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A368" w14:textId="77777777" w:rsidR="00CB34E5" w:rsidRPr="002D790A" w:rsidRDefault="00CB34E5" w:rsidP="00CB34E5">
      <w:pPr>
        <w:spacing w:after="0" w:line="240" w:lineRule="auto"/>
        <w:jc w:val="right"/>
        <w:rPr>
          <w:sz w:val="24"/>
          <w:szCs w:val="24"/>
          <w:lang w:val="ro-RO"/>
        </w:rPr>
      </w:pPr>
    </w:p>
    <w:p w14:paraId="3060F43F" w14:textId="77777777" w:rsidR="002D790A" w:rsidRDefault="002D790A" w:rsidP="002D790A">
      <w:pPr>
        <w:ind w:left="0"/>
        <w:rPr>
          <w:b/>
          <w:sz w:val="28"/>
          <w:szCs w:val="28"/>
        </w:rPr>
      </w:pPr>
    </w:p>
    <w:p w14:paraId="405343EB" w14:textId="77777777" w:rsidR="00686C62" w:rsidRDefault="00686C62" w:rsidP="00CB34E5">
      <w:pPr>
        <w:ind w:left="0"/>
        <w:jc w:val="center"/>
        <w:rPr>
          <w:b/>
          <w:sz w:val="28"/>
          <w:szCs w:val="28"/>
        </w:rPr>
      </w:pPr>
    </w:p>
    <w:p w14:paraId="1286EDD4" w14:textId="7EFCB907" w:rsidR="002D790A" w:rsidRPr="002D790A" w:rsidRDefault="002D790A" w:rsidP="00CB34E5">
      <w:pPr>
        <w:ind w:left="0"/>
        <w:jc w:val="center"/>
        <w:rPr>
          <w:b/>
          <w:sz w:val="28"/>
          <w:szCs w:val="28"/>
        </w:rPr>
      </w:pPr>
      <w:proofErr w:type="spellStart"/>
      <w:r w:rsidRPr="002D790A">
        <w:rPr>
          <w:b/>
          <w:sz w:val="28"/>
          <w:szCs w:val="28"/>
        </w:rPr>
        <w:t>Raport</w:t>
      </w:r>
      <w:proofErr w:type="spellEnd"/>
      <w:r w:rsidRPr="002D790A">
        <w:rPr>
          <w:b/>
          <w:sz w:val="28"/>
          <w:szCs w:val="28"/>
        </w:rPr>
        <w:t xml:space="preserve"> </w:t>
      </w:r>
      <w:proofErr w:type="spellStart"/>
      <w:r w:rsidRPr="002D790A">
        <w:rPr>
          <w:b/>
          <w:sz w:val="28"/>
          <w:szCs w:val="28"/>
        </w:rPr>
        <w:t>anual</w:t>
      </w:r>
      <w:proofErr w:type="spellEnd"/>
      <w:r w:rsidRPr="002D790A">
        <w:rPr>
          <w:b/>
          <w:sz w:val="28"/>
          <w:szCs w:val="28"/>
        </w:rPr>
        <w:t xml:space="preserve"> </w:t>
      </w:r>
      <w:proofErr w:type="spellStart"/>
      <w:r w:rsidRPr="002D790A">
        <w:rPr>
          <w:b/>
          <w:sz w:val="28"/>
          <w:szCs w:val="28"/>
        </w:rPr>
        <w:t>privind</w:t>
      </w:r>
      <w:proofErr w:type="spellEnd"/>
      <w:r w:rsidRPr="002D790A">
        <w:rPr>
          <w:b/>
          <w:sz w:val="28"/>
          <w:szCs w:val="28"/>
        </w:rPr>
        <w:t xml:space="preserve"> </w:t>
      </w:r>
      <w:proofErr w:type="spellStart"/>
      <w:r w:rsidRPr="002D790A">
        <w:rPr>
          <w:b/>
          <w:sz w:val="28"/>
          <w:szCs w:val="28"/>
        </w:rPr>
        <w:t>transparența</w:t>
      </w:r>
      <w:proofErr w:type="spellEnd"/>
      <w:r w:rsidRPr="002D790A">
        <w:rPr>
          <w:b/>
          <w:sz w:val="28"/>
          <w:szCs w:val="28"/>
        </w:rPr>
        <w:t xml:space="preserve"> </w:t>
      </w:r>
      <w:proofErr w:type="spellStart"/>
      <w:r w:rsidRPr="002D790A">
        <w:rPr>
          <w:b/>
          <w:sz w:val="28"/>
          <w:szCs w:val="28"/>
        </w:rPr>
        <w:t>decizională</w:t>
      </w:r>
      <w:proofErr w:type="spellEnd"/>
      <w:r w:rsidRPr="002D790A">
        <w:rPr>
          <w:b/>
          <w:sz w:val="28"/>
          <w:szCs w:val="28"/>
        </w:rPr>
        <w:t xml:space="preserve"> aferent anului 202</w:t>
      </w:r>
      <w:r w:rsidR="00EA15E4">
        <w:rPr>
          <w:b/>
          <w:sz w:val="28"/>
          <w:szCs w:val="28"/>
        </w:rPr>
        <w:t>5</w:t>
      </w:r>
    </w:p>
    <w:p w14:paraId="137E583A" w14:textId="77777777" w:rsidR="002D790A" w:rsidRPr="002D790A" w:rsidRDefault="002D790A" w:rsidP="002D790A">
      <w:pPr>
        <w:jc w:val="right"/>
        <w:rPr>
          <w:lang w:val="ro-RO"/>
        </w:rPr>
      </w:pPr>
    </w:p>
    <w:tbl>
      <w:tblPr>
        <w:tblW w:w="9363" w:type="dxa"/>
        <w:tblInd w:w="93" w:type="dxa"/>
        <w:tblLook w:val="04A0" w:firstRow="1" w:lastRow="0" w:firstColumn="1" w:lastColumn="0" w:noHBand="0" w:noVBand="1"/>
      </w:tblPr>
      <w:tblGrid>
        <w:gridCol w:w="7665"/>
        <w:gridCol w:w="1698"/>
      </w:tblGrid>
      <w:tr w:rsidR="002D790A" w:rsidRPr="002D790A" w14:paraId="33386C66" w14:textId="77777777" w:rsidTr="002D790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B72CC" w14:textId="77777777" w:rsidR="002D790A" w:rsidRPr="002D790A" w:rsidRDefault="002D790A" w:rsidP="002D790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FF21F" w14:textId="77777777" w:rsidR="002D790A" w:rsidRPr="002D790A" w:rsidRDefault="002D790A" w:rsidP="002D790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RĂSPUNS</w:t>
            </w:r>
          </w:p>
        </w:tc>
      </w:tr>
      <w:tr w:rsidR="002D790A" w:rsidRPr="00492189" w14:paraId="51EF6207" w14:textId="77777777" w:rsidTr="002D790A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6A3566E" w14:textId="77777777" w:rsidR="002D790A" w:rsidRPr="00F71551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715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A. Procesul de elaborare a actelor normative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37777B" w14:textId="77777777" w:rsidR="002D790A" w:rsidRPr="00F71551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715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2D790A" w:rsidRPr="003D3C41" w14:paraId="7BCD7294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728" w14:textId="77777777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350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  <w:t>1.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Numărul proiectelor </w:t>
            </w:r>
            <w:proofErr w:type="gramStart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de acte</w:t>
            </w:r>
            <w:proofErr w:type="gramEnd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normative adoptate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03D9F6" w14:textId="593BB789" w:rsidR="002D790A" w:rsidRPr="007F1065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2</w:t>
            </w:r>
          </w:p>
        </w:tc>
      </w:tr>
      <w:tr w:rsidR="002D790A" w:rsidRPr="003D3C41" w14:paraId="7A763B49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8B29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  <w:t>2.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Numărul proiectelor </w:t>
            </w:r>
            <w:proofErr w:type="gramStart"/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de acte</w:t>
            </w:r>
            <w:proofErr w:type="gramEnd"/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normative care au fost anunţate în mod public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344CE2" w14:textId="62FCF110" w:rsidR="002D790A" w:rsidRPr="007F1065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0</w:t>
            </w:r>
          </w:p>
        </w:tc>
      </w:tr>
      <w:tr w:rsidR="002D790A" w:rsidRPr="003D3C41" w14:paraId="6AA3F477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60C6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   Dintre acestea, au fost anunţate în mod </w:t>
            </w:r>
            <w:proofErr w:type="gramStart"/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public: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064C24" w14:textId="55AD175D" w:rsidR="002D790A" w:rsidRPr="001F0A43" w:rsidRDefault="00DD076A" w:rsidP="00DD076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val="fr-FR"/>
              </w:rPr>
              <w:t>0000</w:t>
            </w:r>
          </w:p>
        </w:tc>
      </w:tr>
      <w:tr w:rsidR="002D790A" w:rsidRPr="003D3C41" w14:paraId="46BFEF55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6EF2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               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a. pe site-ul propriu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3AFB1A" w14:textId="6C662F69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3D3C41" w14:paraId="2A6D4DDE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7661" w14:textId="77777777" w:rsidR="002D790A" w:rsidRPr="00535057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               b. prin afisare la sediul propriu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353A9" w14:textId="2735CD2D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2D790A" w14:paraId="393C1F8A" w14:textId="77777777" w:rsidTr="003A330A">
        <w:trPr>
          <w:trHeight w:val="368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E76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33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              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c.  prin mass-media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3ED347" w14:textId="560CFEE7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EA15E4" w14:paraId="5A3934FA" w14:textId="77777777" w:rsidTr="003A330A">
        <w:trPr>
          <w:trHeight w:val="54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2B551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de cereri primite pentru furnizarea de informaţii referitoare la proiecte de acte normative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42C981" w14:textId="1CB8E96D" w:rsidR="002D790A" w:rsidRPr="00EA15E4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0F1D3191" w14:textId="77777777" w:rsidTr="003A330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2FDD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a. persoane fizice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E31158" w14:textId="0835A50F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3D3C41" w14:paraId="6E501786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3DEC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               b. asociaţii de afaceri sau alte asociații legal constituite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6B740F" w14:textId="0D09F802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3D3C41" w14:paraId="2B661798" w14:textId="77777777" w:rsidTr="00DD076A">
        <w:trPr>
          <w:trHeight w:val="1063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52BD" w14:textId="004459F5" w:rsidR="002D790A" w:rsidRPr="00535057" w:rsidRDefault="002D790A" w:rsidP="00535057">
            <w:pPr>
              <w:spacing w:before="240"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53E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3.1</w:t>
            </w:r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Numărul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asociațiilor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fundațiilor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federațiilor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interesate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luate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evidență</w:t>
            </w:r>
            <w:proofErr w:type="spell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conf. art. 52 </w:t>
            </w:r>
            <w:proofErr w:type="gramStart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din</w:t>
            </w:r>
            <w:proofErr w:type="gramEnd"/>
            <w:r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O.G. nr. 26/2000</w:t>
            </w:r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priviere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asociații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fundații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aprobată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modificări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completări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nr.246/2005, cu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57" w:rsidRPr="00D53E4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A9D53B" w14:textId="7CDFC2AD" w:rsidR="002D790A" w:rsidRPr="007F1065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2D790A" w14:paraId="2F4E855D" w14:textId="77777777" w:rsidTr="003A330A">
        <w:trPr>
          <w:trHeight w:val="6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EFEC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4.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7F212" w14:textId="2F3C5D03" w:rsidR="002D790A" w:rsidRPr="002D790A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0C2FC20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1F0B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5.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proiectelor transmise asociaţiilor de afaceri şi altor asociaţii legal constituite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36D62B" w14:textId="39C900CD" w:rsidR="002D790A" w:rsidRPr="002D790A" w:rsidRDefault="00CA20C3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0292D6D1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1C90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persoanelor responsabile pentru relaţia cu societatea civilă care au fost desemnate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0777FC" w14:textId="40447FEB" w:rsidR="002D790A" w:rsidRPr="002D790A" w:rsidRDefault="003D3C41" w:rsidP="003D3C41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D790A" w:rsidRPr="00492189" w14:paraId="546F5047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C25A" w14:textId="1192A6DB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6.1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Precizări cu privire la modalitatea de desemnare și eventualul cumul de atribuții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F7D9E8" w14:textId="190FF385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Prin ordin al președintelui ANOFM</w:t>
            </w:r>
          </w:p>
        </w:tc>
      </w:tr>
      <w:tr w:rsidR="002D790A" w:rsidRPr="003D3C41" w14:paraId="673A04EB" w14:textId="77777777" w:rsidTr="00DD076A">
        <w:trPr>
          <w:trHeight w:val="63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79A12" w14:textId="398ED807" w:rsidR="002D790A" w:rsidRPr="007F1065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7F10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it-IT"/>
              </w:rPr>
              <w:t>6.2</w:t>
            </w:r>
            <w:r w:rsidRPr="007F10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Precizări cu privire la înființarea structurii pentru relația cu mediul asociativ conf. prevederilor art. 51 din O.G. nr. 26/2000</w:t>
            </w:r>
            <w:r w:rsidR="00535057" w:rsidRPr="007F10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aprobată cu modificări și completări prin Legea nr.246/2005, cu modificările și completările ulterioare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8E7C0F" w14:textId="13FDE499" w:rsidR="002D790A" w:rsidRPr="007F1065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2D790A" w14:paraId="6AA86E73" w14:textId="77777777" w:rsidTr="003A330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916D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total al recomandărilor primite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66C535" w14:textId="0E378CAA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233A89C0" w14:textId="77777777" w:rsidTr="003A330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16B4" w14:textId="34BA05D5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7.1.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Numărul recomandărilor primite în format electronic/on-line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4DEAEF" w14:textId="041C0963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246B6C6F" w14:textId="77777777" w:rsidTr="003A330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43B3" w14:textId="527C2A1C" w:rsidR="00CB34E5" w:rsidRPr="00DD076A" w:rsidRDefault="002D790A" w:rsidP="00DD076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7.2.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Ponderea recomandărilor primite în format electronic/on-line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DF4D" w14:textId="42A0D436" w:rsidR="002D790A" w:rsidRPr="002D790A" w:rsidRDefault="00DD076A" w:rsidP="00EA15E4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69643CDE" w14:textId="77777777" w:rsidTr="003A330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A189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total al recomandărilor incluse în proiectele de acte normative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E0DBFC" w14:textId="006855A8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3D3C41" w14:paraId="36FD5E25" w14:textId="77777777" w:rsidTr="003A330A">
        <w:trPr>
          <w:trHeight w:val="6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072F" w14:textId="4A1334D0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lastRenderedPageBreak/>
              <w:t xml:space="preserve">8.1 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Numărul total al comunicărilor de justificări scrise cu motivarea respingerilor unor recomandări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07D8C" w14:textId="3DAACD92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3D3C41" w14:paraId="13EFEFE6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75B4" w14:textId="4C0D78EA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8.2 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Numărul proiectelor </w:t>
            </w:r>
            <w:proofErr w:type="gramStart"/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de acte</w:t>
            </w:r>
            <w:proofErr w:type="gramEnd"/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normative pentru care au fost acceptate recomandări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5DD4014" w14:textId="5C9D3514" w:rsidR="002D790A" w:rsidRPr="007F1065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0</w:t>
            </w:r>
          </w:p>
        </w:tc>
      </w:tr>
      <w:tr w:rsidR="002D790A" w:rsidRPr="002D790A" w14:paraId="2CC781AF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F99B" w14:textId="5660D6A2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8.3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Numărul proiectelor de acte normative pentru care nu a fost acceptată nicio recomandare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BEB236" w14:textId="160A1CBB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1F0A43" w14:paraId="5669E735" w14:textId="77777777" w:rsidTr="00DD076A">
        <w:trPr>
          <w:trHeight w:val="503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D5A9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9.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total al întâlnirilor de dezbatere publică organizate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FFB259" w14:textId="1CFCEAF5" w:rsidR="002D790A" w:rsidRPr="00EA15E4" w:rsidRDefault="00DD076A" w:rsidP="00EA15E4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 w:rsidR="002D790A" w:rsidRPr="002D790A" w14:paraId="4719CBA2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C53B" w14:textId="0C663492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9.1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Dintre acestea, câte au fost organizate la inițiativa: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BB62E44" w14:textId="2DCE753F" w:rsidR="002D790A" w:rsidRPr="00EA15E4" w:rsidRDefault="00DD076A" w:rsidP="00EA15E4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65105E37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D31A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              a. unor asociații legal constituite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A070B3" w14:textId="6474CD39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6641F96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B3FFE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b. unor autorități publice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24D2CF36" w14:textId="6FF1EDA7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24ABFCB5" w14:textId="77777777" w:rsidTr="00DD076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9696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c. din proprie inițiativă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5C9AAD9" w14:textId="2F3719BA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3D3C41" w14:paraId="55BDDDB5" w14:textId="77777777" w:rsidTr="00DD076A">
        <w:trPr>
          <w:trHeight w:val="94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763B" w14:textId="1F267FFF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350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  <w:t>10.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Numărul proiectelor </w:t>
            </w:r>
            <w:proofErr w:type="gramStart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de acte</w:t>
            </w:r>
            <w:proofErr w:type="gramEnd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normative adoptate fără a fi obligatorie consultarea publică (au fost adoptate în procedura de urgenţă sau conţin informaţii</w:t>
            </w:r>
            <w:r w:rsidR="00535057"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except</w:t>
            </w:r>
            <w:r w:rsid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ate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66A467" w14:textId="6FE2CA5C" w:rsidR="002D790A" w:rsidRPr="007F1065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0</w:t>
            </w:r>
          </w:p>
        </w:tc>
      </w:tr>
      <w:tr w:rsidR="002D790A" w:rsidRPr="002D790A" w14:paraId="60EDFF2E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3DDF" w14:textId="67623BE5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10.1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Numărul proiectelor de acte normative anunțate în mod public și neadoptate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257B0A" w14:textId="6A7A2ACC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3D3C41" w14:paraId="403614D2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BAB" w14:textId="34EF51E3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350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r-FR"/>
              </w:rPr>
              <w:t>11.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Numărul versiunilor îmbunătățite ale proiectelor </w:t>
            </w:r>
            <w:proofErr w:type="gramStart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de acte</w:t>
            </w:r>
            <w:proofErr w:type="gramEnd"/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normative care au </w:t>
            </w:r>
            <w:r w:rsid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fost 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publicate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263E6F" w14:textId="6BC8CC38" w:rsidR="002D790A" w:rsidRPr="007F1065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>0</w:t>
            </w:r>
          </w:p>
        </w:tc>
      </w:tr>
      <w:tr w:rsidR="002D790A" w:rsidRPr="002D790A" w14:paraId="3EC4190F" w14:textId="77777777" w:rsidTr="00DD076A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996B9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versiunilor finale adoptate ale actelor normative care au fost publicate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A840A0" w14:textId="114F60B4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492189" w14:paraId="2874E537" w14:textId="77777777" w:rsidTr="00DD076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02339D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B. Procesul de luare a deciziilor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</w:tcPr>
          <w:p w14:paraId="6382B55F" w14:textId="2F0A0EFB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2D790A" w:rsidRPr="00EA15E4" w14:paraId="0207B5E0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3172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total al şedinţelor publice (stabilite de instituţia publică)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979A4F" w14:textId="2D3DA3A5" w:rsidR="002D790A" w:rsidRPr="00EA15E4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1F0A43" w14:paraId="083C8D95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8F883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2.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şedinţelor publice anunţate prin: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AC2A4E4" w14:textId="30BBCB02" w:rsidR="002D790A" w:rsidRPr="001F0A43" w:rsidRDefault="00DD076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val="pt-BR"/>
              </w:rPr>
              <w:t>0</w:t>
            </w:r>
          </w:p>
        </w:tc>
      </w:tr>
      <w:tr w:rsidR="002D790A" w:rsidRPr="003D3C41" w14:paraId="477470EE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3CF0" w14:textId="77777777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              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a. afişare la sediul propriu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FE7252" w14:textId="2F67CBF1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3D3C41" w14:paraId="22A0CA16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3CB1" w14:textId="77777777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              b. publicare pe site-ul propriu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AE3129" w14:textId="3C07A994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2D790A" w14:paraId="15E131D0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7FD1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33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 xml:space="preserve">              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c. mass-media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B535E3" w14:textId="0D01621E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247FFE24" w14:textId="77777777" w:rsidTr="00DD076A">
        <w:trPr>
          <w:trHeight w:val="6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C536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estimat al persoanelor care au participat efectiv la şedinţele publice </w:t>
            </w:r>
            <w:r w:rsidRPr="002D790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(exclusiv </w:t>
            </w:r>
            <w:proofErr w:type="gramStart"/>
            <w:r w:rsidRPr="002D790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funcţionarii)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DAA1D9" w14:textId="091DDA17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6A756D1F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6BBD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şedinţelor publice desfăşurate în prezenţa mass-media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43287F" w14:textId="594458E1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0D6C600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2810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total al observaţiilor şi recomandărilor exprimate în cadrul şedinţelor publice                                                                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655B393" w14:textId="2E12963E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6FAF0825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BF4D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total al recomandărilor incluse în deciziile luate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95A386" w14:textId="1A1A8E96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1F0A43" w14:paraId="75B2CF74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3B0" w14:textId="77777777" w:rsidR="002D790A" w:rsidRPr="00535057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350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Numărul şedinţelor care nu au fost publice, cu motivaţia restricţionării accesului:               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750E50" w14:textId="6F7F59E2" w:rsidR="002D790A" w:rsidRPr="00DD076A" w:rsidRDefault="00DD076A" w:rsidP="00DD076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D07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7201144B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7E6A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a. informaţii exceptate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778A4A" w14:textId="03A82E36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6939558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722A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b. vot secret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4C84E8" w14:textId="660191E0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7295C6EC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1B60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c.alte motive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87F383" w14:textId="65462A6B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19283BB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3FDF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c.1 precizați motivele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883CD4" w14:textId="4FD6483A" w:rsidR="002D790A" w:rsidRPr="002D79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3D3C41" w14:paraId="0D43D717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7A5F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8.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total al proceselor verbale (minuta) şedinţelor publice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675564" w14:textId="6A9DAE7C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3D3C41" w14:paraId="674E47B5" w14:textId="77777777" w:rsidTr="00DD076A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F4746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9.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proceselor verbale (minuta) făcute publice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3F7E31EE" w14:textId="3E3BCDF2" w:rsidR="002D790A" w:rsidRPr="003A330A" w:rsidRDefault="00DD076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</w:tr>
      <w:tr w:rsidR="002D790A" w:rsidRPr="002D790A" w14:paraId="0287E027" w14:textId="77777777" w:rsidTr="00DD076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21D933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C. Cazurile în care autoritatea publică a fost acţionată în justiţie 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4A964953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790A" w:rsidRPr="00EA15E4" w14:paraId="73288BFF" w14:textId="77777777" w:rsidTr="00DD076A">
        <w:trPr>
          <w:trHeight w:val="630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A55" w14:textId="34F1F1AC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1.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Numărul acţiunilor în justiţie pentru nerespectarea prevederilor leg</w:t>
            </w:r>
            <w:r w:rsidR="00373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ale</w:t>
            </w: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 privind transparenţa decizională intentate administraţiei publice: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5145" w14:textId="77777777" w:rsidR="002D790A" w:rsidRPr="00EA15E4" w:rsidRDefault="002D790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A15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4351909E" w14:textId="77777777" w:rsidTr="00DD076A">
        <w:trPr>
          <w:trHeight w:val="315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9DDC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a. rezolvate favorabil reclamantului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F43D" w14:textId="77777777" w:rsidR="002D790A" w:rsidRPr="002D790A" w:rsidRDefault="002D790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762CB68E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9AD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 xml:space="preserve">              b. rezolvate favorabil instituţiei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B6C83D" w14:textId="77777777" w:rsidR="002D790A" w:rsidRPr="002D790A" w:rsidRDefault="002D790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31A09649" w14:textId="77777777" w:rsidTr="00DD076A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46318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FR"/>
              </w:rPr>
              <w:t xml:space="preserve">              c. în curs de soluţionare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23A4CCA" w14:textId="77777777" w:rsidR="002D790A" w:rsidRPr="002D790A" w:rsidRDefault="002D790A" w:rsidP="002D790A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D790A" w:rsidRPr="002D790A" w14:paraId="0299F7C1" w14:textId="77777777" w:rsidTr="00DD076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8B22B22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D. Afișare standardizată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662DB587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790A" w:rsidRPr="002D790A" w14:paraId="464AABAB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5651" w14:textId="7BE5D9D9" w:rsidR="002D790A" w:rsidRPr="00F71551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F715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1. Precizați dacă pe site-ul autorității/instituției există secțiunea ”Transparență </w:t>
            </w:r>
            <w:r w:rsidR="00373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d</w:t>
            </w:r>
            <w:r w:rsidRPr="00F715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ecizională”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764BE7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D790A" w:rsidRPr="002D790A" w14:paraId="6631FF61" w14:textId="77777777" w:rsidTr="00DD076A">
        <w:trPr>
          <w:trHeight w:val="96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8954A" w14:textId="331542B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2. Precizați dacă în </w:t>
            </w:r>
            <w:proofErr w:type="gramStart"/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secțiunea ”Transparență</w:t>
            </w:r>
            <w:proofErr w:type="gramEnd"/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373E4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</w:t>
            </w: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ecizională” pe site-ul autorității/instituției se regăsesc toate informațiile și documentele prevăzute de art. 7 al. 2, al. 10 lit. a) și d) și art. 7 al. 11 din legea nr. 52/2003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3740D61" w14:textId="4CF69EE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EA15E4">
              <w:rPr>
                <w:rFonts w:ascii="Calibri" w:eastAsia="Times New Roman" w:hAnsi="Calibri" w:cs="Times New Roman"/>
                <w:sz w:val="24"/>
                <w:szCs w:val="24"/>
              </w:rPr>
              <w:t>Nu</w:t>
            </w:r>
            <w:r w:rsidR="00EA15E4">
              <w:rPr>
                <w:rFonts w:ascii="Calibri" w:eastAsia="Times New Roman" w:hAnsi="Calibri" w:cs="Times New Roman"/>
                <w:sz w:val="24"/>
                <w:szCs w:val="24"/>
              </w:rPr>
              <w:t xml:space="preserve"> este cazul</w:t>
            </w:r>
          </w:p>
        </w:tc>
      </w:tr>
      <w:tr w:rsidR="002D790A" w:rsidRPr="002D790A" w14:paraId="20676A55" w14:textId="77777777" w:rsidTr="00DD076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71F0E79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E. Aprecierea activității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6D7AF073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790A" w:rsidRPr="002D790A" w14:paraId="2E26F4EF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10C7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 Evaluați activitatea proprie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FB6A3A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Foarte bună</w:t>
            </w:r>
          </w:p>
        </w:tc>
      </w:tr>
      <w:tr w:rsidR="002D790A" w:rsidRPr="002D790A" w14:paraId="2FAD4344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41B4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Evaluați resursele disponibile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D857CE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Suficiente</w:t>
            </w:r>
          </w:p>
        </w:tc>
      </w:tr>
      <w:tr w:rsidR="002D790A" w:rsidRPr="002D790A" w14:paraId="6F3D6992" w14:textId="77777777" w:rsidTr="00DD076A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61D8" w14:textId="77777777" w:rsidR="002D790A" w:rsidRPr="00535057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  <w:r w:rsidRPr="0053505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  <w:t>3. Evaluați colaborarea cu direcțiile de specialitate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8862A7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Foarte bună</w:t>
            </w:r>
          </w:p>
        </w:tc>
      </w:tr>
      <w:tr w:rsidR="002D790A" w:rsidRPr="00492189" w14:paraId="31DD6251" w14:textId="77777777" w:rsidTr="00DD076A">
        <w:trPr>
          <w:trHeight w:val="330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207FC21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F. Evaluarea proprie a parteneriatului cu cetăţenii şi asociaţiile legal constituite ale acestora 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27603BA8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2D790A" w:rsidRPr="002D790A" w14:paraId="1195FC09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7F71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1. Evaluați parteneriatul cu cetăţenii şi asociaţiile legal constituite ale acestora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52C680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Foarte bun</w:t>
            </w:r>
          </w:p>
        </w:tc>
      </w:tr>
      <w:tr w:rsidR="002D790A" w:rsidRPr="002D790A" w14:paraId="6EEBD2B5" w14:textId="77777777" w:rsidTr="00DD076A">
        <w:trPr>
          <w:trHeight w:val="315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AF73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2. Dificultățile întâmpinate în procesul de organizare a consultării publice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41A1E0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790A" w:rsidRPr="002D790A" w14:paraId="14FDB25B" w14:textId="77777777" w:rsidTr="00DD076A">
        <w:trPr>
          <w:trHeight w:val="6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C4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 xml:space="preserve">3. Punctele considerate necesar a fi îmbunătățite la nivelul autorității/instituției pentru creșterea eficienței consultărilor publice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96C483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790A" w:rsidRPr="002D790A" w14:paraId="3079D0A8" w14:textId="77777777" w:rsidTr="00F57DF7">
        <w:trPr>
          <w:trHeight w:val="330"/>
        </w:trPr>
        <w:tc>
          <w:tcPr>
            <w:tcW w:w="7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AFFB96" w14:textId="77777777" w:rsidR="002D790A" w:rsidRPr="002D790A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4. Măsurile luate pentru îmbunătățirea procesului de consultare publică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53A1F9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79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790A" w:rsidRPr="002D790A" w14:paraId="51B839E7" w14:textId="77777777" w:rsidTr="00F57DF7">
        <w:trPr>
          <w:trHeight w:val="645"/>
        </w:trPr>
        <w:tc>
          <w:tcPr>
            <w:tcW w:w="7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98F8" w14:textId="77777777" w:rsidR="002D790A" w:rsidRPr="001F0A43" w:rsidRDefault="002D790A" w:rsidP="002D790A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  <w:r w:rsidRPr="001F0A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  <w:t>5. Numele și prenumele persoanei desemnate responsabilă pentru relația cu societatea civilă la nivelul autorității sau instituției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673710" w14:textId="3AACF1B7" w:rsidR="002D790A" w:rsidRPr="002D790A" w:rsidRDefault="00DD579F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Diana Stancu</w:t>
            </w:r>
          </w:p>
        </w:tc>
      </w:tr>
      <w:tr w:rsidR="00F57DF7" w:rsidRPr="002D790A" w14:paraId="3F5CDB2C" w14:textId="77777777" w:rsidTr="00F57DF7">
        <w:trPr>
          <w:trHeight w:val="315"/>
        </w:trPr>
        <w:tc>
          <w:tcPr>
            <w:tcW w:w="7665" w:type="dxa"/>
            <w:tcBorders>
              <w:top w:val="single" w:sz="4" w:space="0" w:color="auto"/>
            </w:tcBorders>
            <w:noWrap/>
            <w:vAlign w:val="bottom"/>
          </w:tcPr>
          <w:p w14:paraId="48286989" w14:textId="77777777" w:rsidR="00F57DF7" w:rsidRPr="002D790A" w:rsidRDefault="00F57DF7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noWrap/>
            <w:vAlign w:val="bottom"/>
          </w:tcPr>
          <w:p w14:paraId="5165899B" w14:textId="77777777" w:rsidR="00F57DF7" w:rsidRPr="002D790A" w:rsidRDefault="00F57DF7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790A" w:rsidRPr="002D790A" w14:paraId="42BD2377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0C09C4E1" w14:textId="315E8152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6DD29579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790A" w:rsidRPr="002D790A" w14:paraId="540A0DC8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6D066445" w14:textId="1193FB89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29419551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790A" w:rsidRPr="002D790A" w14:paraId="2E7C0652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20BF84D4" w14:textId="77777777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6E578451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790A" w:rsidRPr="002A0A9D" w14:paraId="0F873899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38A4304D" w14:textId="77777777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  <w:lang w:val="pt-BR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0DDDC2CF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2D790A" w:rsidRPr="002D790A" w14:paraId="288C2100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5192FE4D" w14:textId="75257AF4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0F32BD12" w14:textId="77777777" w:rsidR="002D790A" w:rsidRPr="002D790A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790A" w:rsidRPr="001F0A43" w14:paraId="347BD758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22DABF17" w14:textId="39EAC7B8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  <w:lang w:val="pt-BR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3CE190C6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2D790A" w:rsidRPr="001F0A43" w14:paraId="4E3BE4B5" w14:textId="77777777" w:rsidTr="00686C62">
        <w:trPr>
          <w:trHeight w:val="315"/>
        </w:trPr>
        <w:tc>
          <w:tcPr>
            <w:tcW w:w="7665" w:type="dxa"/>
            <w:noWrap/>
            <w:vAlign w:val="bottom"/>
          </w:tcPr>
          <w:p w14:paraId="0E011587" w14:textId="77777777" w:rsidR="00D53E44" w:rsidRPr="002A0A9D" w:rsidRDefault="00D53E44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  <w:lang w:val="pt-BR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5AA38541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2D790A" w:rsidRPr="00492189" w14:paraId="0DA7BBBB" w14:textId="77777777" w:rsidTr="00686C62">
        <w:trPr>
          <w:trHeight w:val="315"/>
        </w:trPr>
        <w:tc>
          <w:tcPr>
            <w:tcW w:w="7665" w:type="dxa"/>
            <w:noWrap/>
          </w:tcPr>
          <w:p w14:paraId="6AC1C247" w14:textId="77777777" w:rsidR="002D790A" w:rsidRPr="002A0A9D" w:rsidRDefault="002D790A" w:rsidP="00CB34E5">
            <w:pPr>
              <w:spacing w:after="0" w:line="240" w:lineRule="auto"/>
              <w:ind w:left="-120"/>
              <w:jc w:val="left"/>
              <w:rPr>
                <w:rFonts w:eastAsia="Times New Roman" w:cs="Times New Roman"/>
                <w:color w:val="000000"/>
                <w:lang w:val="it-IT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2647056C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2D790A" w:rsidRPr="00492189" w14:paraId="26C173DA" w14:textId="77777777" w:rsidTr="00F57DF7">
        <w:trPr>
          <w:trHeight w:val="315"/>
        </w:trPr>
        <w:tc>
          <w:tcPr>
            <w:tcW w:w="7665" w:type="dxa"/>
            <w:noWrap/>
            <w:vAlign w:val="bottom"/>
          </w:tcPr>
          <w:p w14:paraId="76D9B0F3" w14:textId="4E47A64F" w:rsidR="00D53E44" w:rsidRPr="0080089B" w:rsidRDefault="00D53E44" w:rsidP="00CB34E5">
            <w:pPr>
              <w:spacing w:after="0" w:line="240" w:lineRule="auto"/>
              <w:ind w:left="-12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18664713" w14:textId="77777777" w:rsidR="002D790A" w:rsidRPr="0080089B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2D790A" w:rsidRPr="00492189" w14:paraId="1A71C58C" w14:textId="77777777" w:rsidTr="00F57DF7">
        <w:trPr>
          <w:trHeight w:val="315"/>
        </w:trPr>
        <w:tc>
          <w:tcPr>
            <w:tcW w:w="7665" w:type="dxa"/>
            <w:noWrap/>
            <w:vAlign w:val="bottom"/>
          </w:tcPr>
          <w:p w14:paraId="668644C4" w14:textId="2DC414B8" w:rsidR="002D790A" w:rsidRPr="0080089B" w:rsidRDefault="002D790A" w:rsidP="00CB34E5">
            <w:pPr>
              <w:spacing w:after="0" w:line="240" w:lineRule="auto"/>
              <w:ind w:left="-12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98" w:type="dxa"/>
            <w:noWrap/>
            <w:vAlign w:val="bottom"/>
            <w:hideMark/>
          </w:tcPr>
          <w:p w14:paraId="4808F37C" w14:textId="77777777" w:rsidR="002D790A" w:rsidRPr="001F0A43" w:rsidRDefault="002D790A" w:rsidP="002D790A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70D9EE64" w14:textId="77777777" w:rsidR="00313543" w:rsidRPr="0080089B" w:rsidRDefault="00313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</w:tabs>
        <w:ind w:left="274"/>
        <w:rPr>
          <w:b/>
          <w:lang w:val="it-IT"/>
        </w:rPr>
      </w:pPr>
    </w:p>
    <w:p w14:paraId="4DAB45EB" w14:textId="77777777" w:rsidR="00F57DF7" w:rsidRPr="0080089B" w:rsidRDefault="00F57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</w:tabs>
        <w:ind w:left="274"/>
        <w:rPr>
          <w:b/>
          <w:lang w:val="it-IT"/>
        </w:rPr>
      </w:pPr>
    </w:p>
    <w:sectPr w:rsidR="00F57DF7" w:rsidRPr="0080089B" w:rsidSect="002D790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40" w:right="740" w:bottom="1530" w:left="1530" w:header="18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59FC" w14:textId="77777777" w:rsidR="005460D2" w:rsidRDefault="005460D2">
      <w:pPr>
        <w:spacing w:after="0" w:line="240" w:lineRule="auto"/>
      </w:pPr>
      <w:r>
        <w:separator/>
      </w:r>
    </w:p>
  </w:endnote>
  <w:endnote w:type="continuationSeparator" w:id="0">
    <w:p w14:paraId="1C2B121A" w14:textId="77777777" w:rsidR="005460D2" w:rsidRDefault="0054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618" w14:textId="3BC610F1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AGENŢIA NAŢIONALĂ PENTRU OCUPAREA FORŢEI DE MUNCĂ</w:t>
    </w:r>
    <w:r w:rsidRPr="00F71551">
      <w:rPr>
        <w:color w:val="000000"/>
        <w:sz w:val="14"/>
        <w:szCs w:val="14"/>
        <w:lang w:val="pt-BR"/>
      </w:rPr>
      <w:tab/>
    </w:r>
    <w:r w:rsidRPr="00F71551">
      <w:rPr>
        <w:color w:val="000000"/>
        <w:sz w:val="14"/>
        <w:szCs w:val="14"/>
        <w:lang w:val="pt-BR"/>
      </w:rPr>
      <w:tab/>
    </w:r>
    <w:r w:rsidR="00CB34E5">
      <w:rPr>
        <w:color w:val="000000"/>
        <w:sz w:val="14"/>
        <w:szCs w:val="14"/>
        <w:lang w:val="pt-BR"/>
      </w:rPr>
      <w:t>P</w:t>
    </w:r>
    <w:r w:rsidRPr="00F71551">
      <w:rPr>
        <w:color w:val="000000"/>
        <w:sz w:val="14"/>
        <w:szCs w:val="14"/>
        <w:lang w:val="pt-BR"/>
      </w:rPr>
      <w:t xml:space="preserve">agina </w:t>
    </w:r>
    <w:r>
      <w:rPr>
        <w:color w:val="000000"/>
        <w:sz w:val="14"/>
        <w:szCs w:val="14"/>
      </w:rPr>
      <w:fldChar w:fldCharType="begin"/>
    </w:r>
    <w:r w:rsidRPr="00F71551">
      <w:rPr>
        <w:color w:val="000000"/>
        <w:sz w:val="14"/>
        <w:szCs w:val="14"/>
        <w:lang w:val="pt-BR"/>
      </w:rPr>
      <w:instrText>PAGE</w:instrText>
    </w:r>
    <w:r>
      <w:rPr>
        <w:color w:val="000000"/>
        <w:sz w:val="14"/>
        <w:szCs w:val="14"/>
      </w:rPr>
      <w:fldChar w:fldCharType="separate"/>
    </w:r>
    <w:r w:rsidR="008564F7" w:rsidRPr="00F71551">
      <w:rPr>
        <w:noProof/>
        <w:color w:val="000000"/>
        <w:sz w:val="14"/>
        <w:szCs w:val="14"/>
        <w:lang w:val="pt-BR"/>
      </w:rPr>
      <w:t>2</w:t>
    </w:r>
    <w:r>
      <w:rPr>
        <w:color w:val="000000"/>
        <w:sz w:val="14"/>
        <w:szCs w:val="14"/>
      </w:rPr>
      <w:fldChar w:fldCharType="end"/>
    </w:r>
    <w:r w:rsidRPr="00F71551">
      <w:rPr>
        <w:color w:val="000000"/>
        <w:sz w:val="14"/>
        <w:szCs w:val="14"/>
        <w:lang w:val="pt-BR"/>
      </w:rPr>
      <w:t xml:space="preserve"> din </w:t>
    </w:r>
    <w:r>
      <w:rPr>
        <w:color w:val="000000"/>
        <w:sz w:val="14"/>
        <w:szCs w:val="14"/>
      </w:rPr>
      <w:fldChar w:fldCharType="begin"/>
    </w:r>
    <w:r w:rsidRPr="00F71551">
      <w:rPr>
        <w:color w:val="000000"/>
        <w:sz w:val="14"/>
        <w:szCs w:val="14"/>
        <w:lang w:val="pt-BR"/>
      </w:rPr>
      <w:instrText>NUMPAGES</w:instrText>
    </w:r>
    <w:r>
      <w:rPr>
        <w:color w:val="000000"/>
        <w:sz w:val="14"/>
        <w:szCs w:val="14"/>
      </w:rPr>
      <w:fldChar w:fldCharType="separate"/>
    </w:r>
    <w:r w:rsidR="008564F7" w:rsidRPr="00F71551">
      <w:rPr>
        <w:noProof/>
        <w:color w:val="000000"/>
        <w:sz w:val="14"/>
        <w:szCs w:val="14"/>
        <w:lang w:val="pt-BR"/>
      </w:rPr>
      <w:t>3</w:t>
    </w:r>
    <w:r>
      <w:rPr>
        <w:color w:val="000000"/>
        <w:sz w:val="14"/>
        <w:szCs w:val="14"/>
      </w:rPr>
      <w:fldChar w:fldCharType="end"/>
    </w:r>
  </w:p>
  <w:p w14:paraId="6F30217C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Str. Avalanşei, nr. 20-22, Sector 4, București</w:t>
    </w:r>
  </w:p>
  <w:p w14:paraId="248190AD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Tel.: +4 021 303 98 31; Fax: +4 021 303 98 38</w:t>
    </w:r>
  </w:p>
  <w:p w14:paraId="199815CA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 xml:space="preserve">e-mail: </w:t>
    </w:r>
    <w:hyperlink r:id="rId1">
      <w:r w:rsidRPr="00F71551">
        <w:rPr>
          <w:color w:val="000000"/>
          <w:sz w:val="14"/>
          <w:szCs w:val="14"/>
          <w:lang w:val="pt-BR"/>
        </w:rPr>
        <w:t>anofm@anofm.ro</w:t>
      </w:r>
    </w:hyperlink>
    <w:r w:rsidRPr="00F71551">
      <w:rPr>
        <w:color w:val="000000"/>
        <w:sz w:val="14"/>
        <w:szCs w:val="14"/>
        <w:lang w:val="pt-BR"/>
      </w:rPr>
      <w:t>; mass.media@anofm.ro</w:t>
    </w:r>
  </w:p>
  <w:p w14:paraId="7A88B128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www.anofm.ro; www.facebook.com/fiiinformat; www.twitter.com/FIIINFORMAT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130F" w14:textId="2780F92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27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 xml:space="preserve">AGENŢIA </w:t>
    </w:r>
    <w:r w:rsidRPr="00F71551">
      <w:rPr>
        <w:color w:val="000000"/>
        <w:sz w:val="14"/>
        <w:szCs w:val="14"/>
        <w:lang w:val="pt-BR"/>
      </w:rPr>
      <w:t>NAŢIONALĂ PENTRU OCUPAREA FORŢEI DE MUNCĂ</w:t>
    </w:r>
    <w:r w:rsidRPr="00F71551">
      <w:rPr>
        <w:color w:val="000000"/>
        <w:sz w:val="14"/>
        <w:szCs w:val="14"/>
        <w:lang w:val="pt-BR"/>
      </w:rPr>
      <w:tab/>
    </w:r>
    <w:r w:rsidRPr="00F71551">
      <w:rPr>
        <w:color w:val="000000"/>
        <w:sz w:val="14"/>
        <w:szCs w:val="14"/>
        <w:lang w:val="pt-BR"/>
      </w:rPr>
      <w:tab/>
    </w:r>
    <w:r w:rsidR="00CB34E5">
      <w:rPr>
        <w:color w:val="000000"/>
        <w:sz w:val="14"/>
        <w:szCs w:val="14"/>
        <w:lang w:val="pt-BR"/>
      </w:rPr>
      <w:t>P</w:t>
    </w:r>
    <w:r w:rsidRPr="00F71551">
      <w:rPr>
        <w:color w:val="000000"/>
        <w:sz w:val="14"/>
        <w:szCs w:val="14"/>
        <w:lang w:val="pt-BR"/>
      </w:rPr>
      <w:t xml:space="preserve">agina </w:t>
    </w:r>
    <w:r>
      <w:rPr>
        <w:color w:val="000000"/>
        <w:sz w:val="14"/>
        <w:szCs w:val="14"/>
      </w:rPr>
      <w:fldChar w:fldCharType="begin"/>
    </w:r>
    <w:r w:rsidRPr="00F71551">
      <w:rPr>
        <w:color w:val="000000"/>
        <w:sz w:val="14"/>
        <w:szCs w:val="14"/>
        <w:lang w:val="pt-BR"/>
      </w:rPr>
      <w:instrText>PAGE</w:instrText>
    </w:r>
    <w:r>
      <w:rPr>
        <w:color w:val="000000"/>
        <w:sz w:val="14"/>
        <w:szCs w:val="14"/>
      </w:rPr>
      <w:fldChar w:fldCharType="separate"/>
    </w:r>
    <w:r w:rsidR="008564F7" w:rsidRPr="00F71551">
      <w:rPr>
        <w:noProof/>
        <w:color w:val="000000"/>
        <w:sz w:val="14"/>
        <w:szCs w:val="14"/>
        <w:lang w:val="pt-BR"/>
      </w:rPr>
      <w:t>1</w:t>
    </w:r>
    <w:r>
      <w:rPr>
        <w:color w:val="000000"/>
        <w:sz w:val="14"/>
        <w:szCs w:val="14"/>
      </w:rPr>
      <w:fldChar w:fldCharType="end"/>
    </w:r>
    <w:r w:rsidRPr="00F71551">
      <w:rPr>
        <w:color w:val="000000"/>
        <w:sz w:val="14"/>
        <w:szCs w:val="14"/>
        <w:lang w:val="pt-BR"/>
      </w:rPr>
      <w:t xml:space="preserve"> din </w:t>
    </w:r>
    <w:r>
      <w:rPr>
        <w:color w:val="000000"/>
        <w:sz w:val="14"/>
        <w:szCs w:val="14"/>
      </w:rPr>
      <w:fldChar w:fldCharType="begin"/>
    </w:r>
    <w:r w:rsidRPr="00F71551">
      <w:rPr>
        <w:color w:val="000000"/>
        <w:sz w:val="14"/>
        <w:szCs w:val="14"/>
        <w:lang w:val="pt-BR"/>
      </w:rPr>
      <w:instrText>NUMPAGES</w:instrText>
    </w:r>
    <w:r>
      <w:rPr>
        <w:color w:val="000000"/>
        <w:sz w:val="14"/>
        <w:szCs w:val="14"/>
      </w:rPr>
      <w:fldChar w:fldCharType="separate"/>
    </w:r>
    <w:r w:rsidR="008564F7" w:rsidRPr="00F71551">
      <w:rPr>
        <w:noProof/>
        <w:color w:val="000000"/>
        <w:sz w:val="14"/>
        <w:szCs w:val="14"/>
        <w:lang w:val="pt-BR"/>
      </w:rPr>
      <w:t>3</w:t>
    </w:r>
    <w:r>
      <w:rPr>
        <w:color w:val="000000"/>
        <w:sz w:val="14"/>
        <w:szCs w:val="14"/>
      </w:rPr>
      <w:fldChar w:fldCharType="end"/>
    </w:r>
  </w:p>
  <w:p w14:paraId="1F1440EE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27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Str. Avalanşei, nr. 20-22, Sector 4, București</w:t>
    </w:r>
  </w:p>
  <w:p w14:paraId="670BBA1C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27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Tel.: +4 021 303 98 31; Fax: +4 021 303 98 38</w:t>
    </w:r>
  </w:p>
  <w:p w14:paraId="47EFA13C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27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 xml:space="preserve">e-mail: </w:t>
    </w:r>
    <w:hyperlink r:id="rId1">
      <w:r w:rsidRPr="00F71551">
        <w:rPr>
          <w:color w:val="000000"/>
          <w:sz w:val="14"/>
          <w:szCs w:val="14"/>
          <w:lang w:val="pt-BR"/>
        </w:rPr>
        <w:t>anofm@anofm.gov.ro</w:t>
      </w:r>
    </w:hyperlink>
    <w:r w:rsidRPr="00F71551">
      <w:rPr>
        <w:color w:val="000000"/>
        <w:sz w:val="14"/>
        <w:szCs w:val="14"/>
        <w:lang w:val="pt-BR"/>
      </w:rPr>
      <w:t>; mass.media@anofm.gov.ro</w:t>
    </w:r>
  </w:p>
  <w:p w14:paraId="4F094533" w14:textId="77777777" w:rsidR="00313543" w:rsidRPr="00F71551" w:rsidRDefault="00C950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270"/>
      <w:rPr>
        <w:color w:val="000000"/>
        <w:sz w:val="14"/>
        <w:szCs w:val="14"/>
        <w:lang w:val="pt-BR"/>
      </w:rPr>
    </w:pPr>
    <w:r w:rsidRPr="00F71551">
      <w:rPr>
        <w:color w:val="000000"/>
        <w:sz w:val="14"/>
        <w:szCs w:val="14"/>
        <w:lang w:val="pt-BR"/>
      </w:rPr>
      <w:t>www.anofm.ro; www.facebook.com/fiiinformat; www.twitter.com/FIIINFORMAT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D482" w14:textId="77777777" w:rsidR="005460D2" w:rsidRDefault="005460D2">
      <w:pPr>
        <w:spacing w:after="0" w:line="240" w:lineRule="auto"/>
      </w:pPr>
      <w:r>
        <w:separator/>
      </w:r>
    </w:p>
  </w:footnote>
  <w:footnote w:type="continuationSeparator" w:id="0">
    <w:p w14:paraId="2871B5E6" w14:textId="77777777" w:rsidR="005460D2" w:rsidRDefault="0054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E618" w14:textId="77777777" w:rsidR="00313543" w:rsidRDefault="0031354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jc w:val="left"/>
      <w:rPr>
        <w:color w:val="000000"/>
        <w:sz w:val="6"/>
        <w:szCs w:val="6"/>
      </w:rPr>
    </w:pPr>
  </w:p>
  <w:tbl>
    <w:tblPr>
      <w:tblStyle w:val="a0"/>
      <w:tblpPr w:leftFromText="180" w:rightFromText="180" w:vertAnchor="text" w:tblpY="1"/>
      <w:tblW w:w="9214" w:type="dxa"/>
      <w:tblLayout w:type="fixed"/>
      <w:tblLook w:val="0400" w:firstRow="0" w:lastRow="0" w:firstColumn="0" w:lastColumn="0" w:noHBand="0" w:noVBand="1"/>
    </w:tblPr>
    <w:tblGrid>
      <w:gridCol w:w="5103"/>
      <w:gridCol w:w="4111"/>
    </w:tblGrid>
    <w:tr w:rsidR="00313543" w14:paraId="61E6B338" w14:textId="77777777">
      <w:tc>
        <w:tcPr>
          <w:tcW w:w="5103" w:type="dxa"/>
        </w:tcPr>
        <w:p w14:paraId="0EBFCFDC" w14:textId="6DB9CE94" w:rsidR="00313543" w:rsidRDefault="003135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jc w:val="left"/>
            <w:rPr>
              <w:color w:val="000000"/>
              <w:sz w:val="18"/>
              <w:szCs w:val="18"/>
            </w:rPr>
          </w:pPr>
        </w:p>
      </w:tc>
      <w:tc>
        <w:tcPr>
          <w:tcW w:w="4111" w:type="dxa"/>
          <w:vAlign w:val="center"/>
        </w:tcPr>
        <w:p w14:paraId="6F95D3AE" w14:textId="77777777" w:rsidR="00313543" w:rsidRDefault="003135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jc w:val="right"/>
            <w:rPr>
              <w:color w:val="000000"/>
              <w:sz w:val="18"/>
              <w:szCs w:val="18"/>
            </w:rPr>
          </w:pPr>
        </w:p>
      </w:tc>
    </w:tr>
  </w:tbl>
  <w:p w14:paraId="6A7652AB" w14:textId="77777777" w:rsidR="00313543" w:rsidRDefault="00313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6AAD" w14:textId="77777777" w:rsidR="00313543" w:rsidRDefault="0031354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jc w:val="left"/>
      <w:rPr>
        <w:b/>
      </w:rPr>
    </w:pPr>
  </w:p>
  <w:tbl>
    <w:tblPr>
      <w:tblStyle w:val="a"/>
      <w:tblW w:w="10773" w:type="dxa"/>
      <w:tblInd w:w="-810" w:type="dxa"/>
      <w:tblLayout w:type="fixed"/>
      <w:tblLook w:val="0400" w:firstRow="0" w:lastRow="0" w:firstColumn="0" w:lastColumn="0" w:noHBand="0" w:noVBand="1"/>
    </w:tblPr>
    <w:tblGrid>
      <w:gridCol w:w="8647"/>
      <w:gridCol w:w="2126"/>
    </w:tblGrid>
    <w:tr w:rsidR="00313543" w14:paraId="05DF8DC9" w14:textId="77777777">
      <w:tc>
        <w:tcPr>
          <w:tcW w:w="8647" w:type="dxa"/>
        </w:tcPr>
        <w:p w14:paraId="15186BD5" w14:textId="7415AB0D" w:rsidR="00313543" w:rsidRDefault="001F0A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jc w:val="left"/>
            <w:rPr>
              <w:color w:val="000000"/>
              <w:sz w:val="18"/>
              <w:szCs w:val="18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7E500D0D" wp14:editId="6011AB53">
                <wp:extent cx="5010922" cy="899162"/>
                <wp:effectExtent l="0" t="0" r="0" b="0"/>
                <wp:docPr id="185994734" name="Picture 1859947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4ED7CF4" w14:textId="77777777" w:rsidR="00313543" w:rsidRDefault="00C950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CB5459E" wp14:editId="113C9C96">
                <wp:simplePos x="0" y="0"/>
                <wp:positionH relativeFrom="column">
                  <wp:posOffset>217804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0" b="0"/>
                <wp:wrapNone/>
                <wp:docPr id="498096634" name="image3.png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-anofm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C4F1622" w14:textId="77777777" w:rsidR="00313543" w:rsidRDefault="00313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43"/>
    <w:rsid w:val="00004BFB"/>
    <w:rsid w:val="000242FE"/>
    <w:rsid w:val="00163274"/>
    <w:rsid w:val="001A5C56"/>
    <w:rsid w:val="001F0A43"/>
    <w:rsid w:val="002A0A9D"/>
    <w:rsid w:val="002A5292"/>
    <w:rsid w:val="002D790A"/>
    <w:rsid w:val="00313543"/>
    <w:rsid w:val="00335A0C"/>
    <w:rsid w:val="00373E49"/>
    <w:rsid w:val="003A330A"/>
    <w:rsid w:val="003D3C41"/>
    <w:rsid w:val="00492189"/>
    <w:rsid w:val="004D7E82"/>
    <w:rsid w:val="00535057"/>
    <w:rsid w:val="005460D2"/>
    <w:rsid w:val="005B411A"/>
    <w:rsid w:val="00643558"/>
    <w:rsid w:val="00686C62"/>
    <w:rsid w:val="00695E3D"/>
    <w:rsid w:val="006E67A2"/>
    <w:rsid w:val="006F774B"/>
    <w:rsid w:val="00722202"/>
    <w:rsid w:val="007770EA"/>
    <w:rsid w:val="007C5DE1"/>
    <w:rsid w:val="007F1065"/>
    <w:rsid w:val="007F3405"/>
    <w:rsid w:val="0080089B"/>
    <w:rsid w:val="008564F7"/>
    <w:rsid w:val="008936BC"/>
    <w:rsid w:val="009526A9"/>
    <w:rsid w:val="00957F5A"/>
    <w:rsid w:val="009774B1"/>
    <w:rsid w:val="00A42079"/>
    <w:rsid w:val="00A84533"/>
    <w:rsid w:val="00AD76F4"/>
    <w:rsid w:val="00B65AA8"/>
    <w:rsid w:val="00BB3832"/>
    <w:rsid w:val="00C56252"/>
    <w:rsid w:val="00C8794C"/>
    <w:rsid w:val="00C95058"/>
    <w:rsid w:val="00CA20C3"/>
    <w:rsid w:val="00CB34E5"/>
    <w:rsid w:val="00CC687F"/>
    <w:rsid w:val="00D53E44"/>
    <w:rsid w:val="00DB447D"/>
    <w:rsid w:val="00DD076A"/>
    <w:rsid w:val="00DD579F"/>
    <w:rsid w:val="00DF24A3"/>
    <w:rsid w:val="00DF3ACD"/>
    <w:rsid w:val="00EA15E4"/>
    <w:rsid w:val="00F5576C"/>
    <w:rsid w:val="00F57DF7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1B6D"/>
  <w15:docId w15:val="{544AECAA-DD97-4971-B921-9817CC7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left"/>
    </w:pPr>
    <w:rPr>
      <w:rFonts w:ascii="Calibri" w:eastAsia="Calibri" w:hAnsi="Calibri" w:cs="Calibri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90A"/>
  </w:style>
  <w:style w:type="paragraph" w:styleId="Footer">
    <w:name w:val="footer"/>
    <w:basedOn w:val="Normal"/>
    <w:link w:val="FooterChar"/>
    <w:uiPriority w:val="99"/>
    <w:unhideWhenUsed/>
    <w:rsid w:val="002D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ofm@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ofm@anofm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6427-0D08-4BE3-9935-041DC9D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DIANA STANCU</cp:lastModifiedBy>
  <cp:revision>3</cp:revision>
  <cp:lastPrinted>2026-02-11T08:41:00Z</cp:lastPrinted>
  <dcterms:created xsi:type="dcterms:W3CDTF">2026-05-19T08:06:00Z</dcterms:created>
  <dcterms:modified xsi:type="dcterms:W3CDTF">2026-05-19T08:07:00Z</dcterms:modified>
</cp:coreProperties>
</file>