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E7" w:rsidRDefault="00AF43E7" w:rsidP="00AF43E7">
      <w:pPr>
        <w:pStyle w:val="NormalWeb"/>
        <w:spacing w:line="336" w:lineRule="auto"/>
        <w:ind w:left="5040"/>
        <w:jc w:val="both"/>
        <w:rPr>
          <w:rStyle w:val="Strong"/>
          <w:rFonts w:ascii="Trebuchet MS" w:hAnsi="Trebuchet MS"/>
          <w:color w:val="191919"/>
          <w:lang w:val="ro-RO"/>
        </w:rPr>
      </w:pPr>
      <w:r w:rsidRPr="00134E23">
        <w:rPr>
          <w:rFonts w:ascii="Trebuchet MS" w:eastAsia="MS Mincho" w:hAnsi="Trebuchet MS"/>
        </w:rPr>
        <w:t>Nr.</w:t>
      </w:r>
      <w:r w:rsidR="0008587C">
        <w:rPr>
          <w:rFonts w:ascii="Trebuchet MS" w:eastAsia="MS Mincho" w:hAnsi="Trebuchet MS"/>
        </w:rPr>
        <w:t>3229</w:t>
      </w:r>
      <w:r w:rsidRPr="00134E23">
        <w:rPr>
          <w:rFonts w:ascii="Trebuchet MS" w:eastAsia="MS Mincho" w:hAnsi="Trebuchet MS"/>
        </w:rPr>
        <w:t>/ AJOFM TM /23.06.2020</w:t>
      </w:r>
    </w:p>
    <w:p w:rsidR="00AF43E7" w:rsidRDefault="00AF43E7" w:rsidP="00397131">
      <w:pPr>
        <w:pStyle w:val="NormalWeb"/>
        <w:spacing w:line="336" w:lineRule="auto"/>
        <w:jc w:val="both"/>
        <w:rPr>
          <w:rStyle w:val="Strong"/>
          <w:rFonts w:ascii="Trebuchet MS" w:hAnsi="Trebuchet MS"/>
          <w:color w:val="191919"/>
          <w:lang w:val="ro-RO"/>
        </w:rPr>
      </w:pPr>
    </w:p>
    <w:p w:rsidR="00AF43E7" w:rsidRDefault="00AF43E7" w:rsidP="00397131">
      <w:pPr>
        <w:pStyle w:val="NormalWeb"/>
        <w:spacing w:line="336" w:lineRule="auto"/>
        <w:jc w:val="both"/>
        <w:rPr>
          <w:rStyle w:val="Strong"/>
          <w:rFonts w:ascii="Trebuchet MS" w:hAnsi="Trebuchet MS"/>
          <w:color w:val="191919"/>
          <w:lang w:val="ro-RO"/>
        </w:rPr>
      </w:pPr>
      <w:r>
        <w:rPr>
          <w:rStyle w:val="Strong"/>
          <w:rFonts w:ascii="Trebuchet MS" w:hAnsi="Trebuchet MS"/>
          <w:color w:val="191919"/>
          <w:lang w:val="ro-RO"/>
        </w:rPr>
        <w:t>Comunicat</w:t>
      </w:r>
    </w:p>
    <w:p w:rsidR="00397131" w:rsidRPr="00C13818" w:rsidRDefault="005F3453" w:rsidP="00397131">
      <w:pPr>
        <w:pStyle w:val="NormalWeb"/>
        <w:spacing w:line="336" w:lineRule="auto"/>
        <w:jc w:val="both"/>
        <w:rPr>
          <w:rStyle w:val="Strong"/>
          <w:rFonts w:ascii="Trebuchet MS" w:hAnsi="Trebuchet MS"/>
          <w:b w:val="0"/>
          <w:color w:val="191919"/>
          <w:lang w:val="ro-RO"/>
        </w:rPr>
      </w:pPr>
      <w:r>
        <w:rPr>
          <w:rStyle w:val="Strong"/>
          <w:rFonts w:ascii="Trebuchet MS" w:hAnsi="Trebuchet MS"/>
          <w:color w:val="191919"/>
          <w:lang w:val="ro-RO"/>
        </w:rPr>
        <w:t xml:space="preserve">Măsuri active </w:t>
      </w:r>
      <w:r w:rsidRPr="00C13818">
        <w:rPr>
          <w:rStyle w:val="Strong"/>
          <w:rFonts w:ascii="Trebuchet MS" w:hAnsi="Trebuchet MS"/>
          <w:b w:val="0"/>
          <w:color w:val="191919"/>
          <w:lang w:val="ro-RO"/>
        </w:rPr>
        <w:t xml:space="preserve">de </w:t>
      </w:r>
      <w:r w:rsidR="00397131" w:rsidRPr="00C13818">
        <w:rPr>
          <w:rStyle w:val="Strong"/>
          <w:rFonts w:ascii="Trebuchet MS" w:hAnsi="Trebuchet MS"/>
          <w:b w:val="0"/>
          <w:color w:val="191919"/>
          <w:lang w:val="ro-RO"/>
        </w:rPr>
        <w:t>sprijin pentru angajarea</w:t>
      </w:r>
      <w:r w:rsidR="00397131">
        <w:rPr>
          <w:rStyle w:val="Strong"/>
          <w:rFonts w:ascii="Trebuchet MS" w:hAnsi="Trebuchet MS"/>
          <w:color w:val="191919"/>
          <w:lang w:val="ro-RO"/>
        </w:rPr>
        <w:t xml:space="preserve"> persoanelor de peste 50 de ani, tinerilor </w:t>
      </w:r>
      <w:r w:rsidR="00C13818">
        <w:rPr>
          <w:rStyle w:val="Strong"/>
          <w:rFonts w:ascii="Trebuchet MS" w:hAnsi="Trebuchet MS"/>
          <w:color w:val="191919"/>
          <w:lang w:val="ro-RO"/>
        </w:rPr>
        <w:t xml:space="preserve">între 16-29 ani </w:t>
      </w:r>
      <w:r w:rsidR="00397131">
        <w:rPr>
          <w:rStyle w:val="Strong"/>
          <w:rFonts w:ascii="Trebuchet MS" w:hAnsi="Trebuchet MS"/>
          <w:color w:val="191919"/>
          <w:lang w:val="ro-RO"/>
        </w:rPr>
        <w:t xml:space="preserve">și a cetățenilor români reveniți în țară </w:t>
      </w:r>
      <w:r w:rsidR="00397131" w:rsidRPr="00C13818">
        <w:rPr>
          <w:rStyle w:val="Strong"/>
          <w:rFonts w:ascii="Trebuchet MS" w:hAnsi="Trebuchet MS"/>
          <w:b w:val="0"/>
          <w:color w:val="191919"/>
          <w:lang w:val="ro-RO"/>
        </w:rPr>
        <w:t>după pierderea locurilor de muncă din străinătate</w:t>
      </w:r>
    </w:p>
    <w:p w:rsidR="005F3453" w:rsidRDefault="005F3453" w:rsidP="00397131">
      <w:pPr>
        <w:pStyle w:val="NormalWeb"/>
        <w:spacing w:line="336" w:lineRule="auto"/>
        <w:jc w:val="both"/>
        <w:rPr>
          <w:rFonts w:ascii="Open Sans" w:hAnsi="Open Sans"/>
          <w:color w:val="191919"/>
          <w:sz w:val="19"/>
          <w:szCs w:val="19"/>
          <w:lang w:val="ro-RO"/>
        </w:rPr>
      </w:pPr>
    </w:p>
    <w:p w:rsidR="0028083A" w:rsidRDefault="005F3453" w:rsidP="00397131">
      <w:pPr>
        <w:pStyle w:val="NormalWeb"/>
        <w:spacing w:line="336" w:lineRule="auto"/>
        <w:jc w:val="both"/>
        <w:rPr>
          <w:rFonts w:ascii="Trebuchet MS" w:hAnsi="Trebuchet MS"/>
          <w:color w:val="191919"/>
          <w:lang w:val="ro-RO"/>
        </w:rPr>
      </w:pPr>
      <w:r>
        <w:rPr>
          <w:rFonts w:ascii="Trebuchet MS" w:hAnsi="Trebuchet MS"/>
          <w:color w:val="191919"/>
          <w:lang w:val="ro-RO"/>
        </w:rPr>
        <w:t xml:space="preserve">Agenţia Judeţeană pentru ocuparea Forţei de Muncă Timiş </w:t>
      </w:r>
      <w:r w:rsidR="0028083A">
        <w:rPr>
          <w:rFonts w:ascii="Trebuchet MS" w:hAnsi="Trebuchet MS"/>
          <w:color w:val="191919"/>
          <w:lang w:val="ro-RO"/>
        </w:rPr>
        <w:t xml:space="preserve">aduce la cunoştinţa </w:t>
      </w:r>
      <w:r>
        <w:rPr>
          <w:rFonts w:ascii="Trebuchet MS" w:hAnsi="Trebuchet MS"/>
          <w:color w:val="191919"/>
          <w:lang w:val="ro-RO"/>
        </w:rPr>
        <w:t xml:space="preserve"> angajatorilor </w:t>
      </w:r>
      <w:r w:rsidR="0028083A">
        <w:rPr>
          <w:rFonts w:ascii="Trebuchet MS" w:hAnsi="Trebuchet MS"/>
          <w:color w:val="191919"/>
          <w:lang w:val="ro-RO"/>
        </w:rPr>
        <w:t>măsurile active prevăzute în OUG 92/2020 de</w:t>
      </w:r>
      <w:r w:rsidR="00397131">
        <w:rPr>
          <w:rFonts w:ascii="Trebuchet MS" w:hAnsi="Trebuchet MS"/>
          <w:color w:val="191919"/>
          <w:lang w:val="ro-RO"/>
        </w:rPr>
        <w:t xml:space="preserve"> </w:t>
      </w:r>
      <w:r w:rsidR="00397131" w:rsidRPr="0028083A">
        <w:rPr>
          <w:rFonts w:ascii="Trebuchet MS" w:hAnsi="Trebuchet MS"/>
          <w:b/>
          <w:color w:val="191919"/>
          <w:lang w:val="ro-RO"/>
        </w:rPr>
        <w:t>stimul</w:t>
      </w:r>
      <w:r w:rsidR="0028083A" w:rsidRPr="0028083A">
        <w:rPr>
          <w:rFonts w:ascii="Trebuchet MS" w:hAnsi="Trebuchet MS"/>
          <w:b/>
          <w:color w:val="191919"/>
          <w:lang w:val="ro-RO"/>
        </w:rPr>
        <w:t>are a</w:t>
      </w:r>
      <w:r w:rsidR="00397131" w:rsidRPr="0028083A">
        <w:rPr>
          <w:rFonts w:ascii="Trebuchet MS" w:hAnsi="Trebuchet MS"/>
          <w:b/>
          <w:color w:val="191919"/>
          <w:lang w:val="ro-RO"/>
        </w:rPr>
        <w:t xml:space="preserve"> încadrar</w:t>
      </w:r>
      <w:r w:rsidR="0028083A" w:rsidRPr="0028083A">
        <w:rPr>
          <w:rFonts w:ascii="Trebuchet MS" w:hAnsi="Trebuchet MS"/>
          <w:b/>
          <w:color w:val="191919"/>
          <w:lang w:val="ro-RO"/>
        </w:rPr>
        <w:t>ii</w:t>
      </w:r>
      <w:r w:rsidR="00397131" w:rsidRPr="0028083A">
        <w:rPr>
          <w:rFonts w:ascii="Trebuchet MS" w:hAnsi="Trebuchet MS"/>
          <w:b/>
          <w:color w:val="191919"/>
          <w:lang w:val="ro-RO"/>
        </w:rPr>
        <w:t xml:space="preserve"> în muncă a persoanelor în vârstă de peste 50 de ani </w:t>
      </w:r>
      <w:r w:rsidR="00397131">
        <w:rPr>
          <w:rFonts w:ascii="Trebuchet MS" w:hAnsi="Trebuchet MS"/>
          <w:color w:val="191919"/>
          <w:lang w:val="ro-RO"/>
        </w:rPr>
        <w:t xml:space="preserve">ale căror raporturi de muncă au încetat din motive neimputabile lor </w:t>
      </w:r>
      <w:r w:rsidR="00397131" w:rsidRPr="00C13818">
        <w:rPr>
          <w:rFonts w:ascii="Trebuchet MS" w:hAnsi="Trebuchet MS"/>
          <w:b/>
          <w:color w:val="191919"/>
          <w:lang w:val="ro-RO"/>
        </w:rPr>
        <w:t>în perioada stării de urgență sau de alertă</w:t>
      </w:r>
      <w:r w:rsidR="00397131">
        <w:rPr>
          <w:rFonts w:ascii="Trebuchet MS" w:hAnsi="Trebuchet MS"/>
          <w:color w:val="191919"/>
          <w:lang w:val="ro-RO"/>
        </w:rPr>
        <w:t xml:space="preserve"> </w:t>
      </w:r>
      <w:r w:rsidR="00397131" w:rsidRPr="0028083A">
        <w:rPr>
          <w:rFonts w:ascii="Trebuchet MS" w:hAnsi="Trebuchet MS"/>
          <w:b/>
          <w:color w:val="191919"/>
          <w:lang w:val="ro-RO"/>
        </w:rPr>
        <w:t>și care sunt înregistrați ca şomeri în evidenţa</w:t>
      </w:r>
      <w:r w:rsidR="00397131">
        <w:rPr>
          <w:rFonts w:ascii="Trebuchet MS" w:hAnsi="Trebuchet MS"/>
          <w:color w:val="191919"/>
          <w:lang w:val="ro-RO"/>
        </w:rPr>
        <w:t xml:space="preserve"> </w:t>
      </w:r>
      <w:r w:rsidR="0028083A" w:rsidRPr="0028083A">
        <w:rPr>
          <w:rFonts w:ascii="Trebuchet MS" w:hAnsi="Trebuchet MS"/>
          <w:b/>
          <w:color w:val="191919"/>
          <w:lang w:val="ro-RO"/>
        </w:rPr>
        <w:t>AJOFM Timiş</w:t>
      </w:r>
      <w:r w:rsidR="00397131">
        <w:rPr>
          <w:rFonts w:ascii="Trebuchet MS" w:hAnsi="Trebuchet MS"/>
          <w:color w:val="191919"/>
          <w:lang w:val="ro-RO"/>
        </w:rPr>
        <w:t xml:space="preserve">. </w:t>
      </w:r>
    </w:p>
    <w:p w:rsidR="00397131" w:rsidRPr="001620D6" w:rsidRDefault="00397131" w:rsidP="00397131">
      <w:pPr>
        <w:pStyle w:val="NormalWeb"/>
        <w:spacing w:line="336" w:lineRule="auto"/>
        <w:jc w:val="both"/>
        <w:rPr>
          <w:rFonts w:ascii="Open Sans" w:hAnsi="Open Sans"/>
          <w:b/>
          <w:color w:val="191919"/>
          <w:sz w:val="19"/>
          <w:szCs w:val="19"/>
          <w:lang w:val="ro-RO"/>
        </w:rPr>
      </w:pPr>
      <w:r>
        <w:rPr>
          <w:rFonts w:ascii="Trebuchet MS" w:hAnsi="Trebuchet MS"/>
          <w:color w:val="191919"/>
          <w:lang w:val="ro-RO"/>
        </w:rPr>
        <w:t xml:space="preserve">Astfel, pentru fiecare persoană din această categorie, angajată pe perioadă nedeterminată și cu normă întreagă în perioada 1 iunie - 31 decembrie 2020, </w:t>
      </w:r>
      <w:r w:rsidRPr="001620D6">
        <w:rPr>
          <w:rFonts w:ascii="Trebuchet MS" w:hAnsi="Trebuchet MS"/>
          <w:b/>
          <w:color w:val="191919"/>
          <w:lang w:val="ro-RO"/>
        </w:rPr>
        <w:t>angajatorii primesc lunar, pe o perioadă de 12 luni, 50% din salariul angajatului, dar nu mai mult de 2.500 de lei.   </w:t>
      </w:r>
    </w:p>
    <w:p w:rsidR="00397131" w:rsidRPr="0028083A" w:rsidRDefault="0028083A" w:rsidP="00397131">
      <w:pPr>
        <w:pStyle w:val="NormalWeb"/>
        <w:spacing w:line="336" w:lineRule="auto"/>
        <w:jc w:val="both"/>
        <w:rPr>
          <w:rFonts w:ascii="Open Sans" w:hAnsi="Open Sans"/>
          <w:b/>
          <w:color w:val="191919"/>
          <w:sz w:val="19"/>
          <w:szCs w:val="19"/>
          <w:lang w:val="ro-RO"/>
        </w:rPr>
      </w:pPr>
      <w:r>
        <w:rPr>
          <w:rFonts w:ascii="Trebuchet MS" w:hAnsi="Trebuchet MS"/>
          <w:color w:val="191919"/>
          <w:lang w:val="ro-RO"/>
        </w:rPr>
        <w:t>De</w:t>
      </w:r>
      <w:r w:rsidR="00397131">
        <w:rPr>
          <w:rFonts w:ascii="Trebuchet MS" w:hAnsi="Trebuchet MS"/>
          <w:color w:val="191919"/>
          <w:lang w:val="ro-RO"/>
        </w:rPr>
        <w:t xml:space="preserve"> aceeași facilitate vor beneficia și angajatorii care încadrează în muncă, până la sfârșitul anului, pe perioadă nedeterminată, cu normă întreagă, </w:t>
      </w:r>
      <w:r w:rsidR="00397131" w:rsidRPr="0028083A">
        <w:rPr>
          <w:rFonts w:ascii="Trebuchet MS" w:hAnsi="Trebuchet MS"/>
          <w:b/>
          <w:color w:val="191919"/>
          <w:lang w:val="ro-RO"/>
        </w:rPr>
        <w:t xml:space="preserve">tineri </w:t>
      </w:r>
      <w:r w:rsidR="00C13818">
        <w:rPr>
          <w:rFonts w:ascii="Trebuchet MS" w:hAnsi="Trebuchet MS"/>
          <w:b/>
          <w:color w:val="191919"/>
          <w:lang w:val="ro-RO"/>
        </w:rPr>
        <w:t>cu vârsta între 16 și 29 de ani, care sunt înregi</w:t>
      </w:r>
      <w:r w:rsidR="00216B0C">
        <w:rPr>
          <w:rFonts w:ascii="Trebuchet MS" w:hAnsi="Trebuchet MS"/>
          <w:b/>
          <w:color w:val="191919"/>
          <w:lang w:val="ro-RO"/>
        </w:rPr>
        <w:t>straţi în baza de date a AJOFM-urilor</w:t>
      </w:r>
      <w:r w:rsidR="00C13818">
        <w:rPr>
          <w:rFonts w:ascii="Trebuchet MS" w:hAnsi="Trebuchet MS"/>
          <w:b/>
          <w:color w:val="191919"/>
          <w:lang w:val="ro-RO"/>
        </w:rPr>
        <w:t>.</w:t>
      </w:r>
      <w:r w:rsidR="00397131" w:rsidRPr="0028083A">
        <w:rPr>
          <w:rFonts w:ascii="Trebuchet MS" w:hAnsi="Trebuchet MS"/>
          <w:b/>
          <w:color w:val="191919"/>
          <w:lang w:val="ro-RO"/>
        </w:rPr>
        <w:t> </w:t>
      </w:r>
    </w:p>
    <w:p w:rsidR="00397131" w:rsidRDefault="00397131" w:rsidP="00397131">
      <w:pPr>
        <w:pStyle w:val="NormalWeb"/>
        <w:spacing w:line="336" w:lineRule="auto"/>
        <w:jc w:val="both"/>
        <w:rPr>
          <w:rFonts w:ascii="Open Sans" w:hAnsi="Open Sans"/>
          <w:color w:val="191919"/>
          <w:sz w:val="19"/>
          <w:szCs w:val="19"/>
          <w:lang w:val="ro-RO"/>
        </w:rPr>
      </w:pPr>
      <w:r>
        <w:rPr>
          <w:rFonts w:ascii="Trebuchet MS" w:hAnsi="Trebuchet MS"/>
          <w:color w:val="191919"/>
          <w:lang w:val="ro-RO"/>
        </w:rPr>
        <w:t xml:space="preserve">Măsura de sprijin menționată se aplică, în aceleași condiții, și în cazul încadrării în muncă a </w:t>
      </w:r>
      <w:r w:rsidRPr="0028083A">
        <w:rPr>
          <w:rFonts w:ascii="Trebuchet MS" w:hAnsi="Trebuchet MS"/>
          <w:b/>
          <w:color w:val="191919"/>
          <w:lang w:val="ro-RO"/>
        </w:rPr>
        <w:t>cetățenilor români cărora le-au încetat raporturile de muncă cu angajatorii străini aflate în derulare pe teritoriul altor state, din motive neimputabile, prin concediere.</w:t>
      </w:r>
    </w:p>
    <w:p w:rsidR="00397131" w:rsidRDefault="00397131" w:rsidP="00397131">
      <w:pPr>
        <w:pStyle w:val="NormalWeb"/>
        <w:spacing w:line="336" w:lineRule="auto"/>
        <w:jc w:val="both"/>
        <w:rPr>
          <w:rFonts w:ascii="Open Sans" w:hAnsi="Open Sans"/>
          <w:color w:val="191919"/>
          <w:sz w:val="19"/>
          <w:szCs w:val="19"/>
          <w:lang w:val="ro-RO"/>
        </w:rPr>
      </w:pPr>
      <w:r w:rsidRPr="0028083A">
        <w:rPr>
          <w:rFonts w:ascii="Trebuchet MS" w:hAnsi="Trebuchet MS"/>
          <w:b/>
          <w:color w:val="191919"/>
          <w:lang w:val="ro-RO"/>
        </w:rPr>
        <w:t>Angajatorii</w:t>
      </w:r>
      <w:r>
        <w:rPr>
          <w:rFonts w:ascii="Trebuchet MS" w:hAnsi="Trebuchet MS"/>
          <w:color w:val="191919"/>
          <w:lang w:val="ro-RO"/>
        </w:rPr>
        <w:t xml:space="preserve"> care vor opta pentru sprijin în vederea încadrării în muncă din categoriile mai sus-menționate </w:t>
      </w:r>
      <w:r w:rsidRPr="0028083A">
        <w:rPr>
          <w:rFonts w:ascii="Trebuchet MS" w:hAnsi="Trebuchet MS"/>
          <w:b/>
          <w:color w:val="191919"/>
          <w:lang w:val="ro-RO"/>
        </w:rPr>
        <w:t>vor fi obligați să mențină raporturile de muncă pentru o perioadă de încă 12 luni de la împlinirea celor 12 luni pentru care se asigură sprijin</w:t>
      </w:r>
      <w:r>
        <w:rPr>
          <w:rFonts w:ascii="Trebuchet MS" w:hAnsi="Trebuchet MS"/>
          <w:color w:val="191919"/>
          <w:lang w:val="ro-RO"/>
        </w:rPr>
        <w:t>.</w:t>
      </w:r>
    </w:p>
    <w:p w:rsidR="00397131" w:rsidRDefault="00397131" w:rsidP="00397131">
      <w:pPr>
        <w:pStyle w:val="NormalWeb"/>
        <w:spacing w:line="336" w:lineRule="auto"/>
        <w:jc w:val="both"/>
        <w:rPr>
          <w:rFonts w:ascii="Open Sans" w:hAnsi="Open Sans"/>
          <w:color w:val="191919"/>
          <w:sz w:val="19"/>
          <w:szCs w:val="19"/>
          <w:lang w:val="ro-RO"/>
        </w:rPr>
      </w:pPr>
      <w:r>
        <w:rPr>
          <w:rFonts w:ascii="Trebuchet MS" w:hAnsi="Trebuchet MS"/>
          <w:color w:val="191919"/>
          <w:lang w:val="ro-RO"/>
        </w:rPr>
        <w:t xml:space="preserve">Angajatorii care încetează raporturile de muncă ale salariaților, anterior perioadelor pentru care sunt obligaţi să le mențină, vor restitui agențiilor pentru ocuparea forței </w:t>
      </w:r>
      <w:r>
        <w:rPr>
          <w:rFonts w:ascii="Trebuchet MS" w:hAnsi="Trebuchet MS"/>
          <w:color w:val="191919"/>
          <w:lang w:val="ro-RO"/>
        </w:rPr>
        <w:lastRenderedPageBreak/>
        <w:t>de muncă, în totalitate, sumele încasate pentru fiecare persoană pentru care a încetat raportul de muncă, plus dobânda de referinţă a Băncii Naţionale a României în vigoare la data încetării raporturilor de muncă.</w:t>
      </w:r>
    </w:p>
    <w:p w:rsidR="00221722" w:rsidRDefault="007479C8" w:rsidP="00E71CFB">
      <w:pPr>
        <w:pStyle w:val="NormalWeb"/>
        <w:spacing w:line="336" w:lineRule="auto"/>
        <w:jc w:val="both"/>
        <w:rPr>
          <w:rFonts w:ascii="Trebuchet MS" w:hAnsi="Trebuchet MS"/>
          <w:color w:val="191919"/>
          <w:lang w:val="ro-RO"/>
        </w:rPr>
      </w:pPr>
      <w:r w:rsidRPr="0028083A">
        <w:rPr>
          <w:rFonts w:ascii="Trebuchet MS" w:hAnsi="Trebuchet MS"/>
          <w:b/>
          <w:color w:val="191919"/>
          <w:lang w:val="ro-RO"/>
        </w:rPr>
        <w:t>Banii se acordă din bugetul asigurărilor pentru șomaj</w:t>
      </w:r>
      <w:r>
        <w:rPr>
          <w:rFonts w:ascii="Trebuchet MS" w:hAnsi="Trebuchet MS"/>
          <w:b/>
          <w:color w:val="191919"/>
          <w:lang w:val="ro-RO"/>
        </w:rPr>
        <w:t xml:space="preserve"> </w:t>
      </w:r>
      <w:r w:rsidR="00221722">
        <w:rPr>
          <w:rFonts w:ascii="Trebuchet MS" w:hAnsi="Trebuchet MS"/>
          <w:color w:val="191919"/>
          <w:lang w:val="ro-RO"/>
        </w:rPr>
        <w:t xml:space="preserve">și se vor acoperi din fonduri europene, </w:t>
      </w:r>
      <w:r w:rsidR="00221722" w:rsidRPr="00C13818">
        <w:rPr>
          <w:rFonts w:ascii="Trebuchet MS" w:hAnsi="Trebuchet MS"/>
          <w:b/>
          <w:color w:val="191919"/>
          <w:lang w:val="ro-RO"/>
        </w:rPr>
        <w:t>în limita sumelor alocate și în conformitate cu prevederile și regulile aplicabile de acordare a finanțării</w:t>
      </w:r>
      <w:r w:rsidR="00221722">
        <w:rPr>
          <w:rFonts w:ascii="Trebuchet MS" w:hAnsi="Trebuchet MS"/>
          <w:color w:val="191919"/>
          <w:lang w:val="ro-RO"/>
        </w:rPr>
        <w:t xml:space="preserve"> prin Ministerul Fondurilor Europene, </w:t>
      </w:r>
      <w:r w:rsidRPr="00221722">
        <w:rPr>
          <w:rFonts w:ascii="Trebuchet MS" w:hAnsi="Trebuchet MS"/>
          <w:color w:val="191919"/>
          <w:lang w:val="ro-RO"/>
        </w:rPr>
        <w:t xml:space="preserve">pentru </w:t>
      </w:r>
      <w:r w:rsidRPr="00C13818">
        <w:rPr>
          <w:rFonts w:ascii="Trebuchet MS" w:hAnsi="Trebuchet MS"/>
          <w:b/>
          <w:color w:val="191919"/>
          <w:lang w:val="ro-RO"/>
        </w:rPr>
        <w:t>angajatorii care încheie</w:t>
      </w:r>
      <w:r w:rsidR="00E71CFB" w:rsidRPr="00C13818">
        <w:rPr>
          <w:rFonts w:ascii="Trebuchet MS" w:hAnsi="Trebuchet MS"/>
          <w:b/>
          <w:color w:val="191919"/>
          <w:lang w:val="ro-RO"/>
        </w:rPr>
        <w:t xml:space="preserve"> o convenţie</w:t>
      </w:r>
      <w:r w:rsidRPr="007479C8">
        <w:rPr>
          <w:rFonts w:ascii="Trebuchet MS" w:hAnsi="Trebuchet MS"/>
          <w:color w:val="191919"/>
          <w:lang w:val="ro-RO"/>
        </w:rPr>
        <w:t xml:space="preserve"> </w:t>
      </w:r>
      <w:r w:rsidR="00E71CFB">
        <w:rPr>
          <w:rFonts w:ascii="Trebuchet MS" w:hAnsi="Trebuchet MS"/>
          <w:color w:val="191919"/>
          <w:lang w:val="ro-RO"/>
        </w:rPr>
        <w:t xml:space="preserve">(anexa1, procedură </w:t>
      </w:r>
      <w:r w:rsidR="00E71CFB" w:rsidRPr="007479C8">
        <w:rPr>
          <w:rFonts w:ascii="Trebuchet MS" w:hAnsi="Trebuchet MS"/>
          <w:color w:val="191919"/>
          <w:lang w:val="ro-RO"/>
        </w:rPr>
        <w:t>ORDINUL nr. 456 din 3 iunie 2020</w:t>
      </w:r>
      <w:r w:rsidR="00E71CFB">
        <w:rPr>
          <w:rFonts w:ascii="Trebuchet MS" w:hAnsi="Trebuchet MS"/>
          <w:color w:val="191919"/>
          <w:lang w:val="ro-RO"/>
        </w:rPr>
        <w:t xml:space="preserve">) </w:t>
      </w:r>
      <w:r w:rsidRPr="007479C8">
        <w:rPr>
          <w:rFonts w:ascii="Trebuchet MS" w:hAnsi="Trebuchet MS"/>
          <w:color w:val="191919"/>
          <w:lang w:val="ro-RO"/>
        </w:rPr>
        <w:t xml:space="preserve">cu </w:t>
      </w:r>
      <w:r>
        <w:rPr>
          <w:rFonts w:ascii="Trebuchet MS" w:hAnsi="Trebuchet MS"/>
          <w:color w:val="191919"/>
          <w:lang w:val="ro-RO"/>
        </w:rPr>
        <w:t>A</w:t>
      </w:r>
      <w:r w:rsidRPr="007479C8">
        <w:rPr>
          <w:rFonts w:ascii="Trebuchet MS" w:hAnsi="Trebuchet MS"/>
          <w:color w:val="191919"/>
          <w:lang w:val="ro-RO"/>
        </w:rPr>
        <w:t xml:space="preserve">genţia </w:t>
      </w:r>
      <w:r>
        <w:rPr>
          <w:rFonts w:ascii="Trebuchet MS" w:hAnsi="Trebuchet MS"/>
          <w:color w:val="191919"/>
          <w:lang w:val="ro-RO"/>
        </w:rPr>
        <w:t>Judeţeană p</w:t>
      </w:r>
      <w:r w:rsidRPr="007479C8">
        <w:rPr>
          <w:rFonts w:ascii="Trebuchet MS" w:hAnsi="Trebuchet MS"/>
          <w:color w:val="191919"/>
          <w:lang w:val="ro-RO"/>
        </w:rPr>
        <w:t xml:space="preserve">entru </w:t>
      </w:r>
      <w:r>
        <w:rPr>
          <w:rFonts w:ascii="Trebuchet MS" w:hAnsi="Trebuchet MS"/>
          <w:color w:val="191919"/>
          <w:lang w:val="ro-RO"/>
        </w:rPr>
        <w:t>O</w:t>
      </w:r>
      <w:r w:rsidRPr="007479C8">
        <w:rPr>
          <w:rFonts w:ascii="Trebuchet MS" w:hAnsi="Trebuchet MS"/>
          <w:color w:val="191919"/>
          <w:lang w:val="ro-RO"/>
        </w:rPr>
        <w:t xml:space="preserve">cuparea </w:t>
      </w:r>
      <w:r>
        <w:rPr>
          <w:rFonts w:ascii="Trebuchet MS" w:hAnsi="Trebuchet MS"/>
          <w:color w:val="191919"/>
          <w:lang w:val="ro-RO"/>
        </w:rPr>
        <w:t>F</w:t>
      </w:r>
      <w:r w:rsidRPr="007479C8">
        <w:rPr>
          <w:rFonts w:ascii="Trebuchet MS" w:hAnsi="Trebuchet MS"/>
          <w:color w:val="191919"/>
          <w:lang w:val="ro-RO"/>
        </w:rPr>
        <w:t xml:space="preserve">orţei de </w:t>
      </w:r>
      <w:r>
        <w:rPr>
          <w:rFonts w:ascii="Trebuchet MS" w:hAnsi="Trebuchet MS"/>
          <w:color w:val="191919"/>
          <w:lang w:val="ro-RO"/>
        </w:rPr>
        <w:t>Muncă Timiş</w:t>
      </w:r>
      <w:r w:rsidR="00221722">
        <w:rPr>
          <w:rFonts w:ascii="Trebuchet MS" w:hAnsi="Trebuchet MS"/>
          <w:color w:val="191919"/>
          <w:lang w:val="ro-RO"/>
        </w:rPr>
        <w:t>.</w:t>
      </w:r>
      <w:r w:rsidR="00E71CFB">
        <w:rPr>
          <w:rFonts w:ascii="Trebuchet MS" w:hAnsi="Trebuchet MS"/>
          <w:color w:val="191919"/>
          <w:lang w:val="ro-RO"/>
        </w:rPr>
        <w:t xml:space="preserve"> </w:t>
      </w:r>
    </w:p>
    <w:p w:rsidR="004856EC" w:rsidRDefault="004856EC" w:rsidP="00E71CFB">
      <w:pPr>
        <w:pStyle w:val="NormalWeb"/>
        <w:spacing w:line="336" w:lineRule="auto"/>
        <w:jc w:val="both"/>
        <w:rPr>
          <w:rFonts w:ascii="Trebuchet MS" w:hAnsi="Trebuchet MS"/>
          <w:color w:val="191919"/>
          <w:lang w:val="ro-RO"/>
        </w:rPr>
      </w:pPr>
      <w:r w:rsidRPr="004856EC">
        <w:rPr>
          <w:rFonts w:ascii="Trebuchet MS" w:hAnsi="Trebuchet MS"/>
          <w:color w:val="191919"/>
          <w:lang w:val="ro-RO"/>
        </w:rPr>
        <w:t xml:space="preserve">În vederea încheierii convenţiei angajatorii depun </w:t>
      </w:r>
      <w:r w:rsidRPr="004856EC">
        <w:rPr>
          <w:rFonts w:ascii="Trebuchet MS" w:hAnsi="Trebuchet MS"/>
          <w:b/>
          <w:color w:val="191919"/>
          <w:lang w:val="ro-RO"/>
        </w:rPr>
        <w:t>prin mijloace electronice de transmitere la distanţă,</w:t>
      </w:r>
      <w:r w:rsidRPr="004856EC">
        <w:rPr>
          <w:rFonts w:ascii="Trebuchet MS" w:hAnsi="Trebuchet MS"/>
          <w:color w:val="191919"/>
          <w:lang w:val="ro-RO"/>
        </w:rPr>
        <w:t xml:space="preserve"> o cerere potrivit modelului prevăzut în anexa nr. 2</w:t>
      </w:r>
      <w:r w:rsidR="008A5E73">
        <w:rPr>
          <w:rFonts w:ascii="Trebuchet MS" w:hAnsi="Trebuchet MS"/>
          <w:color w:val="191919"/>
          <w:lang w:val="ro-RO"/>
        </w:rPr>
        <w:t xml:space="preserve"> (</w:t>
      </w:r>
      <w:r w:rsidR="008A5E73" w:rsidRPr="008A5E73">
        <w:rPr>
          <w:rFonts w:ascii="Trebuchet MS" w:hAnsi="Trebuchet MS"/>
          <w:color w:val="191919"/>
          <w:lang w:val="ro-RO"/>
        </w:rPr>
        <w:t>procedură ORDINUL nr. 456 din 3 iunie 2020</w:t>
      </w:r>
      <w:r w:rsidR="008A5E73">
        <w:rPr>
          <w:rFonts w:ascii="Trebuchet MS" w:hAnsi="Trebuchet MS"/>
          <w:color w:val="191919"/>
          <w:lang w:val="ro-RO"/>
        </w:rPr>
        <w:t>)</w:t>
      </w:r>
      <w:r w:rsidRPr="004856EC">
        <w:rPr>
          <w:rFonts w:ascii="Trebuchet MS" w:hAnsi="Trebuchet MS"/>
          <w:color w:val="191919"/>
          <w:lang w:val="ro-RO"/>
        </w:rPr>
        <w:t xml:space="preserve">, însoţită de următoarele </w:t>
      </w:r>
      <w:r w:rsidRPr="00C13818">
        <w:rPr>
          <w:rFonts w:ascii="Trebuchet MS" w:hAnsi="Trebuchet MS"/>
          <w:b/>
          <w:color w:val="191919"/>
          <w:lang w:val="ro-RO"/>
        </w:rPr>
        <w:t>documente</w:t>
      </w:r>
      <w:r w:rsidRPr="004856EC">
        <w:rPr>
          <w:rFonts w:ascii="Trebuchet MS" w:hAnsi="Trebuchet MS"/>
          <w:color w:val="191919"/>
          <w:lang w:val="ro-RO"/>
        </w:rPr>
        <w:t>:</w:t>
      </w:r>
    </w:p>
    <w:p w:rsidR="008A5E73" w:rsidRDefault="004856EC" w:rsidP="00E71CFB">
      <w:pPr>
        <w:pStyle w:val="NormalWeb"/>
        <w:spacing w:line="336" w:lineRule="auto"/>
        <w:jc w:val="both"/>
        <w:rPr>
          <w:rFonts w:ascii="Trebuchet MS" w:hAnsi="Trebuchet MS"/>
          <w:color w:val="191919"/>
          <w:lang w:val="ro-RO"/>
        </w:rPr>
      </w:pPr>
      <w:r w:rsidRPr="004856EC">
        <w:rPr>
          <w:rFonts w:ascii="Trebuchet MS" w:hAnsi="Trebuchet MS"/>
          <w:color w:val="191919"/>
          <w:lang w:val="ro-RO"/>
        </w:rPr>
        <w:t> </w:t>
      </w:r>
      <w:r w:rsidRPr="004856EC">
        <w:rPr>
          <w:rFonts w:ascii="Trebuchet MS" w:hAnsi="Trebuchet MS"/>
          <w:color w:val="191919"/>
          <w:lang w:val="ro-RO"/>
        </w:rPr>
        <w:t> </w:t>
      </w:r>
      <w:r w:rsidRPr="004856EC">
        <w:rPr>
          <w:rFonts w:ascii="Trebuchet MS" w:hAnsi="Trebuchet MS"/>
          <w:color w:val="191919"/>
          <w:lang w:val="ro-RO"/>
        </w:rPr>
        <w:t xml:space="preserve">a) </w:t>
      </w:r>
      <w:r w:rsidRPr="00C13818">
        <w:rPr>
          <w:rFonts w:ascii="Trebuchet MS" w:hAnsi="Trebuchet MS"/>
          <w:b/>
          <w:color w:val="191919"/>
          <w:lang w:val="ro-RO"/>
        </w:rPr>
        <w:t>declaraţie pe propria răspundere</w:t>
      </w:r>
      <w:r w:rsidRPr="004856EC">
        <w:rPr>
          <w:rFonts w:ascii="Trebuchet MS" w:hAnsi="Trebuchet MS"/>
          <w:color w:val="191919"/>
          <w:lang w:val="ro-RO"/>
        </w:rPr>
        <w:t xml:space="preserve">, dată prin reprezentantul legal, potrivit modelului prevăzut în anexa nr. 3 </w:t>
      </w:r>
      <w:r w:rsidR="008A5E73">
        <w:rPr>
          <w:rFonts w:ascii="Trebuchet MS" w:hAnsi="Trebuchet MS"/>
          <w:color w:val="191919"/>
          <w:lang w:val="ro-RO"/>
        </w:rPr>
        <w:t>(</w:t>
      </w:r>
      <w:r w:rsidR="008A5E73" w:rsidRPr="008A5E73">
        <w:rPr>
          <w:rFonts w:ascii="Trebuchet MS" w:hAnsi="Trebuchet MS"/>
          <w:color w:val="191919"/>
          <w:lang w:val="ro-RO"/>
        </w:rPr>
        <w:t>procedură ORDINUL nr. 456 din 3 iunie 2020</w:t>
      </w:r>
      <w:r w:rsidR="008A5E73">
        <w:rPr>
          <w:rFonts w:ascii="Trebuchet MS" w:hAnsi="Trebuchet MS"/>
          <w:color w:val="191919"/>
          <w:lang w:val="ro-RO"/>
        </w:rPr>
        <w:t>);</w:t>
      </w:r>
    </w:p>
    <w:p w:rsidR="004856EC" w:rsidRDefault="004856EC" w:rsidP="00E71CFB">
      <w:pPr>
        <w:pStyle w:val="NormalWeb"/>
        <w:spacing w:line="336" w:lineRule="auto"/>
        <w:jc w:val="both"/>
        <w:rPr>
          <w:rFonts w:ascii="Trebuchet MS" w:hAnsi="Trebuchet MS"/>
          <w:color w:val="191919"/>
          <w:lang w:val="ro-RO"/>
        </w:rPr>
      </w:pPr>
      <w:r w:rsidRPr="004856EC">
        <w:rPr>
          <w:rFonts w:ascii="Trebuchet MS" w:hAnsi="Trebuchet MS"/>
          <w:color w:val="191919"/>
          <w:lang w:val="ro-RO"/>
        </w:rPr>
        <w:t> </w:t>
      </w:r>
      <w:r w:rsidRPr="004856EC">
        <w:rPr>
          <w:rFonts w:ascii="Trebuchet MS" w:hAnsi="Trebuchet MS"/>
          <w:color w:val="191919"/>
          <w:lang w:val="ro-RO"/>
        </w:rPr>
        <w:t> </w:t>
      </w:r>
      <w:r w:rsidRPr="004856EC">
        <w:rPr>
          <w:rFonts w:ascii="Trebuchet MS" w:hAnsi="Trebuchet MS"/>
          <w:color w:val="191919"/>
          <w:lang w:val="ro-RO"/>
        </w:rPr>
        <w:t xml:space="preserve">b) </w:t>
      </w:r>
      <w:r w:rsidRPr="00C13818">
        <w:rPr>
          <w:rFonts w:ascii="Trebuchet MS" w:hAnsi="Trebuchet MS"/>
          <w:b/>
          <w:color w:val="191919"/>
          <w:lang w:val="ro-RO"/>
        </w:rPr>
        <w:t>actul de identitate</w:t>
      </w:r>
      <w:r w:rsidRPr="004856EC">
        <w:rPr>
          <w:rFonts w:ascii="Trebuchet MS" w:hAnsi="Trebuchet MS"/>
          <w:color w:val="191919"/>
          <w:lang w:val="ro-RO"/>
        </w:rPr>
        <w:t>, în copie;</w:t>
      </w:r>
    </w:p>
    <w:p w:rsidR="004856EC" w:rsidRDefault="004856EC" w:rsidP="00E71CFB">
      <w:pPr>
        <w:pStyle w:val="NormalWeb"/>
        <w:spacing w:line="336" w:lineRule="auto"/>
        <w:jc w:val="both"/>
        <w:rPr>
          <w:rFonts w:ascii="Trebuchet MS" w:hAnsi="Trebuchet MS"/>
          <w:color w:val="191919"/>
          <w:lang w:val="ro-RO"/>
        </w:rPr>
      </w:pPr>
      <w:r w:rsidRPr="004856EC">
        <w:rPr>
          <w:rFonts w:ascii="Trebuchet MS" w:hAnsi="Trebuchet MS"/>
          <w:color w:val="191919"/>
          <w:lang w:val="ro-RO"/>
        </w:rPr>
        <w:t> </w:t>
      </w:r>
      <w:r w:rsidRPr="004856EC">
        <w:rPr>
          <w:rFonts w:ascii="Trebuchet MS" w:hAnsi="Trebuchet MS"/>
          <w:color w:val="191919"/>
          <w:lang w:val="ro-RO"/>
        </w:rPr>
        <w:t> </w:t>
      </w:r>
      <w:r w:rsidRPr="004856EC">
        <w:rPr>
          <w:rFonts w:ascii="Trebuchet MS" w:hAnsi="Trebuchet MS"/>
          <w:color w:val="191919"/>
          <w:lang w:val="ro-RO"/>
        </w:rPr>
        <w:t>c) actul în baza căruia au fost încadraţi în muncă</w:t>
      </w:r>
      <w:r w:rsidR="00C13818">
        <w:rPr>
          <w:rFonts w:ascii="Trebuchet MS" w:hAnsi="Trebuchet MS"/>
          <w:color w:val="191919"/>
          <w:lang w:val="ro-RO"/>
        </w:rPr>
        <w:t xml:space="preserve"> </w:t>
      </w:r>
      <w:r w:rsidR="00C13818" w:rsidRPr="00C13818">
        <w:rPr>
          <w:rFonts w:ascii="Trebuchet MS" w:hAnsi="Trebuchet MS"/>
          <w:b/>
          <w:color w:val="191919"/>
          <w:lang w:val="ro-RO"/>
        </w:rPr>
        <w:t>(CIM)</w:t>
      </w:r>
      <w:r w:rsidRPr="004856EC">
        <w:rPr>
          <w:rFonts w:ascii="Trebuchet MS" w:hAnsi="Trebuchet MS"/>
          <w:color w:val="191919"/>
          <w:lang w:val="ro-RO"/>
        </w:rPr>
        <w:t>, în copie</w:t>
      </w:r>
      <w:r w:rsidR="00C13818">
        <w:rPr>
          <w:rFonts w:ascii="Trebuchet MS" w:hAnsi="Trebuchet MS"/>
          <w:color w:val="191919"/>
          <w:lang w:val="ro-RO"/>
        </w:rPr>
        <w:t xml:space="preserve"> </w:t>
      </w:r>
    </w:p>
    <w:p w:rsidR="00821430" w:rsidRDefault="004856EC" w:rsidP="00E71CFB">
      <w:pPr>
        <w:pStyle w:val="NormalWeb"/>
        <w:spacing w:line="336" w:lineRule="auto"/>
        <w:jc w:val="both"/>
        <w:rPr>
          <w:rFonts w:ascii="Trebuchet MS" w:hAnsi="Trebuchet MS"/>
          <w:color w:val="191919"/>
          <w:lang w:val="ro-RO"/>
        </w:rPr>
      </w:pPr>
      <w:r w:rsidRPr="004856EC">
        <w:rPr>
          <w:rFonts w:ascii="Trebuchet MS" w:hAnsi="Trebuchet MS"/>
          <w:color w:val="191919"/>
          <w:lang w:val="ro-RO"/>
        </w:rPr>
        <w:t xml:space="preserve">Documentele care se solicită în copie, prevăzute </w:t>
      </w:r>
      <w:r w:rsidR="00821430">
        <w:rPr>
          <w:rFonts w:ascii="Trebuchet MS" w:hAnsi="Trebuchet MS"/>
          <w:color w:val="191919"/>
          <w:lang w:val="ro-RO"/>
        </w:rPr>
        <w:t>mai sus</w:t>
      </w:r>
      <w:r w:rsidRPr="004856EC">
        <w:rPr>
          <w:rFonts w:ascii="Trebuchet MS" w:hAnsi="Trebuchet MS"/>
          <w:color w:val="191919"/>
          <w:lang w:val="ro-RO"/>
        </w:rPr>
        <w:t>, sunt certificate pentru conformitate cu originalul de către angajator.</w:t>
      </w:r>
    </w:p>
    <w:p w:rsidR="00C37663" w:rsidRPr="00EE18E3" w:rsidRDefault="00C37663" w:rsidP="00C37663">
      <w:pPr>
        <w:spacing w:before="240" w:after="240" w:line="240" w:lineRule="auto"/>
        <w:jc w:val="both"/>
        <w:rPr>
          <w:rFonts w:ascii="Arial" w:eastAsia="Times New Roman" w:hAnsi="Arial" w:cs="Arial"/>
          <w:b/>
          <w:color w:val="1C1E21"/>
          <w:sz w:val="24"/>
          <w:szCs w:val="24"/>
        </w:rPr>
      </w:pPr>
      <w:r w:rsidRPr="00EE18E3">
        <w:rPr>
          <w:rFonts w:ascii="Arial" w:eastAsia="Times New Roman" w:hAnsi="Arial" w:cs="Arial"/>
          <w:b/>
          <w:color w:val="1C1E21"/>
          <w:sz w:val="24"/>
          <w:szCs w:val="24"/>
        </w:rPr>
        <w:t xml:space="preserve">Formularele </w:t>
      </w:r>
      <w:r>
        <w:rPr>
          <w:rFonts w:ascii="Arial" w:eastAsia="Times New Roman" w:hAnsi="Arial" w:cs="Arial"/>
          <w:b/>
          <w:color w:val="1C1E21"/>
          <w:sz w:val="24"/>
          <w:szCs w:val="24"/>
        </w:rPr>
        <w:t xml:space="preserve">necesare </w:t>
      </w:r>
      <w:r w:rsidRPr="00EE18E3">
        <w:rPr>
          <w:rFonts w:ascii="Arial" w:eastAsia="Times New Roman" w:hAnsi="Arial" w:cs="Arial"/>
          <w:b/>
          <w:color w:val="1C1E21"/>
          <w:sz w:val="24"/>
          <w:szCs w:val="24"/>
        </w:rPr>
        <w:t>sunt afişate pe pagina de facebook a AJOFM Timiş.</w:t>
      </w:r>
    </w:p>
    <w:p w:rsidR="00AF43E7" w:rsidRDefault="00AF43E7" w:rsidP="00AF43E7">
      <w:pPr>
        <w:spacing w:before="240" w:after="240" w:line="240" w:lineRule="auto"/>
        <w:jc w:val="both"/>
        <w:rPr>
          <w:rFonts w:ascii="Arial" w:eastAsia="Times New Roman" w:hAnsi="Arial" w:cs="Arial"/>
          <w:color w:val="1C1E21"/>
          <w:sz w:val="24"/>
          <w:szCs w:val="24"/>
        </w:rPr>
      </w:pPr>
      <w:bookmarkStart w:id="0" w:name="_GoBack"/>
      <w:bookmarkEnd w:id="0"/>
      <w:r w:rsidRPr="00DB4DBF">
        <w:rPr>
          <w:rFonts w:ascii="Arial" w:eastAsia="Times New Roman" w:hAnsi="Arial" w:cs="Arial"/>
          <w:color w:val="1C1E21"/>
          <w:sz w:val="24"/>
          <w:szCs w:val="24"/>
        </w:rPr>
        <w:t>Vă mulțumim,</w:t>
      </w:r>
    </w:p>
    <w:p w:rsidR="00AF43E7" w:rsidRPr="00DB4DBF" w:rsidRDefault="00AF43E7" w:rsidP="00AF43E7">
      <w:pPr>
        <w:spacing w:before="240" w:after="240" w:line="240" w:lineRule="auto"/>
        <w:jc w:val="both"/>
        <w:rPr>
          <w:rFonts w:ascii="Arial" w:eastAsia="Times New Roman" w:hAnsi="Arial" w:cs="Arial"/>
          <w:color w:val="1C1E21"/>
          <w:sz w:val="24"/>
          <w:szCs w:val="24"/>
        </w:rPr>
      </w:pPr>
    </w:p>
    <w:p w:rsidR="00AF43E7" w:rsidRPr="00DB4DBF" w:rsidRDefault="00AF43E7" w:rsidP="00AF43E7">
      <w:pPr>
        <w:spacing w:before="240" w:after="240" w:line="240" w:lineRule="auto"/>
        <w:jc w:val="both"/>
        <w:rPr>
          <w:rFonts w:ascii="Arial" w:eastAsia="Times New Roman" w:hAnsi="Arial" w:cs="Arial"/>
          <w:b/>
          <w:color w:val="1C1E21"/>
          <w:sz w:val="24"/>
          <w:szCs w:val="24"/>
        </w:rPr>
      </w:pPr>
      <w:r w:rsidRPr="00DB4DBF">
        <w:rPr>
          <w:rFonts w:ascii="Arial" w:eastAsia="Times New Roman" w:hAnsi="Arial" w:cs="Arial"/>
          <w:b/>
          <w:color w:val="1C1E21"/>
          <w:sz w:val="24"/>
          <w:szCs w:val="24"/>
        </w:rPr>
        <w:t>Director executiv,</w:t>
      </w:r>
    </w:p>
    <w:p w:rsidR="00AF43E7" w:rsidRPr="00DB4DBF" w:rsidRDefault="00AF43E7" w:rsidP="00AF43E7">
      <w:pPr>
        <w:spacing w:before="240" w:after="240" w:line="240" w:lineRule="auto"/>
        <w:jc w:val="both"/>
        <w:rPr>
          <w:rFonts w:ascii="Arial" w:eastAsia="Times New Roman" w:hAnsi="Arial" w:cs="Arial"/>
          <w:color w:val="1C1E21"/>
          <w:sz w:val="24"/>
          <w:szCs w:val="24"/>
        </w:rPr>
      </w:pPr>
      <w:r w:rsidRPr="00DB4DBF">
        <w:rPr>
          <w:rFonts w:ascii="Arial" w:eastAsia="Times New Roman" w:hAnsi="Arial" w:cs="Arial"/>
          <w:color w:val="1C1E21"/>
          <w:sz w:val="24"/>
          <w:szCs w:val="24"/>
        </w:rPr>
        <w:t>Marcel-Dumitru MICLĂU</w:t>
      </w:r>
    </w:p>
    <w:p w:rsidR="00AF43E7" w:rsidRDefault="00AF43E7" w:rsidP="00AF43E7">
      <w:pPr>
        <w:pStyle w:val="NormalWeb"/>
        <w:tabs>
          <w:tab w:val="left" w:pos="1020"/>
        </w:tabs>
        <w:spacing w:line="336" w:lineRule="auto"/>
        <w:jc w:val="both"/>
        <w:rPr>
          <w:rFonts w:ascii="Trebuchet MS" w:hAnsi="Trebuchet MS"/>
          <w:color w:val="191919"/>
          <w:lang w:val="ro-RO"/>
        </w:rPr>
      </w:pPr>
    </w:p>
    <w:p w:rsidR="000331A4" w:rsidRDefault="000331A4" w:rsidP="0028083A">
      <w:pPr>
        <w:pStyle w:val="NormalWeb"/>
        <w:spacing w:line="336" w:lineRule="auto"/>
        <w:jc w:val="both"/>
        <w:rPr>
          <w:rFonts w:ascii="Trebuchet MS" w:hAnsi="Trebuchet MS"/>
          <w:color w:val="191919"/>
          <w:lang w:val="ro-RO"/>
        </w:rPr>
      </w:pPr>
    </w:p>
    <w:p w:rsidR="007A3845" w:rsidRPr="00DB4DBF" w:rsidRDefault="007A3845" w:rsidP="007A3845">
      <w:pPr>
        <w:pStyle w:val="Footer"/>
        <w:rPr>
          <w:rFonts w:ascii="Trebuchet MS" w:eastAsia="MS Mincho" w:hAnsi="Trebuchet MS" w:cs="Times New Roman"/>
          <w:sz w:val="14"/>
        </w:rPr>
      </w:pPr>
      <w:r>
        <w:tab/>
      </w:r>
      <w:r w:rsidRPr="00DB4DBF">
        <w:rPr>
          <w:rFonts w:ascii="Trebuchet MS" w:eastAsia="MS Mincho" w:hAnsi="Trebuchet MS" w:cs="Times New Roman"/>
          <w:sz w:val="14"/>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8083A" w:rsidRDefault="007A3845" w:rsidP="007A3845">
      <w:pPr>
        <w:tabs>
          <w:tab w:val="center" w:pos="4320"/>
          <w:tab w:val="right" w:pos="8640"/>
        </w:tabs>
        <w:spacing w:after="0" w:line="240" w:lineRule="auto"/>
        <w:jc w:val="both"/>
      </w:pPr>
      <w:r w:rsidRPr="00DB4DBF">
        <w:rPr>
          <w:rFonts w:ascii="Trebuchet MS" w:eastAsia="MS Mincho" w:hAnsi="Trebuchet MS" w:cs="Times New Roman"/>
          <w:sz w:val="14"/>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w:t>
      </w:r>
      <w:r>
        <w:rPr>
          <w:rFonts w:ascii="Trebuchet MS" w:eastAsia="MS Mincho" w:hAnsi="Trebuchet MS" w:cs="Times New Roman"/>
          <w:sz w:val="14"/>
        </w:rPr>
        <w:t>derile Regulamentului (UE) 2016</w:t>
      </w:r>
      <w:r w:rsidR="00AF43E7" w:rsidRPr="00DB4DBF">
        <w:rPr>
          <w:rFonts w:ascii="Trebuchet MS" w:eastAsia="MS Mincho" w:hAnsi="Trebuchet MS" w:cs="Times New Roman"/>
          <w:sz w:val="14"/>
        </w:rPr>
        <w:t xml:space="preserve"> </w:t>
      </w:r>
    </w:p>
    <w:sectPr w:rsidR="002808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9A" w:rsidRDefault="0089449A" w:rsidP="00AF43E7">
      <w:pPr>
        <w:spacing w:after="0" w:line="240" w:lineRule="auto"/>
      </w:pPr>
      <w:r>
        <w:separator/>
      </w:r>
    </w:p>
  </w:endnote>
  <w:endnote w:type="continuationSeparator" w:id="0">
    <w:p w:rsidR="0089449A" w:rsidRDefault="0089449A" w:rsidP="00AF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E7" w:rsidRPr="007C6B11" w:rsidRDefault="00AF43E7" w:rsidP="00AF43E7">
    <w:pPr>
      <w:tabs>
        <w:tab w:val="left" w:pos="2790"/>
        <w:tab w:val="right" w:pos="8640"/>
      </w:tabs>
      <w:spacing w:after="0" w:line="240" w:lineRule="auto"/>
      <w:ind w:left="-1710"/>
      <w:contextualSpacing/>
      <w:jc w:val="both"/>
      <w:rPr>
        <w:rFonts w:ascii="Trebuchet MS" w:eastAsia="MS Mincho" w:hAnsi="Trebuchet MS" w:cs="Times New Roman"/>
        <w:sz w:val="16"/>
        <w:szCs w:val="14"/>
      </w:rPr>
    </w:pPr>
    <w:r>
      <w:rPr>
        <w:rFonts w:ascii="Trebuchet MS" w:eastAsia="MS Mincho" w:hAnsi="Trebuchet MS" w:cs="Times New Roman"/>
        <w:sz w:val="14"/>
        <w:szCs w:val="14"/>
      </w:rPr>
      <w:t xml:space="preserve">                                                </w:t>
    </w:r>
    <w:r w:rsidRPr="007C6B11">
      <w:rPr>
        <w:rFonts w:ascii="Trebuchet MS" w:eastAsia="MS Mincho" w:hAnsi="Trebuchet MS" w:cs="Times New Roman"/>
        <w:sz w:val="14"/>
        <w:szCs w:val="14"/>
      </w:rPr>
      <w:t>AGENŢIA JUDEŢEANĂ PENTRU OCUPAREA FORŢEI DE MUNCĂ TIMIŞ                                                                                                  pagina 1</w:t>
    </w:r>
  </w:p>
  <w:p w:rsidR="00AF43E7" w:rsidRPr="007C6B11" w:rsidRDefault="00AF43E7" w:rsidP="00AF43E7">
    <w:pPr>
      <w:tabs>
        <w:tab w:val="left" w:pos="2790"/>
        <w:tab w:val="right" w:pos="8640"/>
      </w:tabs>
      <w:spacing w:after="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w:t>
    </w:r>
    <w:r>
      <w:rPr>
        <w:rFonts w:ascii="Trebuchet MS" w:eastAsia="MS Mincho" w:hAnsi="Trebuchet MS" w:cs="Times New Roman"/>
        <w:sz w:val="14"/>
        <w:szCs w:val="14"/>
      </w:rPr>
      <w:t xml:space="preserve">       </w:t>
    </w:r>
    <w:r w:rsidRPr="007C6B11">
      <w:rPr>
        <w:rFonts w:ascii="Trebuchet MS" w:eastAsia="MS Mincho" w:hAnsi="Trebuchet MS" w:cs="Times New Roman"/>
        <w:sz w:val="14"/>
        <w:szCs w:val="14"/>
      </w:rPr>
      <w:t xml:space="preserve"> Operator de date cu caracter personal nr. 502</w:t>
    </w:r>
  </w:p>
  <w:p w:rsidR="00AF43E7" w:rsidRPr="007C6B11" w:rsidRDefault="00AF43E7" w:rsidP="00AF43E7">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B-dul republicii, nr. 21, Timişoara</w:t>
    </w:r>
  </w:p>
  <w:p w:rsidR="00AF43E7" w:rsidRPr="007C6B11" w:rsidRDefault="00AF43E7" w:rsidP="00AF43E7">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Tel.: +4 256 294 231; Fax: +4 02256 294 234</w:t>
    </w:r>
  </w:p>
  <w:p w:rsidR="00AF43E7" w:rsidRPr="007C6B11" w:rsidRDefault="00AF43E7" w:rsidP="00AF43E7">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e-mail: </w:t>
    </w:r>
    <w:hyperlink r:id="rId1" w:history="1">
      <w:r w:rsidRPr="007C6B11">
        <w:rPr>
          <w:rFonts w:ascii="Trebuchet MS" w:eastAsia="MS Mincho" w:hAnsi="Trebuchet MS" w:cs="Times New Roman"/>
          <w:color w:val="0000FF"/>
          <w:sz w:val="14"/>
          <w:szCs w:val="14"/>
          <w:u w:val="single"/>
        </w:rPr>
        <w:t>ajofm@tm.anofm.ro</w:t>
      </w:r>
    </w:hyperlink>
    <w:r w:rsidRPr="007C6B11">
      <w:rPr>
        <w:rFonts w:ascii="Trebuchet MS" w:eastAsia="MS Mincho" w:hAnsi="Trebuchet MS" w:cs="Times New Roman"/>
        <w:sz w:val="14"/>
        <w:szCs w:val="14"/>
      </w:rPr>
      <w:t xml:space="preserve">; </w:t>
    </w:r>
  </w:p>
  <w:p w:rsidR="00AF43E7" w:rsidRPr="007C6B11" w:rsidRDefault="00AF43E7" w:rsidP="00AF43E7">
    <w:pPr>
      <w:tabs>
        <w:tab w:val="center" w:pos="4320"/>
        <w:tab w:val="right" w:pos="8640"/>
      </w:tabs>
      <w:spacing w:after="120" w:line="240" w:lineRule="auto"/>
      <w:contextualSpacing/>
      <w:jc w:val="both"/>
      <w:rPr>
        <w:rFonts w:ascii="Trebuchet MS" w:eastAsia="MS Mincho" w:hAnsi="Trebuchet MS" w:cs="Times New Roman"/>
        <w:lang w:val="en-US"/>
      </w:rPr>
    </w:pPr>
    <w:r w:rsidRPr="007C6B11">
      <w:rPr>
        <w:rFonts w:ascii="Trebuchet MS" w:eastAsia="MS Mincho" w:hAnsi="Trebuchet MS" w:cs="Times New Roman"/>
        <w:sz w:val="14"/>
        <w:szCs w:val="14"/>
      </w:rPr>
      <w:t xml:space="preserve">          www.anofm.ro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9A" w:rsidRDefault="0089449A" w:rsidP="00AF43E7">
      <w:pPr>
        <w:spacing w:after="0" w:line="240" w:lineRule="auto"/>
      </w:pPr>
      <w:r>
        <w:separator/>
      </w:r>
    </w:p>
  </w:footnote>
  <w:footnote w:type="continuationSeparator" w:id="0">
    <w:p w:rsidR="0089449A" w:rsidRDefault="0089449A" w:rsidP="00AF4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AF43E7" w:rsidRPr="00AF43E7" w:rsidTr="00E27724">
      <w:tc>
        <w:tcPr>
          <w:tcW w:w="5002" w:type="dxa"/>
          <w:shd w:val="clear" w:color="auto" w:fill="auto"/>
        </w:tcPr>
        <w:p w:rsidR="00AF43E7" w:rsidRPr="00AF43E7" w:rsidRDefault="00AF43E7" w:rsidP="00AF43E7">
          <w:pPr>
            <w:pStyle w:val="Header"/>
          </w:pPr>
          <w:r w:rsidRPr="00AF43E7">
            <w:rPr>
              <w:noProof/>
              <w:lang w:val="en-US"/>
            </w:rPr>
            <w:drawing>
              <wp:inline distT="0" distB="0" distL="0" distR="0" wp14:anchorId="49AE6027" wp14:editId="41AB9D52">
                <wp:extent cx="3049995" cy="978195"/>
                <wp:effectExtent l="0" t="0" r="0" b="0"/>
                <wp:docPr id="2"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AF43E7" w:rsidRPr="00AF43E7" w:rsidRDefault="00AF43E7" w:rsidP="00AF43E7">
          <w:pPr>
            <w:pStyle w:val="Header"/>
          </w:pPr>
        </w:p>
      </w:tc>
      <w:tc>
        <w:tcPr>
          <w:tcW w:w="3118" w:type="dxa"/>
          <w:shd w:val="clear" w:color="auto" w:fill="auto"/>
          <w:vAlign w:val="center"/>
        </w:tcPr>
        <w:p w:rsidR="00AF43E7" w:rsidRPr="00AF43E7" w:rsidRDefault="00AF43E7" w:rsidP="00AF43E7">
          <w:pPr>
            <w:pStyle w:val="Header"/>
          </w:pPr>
          <w:r w:rsidRPr="00AF43E7">
            <w:rPr>
              <w:noProof/>
              <w:lang w:val="en-US"/>
            </w:rPr>
            <w:drawing>
              <wp:inline distT="0" distB="0" distL="0" distR="0" wp14:anchorId="6FBF34DE" wp14:editId="155C1FF0">
                <wp:extent cx="1276350" cy="609600"/>
                <wp:effectExtent l="0" t="0" r="0" b="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AF43E7" w:rsidRDefault="00AF4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05825"/>
    <w:multiLevelType w:val="hybridMultilevel"/>
    <w:tmpl w:val="69A66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31"/>
    <w:rsid w:val="000331A4"/>
    <w:rsid w:val="0008587C"/>
    <w:rsid w:val="00106179"/>
    <w:rsid w:val="001620D6"/>
    <w:rsid w:val="00216B0C"/>
    <w:rsid w:val="00221722"/>
    <w:rsid w:val="0028083A"/>
    <w:rsid w:val="00397131"/>
    <w:rsid w:val="004555E0"/>
    <w:rsid w:val="004856EC"/>
    <w:rsid w:val="005F3453"/>
    <w:rsid w:val="006C29E3"/>
    <w:rsid w:val="00716D49"/>
    <w:rsid w:val="007479C8"/>
    <w:rsid w:val="007A3845"/>
    <w:rsid w:val="00821430"/>
    <w:rsid w:val="0089449A"/>
    <w:rsid w:val="008A5E73"/>
    <w:rsid w:val="00A3727D"/>
    <w:rsid w:val="00AF226C"/>
    <w:rsid w:val="00AF43E7"/>
    <w:rsid w:val="00C13818"/>
    <w:rsid w:val="00C37663"/>
    <w:rsid w:val="00E71CFB"/>
    <w:rsid w:val="00EF1681"/>
    <w:rsid w:val="00F3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7131"/>
    <w:rPr>
      <w:b/>
      <w:bCs/>
    </w:rPr>
  </w:style>
  <w:style w:type="paragraph" w:styleId="NormalWeb">
    <w:name w:val="Normal (Web)"/>
    <w:basedOn w:val="Normal"/>
    <w:uiPriority w:val="99"/>
    <w:unhideWhenUsed/>
    <w:rsid w:val="00397131"/>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F4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E7"/>
    <w:rPr>
      <w:lang w:val="ro-RO"/>
    </w:rPr>
  </w:style>
  <w:style w:type="paragraph" w:styleId="Footer">
    <w:name w:val="footer"/>
    <w:basedOn w:val="Normal"/>
    <w:link w:val="FooterChar"/>
    <w:uiPriority w:val="99"/>
    <w:unhideWhenUsed/>
    <w:rsid w:val="00AF4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E7"/>
    <w:rPr>
      <w:lang w:val="ro-RO"/>
    </w:rPr>
  </w:style>
  <w:style w:type="paragraph" w:styleId="BalloonText">
    <w:name w:val="Balloon Text"/>
    <w:basedOn w:val="Normal"/>
    <w:link w:val="BalloonTextChar"/>
    <w:uiPriority w:val="99"/>
    <w:semiHidden/>
    <w:unhideWhenUsed/>
    <w:rsid w:val="00AF4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E7"/>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7131"/>
    <w:rPr>
      <w:b/>
      <w:bCs/>
    </w:rPr>
  </w:style>
  <w:style w:type="paragraph" w:styleId="NormalWeb">
    <w:name w:val="Normal (Web)"/>
    <w:basedOn w:val="Normal"/>
    <w:uiPriority w:val="99"/>
    <w:unhideWhenUsed/>
    <w:rsid w:val="00397131"/>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F4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E7"/>
    <w:rPr>
      <w:lang w:val="ro-RO"/>
    </w:rPr>
  </w:style>
  <w:style w:type="paragraph" w:styleId="Footer">
    <w:name w:val="footer"/>
    <w:basedOn w:val="Normal"/>
    <w:link w:val="FooterChar"/>
    <w:uiPriority w:val="99"/>
    <w:unhideWhenUsed/>
    <w:rsid w:val="00AF4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E7"/>
    <w:rPr>
      <w:lang w:val="ro-RO"/>
    </w:rPr>
  </w:style>
  <w:style w:type="paragraph" w:styleId="BalloonText">
    <w:name w:val="Balloon Text"/>
    <w:basedOn w:val="Normal"/>
    <w:link w:val="BalloonTextChar"/>
    <w:uiPriority w:val="99"/>
    <w:semiHidden/>
    <w:unhideWhenUsed/>
    <w:rsid w:val="00AF4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E7"/>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26829">
      <w:bodyDiv w:val="1"/>
      <w:marLeft w:val="0"/>
      <w:marRight w:val="0"/>
      <w:marTop w:val="0"/>
      <w:marBottom w:val="0"/>
      <w:divBdr>
        <w:top w:val="none" w:sz="0" w:space="0" w:color="auto"/>
        <w:left w:val="none" w:sz="0" w:space="0" w:color="auto"/>
        <w:bottom w:val="none" w:sz="0" w:space="0" w:color="auto"/>
        <w:right w:val="none" w:sz="0" w:space="0" w:color="auto"/>
      </w:divBdr>
      <w:divsChild>
        <w:div w:id="107698314">
          <w:marLeft w:val="0"/>
          <w:marRight w:val="0"/>
          <w:marTop w:val="0"/>
          <w:marBottom w:val="0"/>
          <w:divBdr>
            <w:top w:val="none" w:sz="0" w:space="0" w:color="auto"/>
            <w:left w:val="none" w:sz="0" w:space="0" w:color="auto"/>
            <w:bottom w:val="none" w:sz="0" w:space="0" w:color="auto"/>
            <w:right w:val="none" w:sz="0" w:space="0" w:color="auto"/>
          </w:divBdr>
          <w:divsChild>
            <w:div w:id="18822958">
              <w:marLeft w:val="0"/>
              <w:marRight w:val="0"/>
              <w:marTop w:val="0"/>
              <w:marBottom w:val="0"/>
              <w:divBdr>
                <w:top w:val="none" w:sz="0" w:space="0" w:color="auto"/>
                <w:left w:val="none" w:sz="0" w:space="0" w:color="auto"/>
                <w:bottom w:val="none" w:sz="0" w:space="0" w:color="auto"/>
                <w:right w:val="none" w:sz="0" w:space="0" w:color="auto"/>
              </w:divBdr>
              <w:divsChild>
                <w:div w:id="843471551">
                  <w:marLeft w:val="0"/>
                  <w:marRight w:val="0"/>
                  <w:marTop w:val="0"/>
                  <w:marBottom w:val="0"/>
                  <w:divBdr>
                    <w:top w:val="none" w:sz="0" w:space="0" w:color="auto"/>
                    <w:left w:val="none" w:sz="0" w:space="0" w:color="auto"/>
                    <w:bottom w:val="none" w:sz="0" w:space="0" w:color="auto"/>
                    <w:right w:val="none" w:sz="0" w:space="0" w:color="auto"/>
                  </w:divBdr>
                  <w:divsChild>
                    <w:div w:id="79303706">
                      <w:marLeft w:val="0"/>
                      <w:marRight w:val="0"/>
                      <w:marTop w:val="375"/>
                      <w:marBottom w:val="0"/>
                      <w:divBdr>
                        <w:top w:val="none" w:sz="0" w:space="0" w:color="auto"/>
                        <w:left w:val="none" w:sz="0" w:space="0" w:color="auto"/>
                        <w:bottom w:val="none" w:sz="0" w:space="0" w:color="auto"/>
                        <w:right w:val="none" w:sz="0" w:space="0" w:color="auto"/>
                      </w:divBdr>
                      <w:divsChild>
                        <w:div w:id="962729852">
                          <w:marLeft w:val="0"/>
                          <w:marRight w:val="0"/>
                          <w:marTop w:val="0"/>
                          <w:marBottom w:val="0"/>
                          <w:divBdr>
                            <w:top w:val="none" w:sz="0" w:space="0" w:color="auto"/>
                            <w:left w:val="none" w:sz="0" w:space="0" w:color="auto"/>
                            <w:bottom w:val="none" w:sz="0" w:space="0" w:color="auto"/>
                            <w:right w:val="none" w:sz="0" w:space="0" w:color="auto"/>
                          </w:divBdr>
                          <w:divsChild>
                            <w:div w:id="1845514971">
                              <w:marLeft w:val="0"/>
                              <w:marRight w:val="0"/>
                              <w:marTop w:val="0"/>
                              <w:marBottom w:val="0"/>
                              <w:divBdr>
                                <w:top w:val="none" w:sz="0" w:space="0" w:color="auto"/>
                                <w:left w:val="none" w:sz="0" w:space="0" w:color="auto"/>
                                <w:bottom w:val="none" w:sz="0" w:space="0" w:color="auto"/>
                                <w:right w:val="none" w:sz="0" w:space="0" w:color="auto"/>
                              </w:divBdr>
                              <w:divsChild>
                                <w:div w:id="649944043">
                                  <w:marLeft w:val="0"/>
                                  <w:marRight w:val="0"/>
                                  <w:marTop w:val="0"/>
                                  <w:marBottom w:val="0"/>
                                  <w:divBdr>
                                    <w:top w:val="none" w:sz="0" w:space="0" w:color="auto"/>
                                    <w:left w:val="none" w:sz="0" w:space="0" w:color="auto"/>
                                    <w:bottom w:val="none" w:sz="0" w:space="0" w:color="auto"/>
                                    <w:right w:val="none" w:sz="0" w:space="0" w:color="auto"/>
                                  </w:divBdr>
                                  <w:divsChild>
                                    <w:div w:id="1161461319">
                                      <w:marLeft w:val="0"/>
                                      <w:marRight w:val="0"/>
                                      <w:marTop w:val="0"/>
                                      <w:marBottom w:val="0"/>
                                      <w:divBdr>
                                        <w:top w:val="none" w:sz="0" w:space="0" w:color="auto"/>
                                        <w:left w:val="none" w:sz="0" w:space="0" w:color="auto"/>
                                        <w:bottom w:val="none" w:sz="0" w:space="0" w:color="auto"/>
                                        <w:right w:val="none" w:sz="0" w:space="0" w:color="auto"/>
                                      </w:divBdr>
                                      <w:divsChild>
                                        <w:div w:id="139620759">
                                          <w:marLeft w:val="0"/>
                                          <w:marRight w:val="0"/>
                                          <w:marTop w:val="0"/>
                                          <w:marBottom w:val="0"/>
                                          <w:divBdr>
                                            <w:top w:val="none" w:sz="0" w:space="0" w:color="auto"/>
                                            <w:left w:val="none" w:sz="0" w:space="0" w:color="auto"/>
                                            <w:bottom w:val="none" w:sz="0" w:space="0" w:color="auto"/>
                                            <w:right w:val="none" w:sz="0" w:space="0" w:color="auto"/>
                                          </w:divBdr>
                                          <w:divsChild>
                                            <w:div w:id="613488592">
                                              <w:marLeft w:val="0"/>
                                              <w:marRight w:val="25"/>
                                              <w:marTop w:val="0"/>
                                              <w:marBottom w:val="0"/>
                                              <w:divBdr>
                                                <w:top w:val="none" w:sz="0" w:space="0" w:color="auto"/>
                                                <w:left w:val="none" w:sz="0" w:space="0" w:color="auto"/>
                                                <w:bottom w:val="none" w:sz="0" w:space="0" w:color="auto"/>
                                                <w:right w:val="none" w:sz="0" w:space="0" w:color="auto"/>
                                              </w:divBdr>
                                              <w:divsChild>
                                                <w:div w:id="1263224197">
                                                  <w:marLeft w:val="120"/>
                                                  <w:marRight w:val="120"/>
                                                  <w:marTop w:val="0"/>
                                                  <w:marBottom w:val="0"/>
                                                  <w:divBdr>
                                                    <w:top w:val="none" w:sz="0" w:space="0" w:color="auto"/>
                                                    <w:left w:val="none" w:sz="0" w:space="0" w:color="auto"/>
                                                    <w:bottom w:val="none" w:sz="0" w:space="0" w:color="auto"/>
                                                    <w:right w:val="none" w:sz="0" w:space="0" w:color="auto"/>
                                                  </w:divBdr>
                                                  <w:divsChild>
                                                    <w:div w:id="348722860">
                                                      <w:marLeft w:val="0"/>
                                                      <w:marRight w:val="0"/>
                                                      <w:marTop w:val="0"/>
                                                      <w:marBottom w:val="0"/>
                                                      <w:divBdr>
                                                        <w:top w:val="none" w:sz="0" w:space="0" w:color="auto"/>
                                                        <w:left w:val="none" w:sz="0" w:space="0" w:color="auto"/>
                                                        <w:bottom w:val="none" w:sz="0" w:space="0" w:color="auto"/>
                                                        <w:right w:val="none" w:sz="0" w:space="0" w:color="auto"/>
                                                      </w:divBdr>
                                                      <w:divsChild>
                                                        <w:div w:id="1870756286">
                                                          <w:marLeft w:val="0"/>
                                                          <w:marRight w:val="0"/>
                                                          <w:marTop w:val="0"/>
                                                          <w:marBottom w:val="0"/>
                                                          <w:divBdr>
                                                            <w:top w:val="none" w:sz="0" w:space="0" w:color="auto"/>
                                                            <w:left w:val="none" w:sz="0" w:space="0" w:color="auto"/>
                                                            <w:bottom w:val="none" w:sz="0" w:space="0" w:color="auto"/>
                                                            <w:right w:val="none" w:sz="0" w:space="0" w:color="auto"/>
                                                          </w:divBdr>
                                                          <w:divsChild>
                                                            <w:div w:id="202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Poting</dc:creator>
  <cp:lastModifiedBy>Simona Poting</cp:lastModifiedBy>
  <cp:revision>11</cp:revision>
  <dcterms:created xsi:type="dcterms:W3CDTF">2020-06-23T07:41:00Z</dcterms:created>
  <dcterms:modified xsi:type="dcterms:W3CDTF">2020-06-25T09:17:00Z</dcterms:modified>
</cp:coreProperties>
</file>