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23" w:rsidRPr="00134E23" w:rsidRDefault="00134E23" w:rsidP="00134E23">
      <w:pPr>
        <w:spacing w:before="120"/>
        <w:rPr>
          <w:rFonts w:ascii="Trebuchet MS" w:eastAsia="MS Mincho" w:hAnsi="Trebuchet MS" w:cs="Times New Roman"/>
        </w:rPr>
      </w:pP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Pr>
          <w:rFonts w:ascii="Arial" w:eastAsia="Times New Roman" w:hAnsi="Arial" w:cs="Arial"/>
          <w:b/>
          <w:color w:val="1C1E21"/>
          <w:sz w:val="24"/>
          <w:szCs w:val="24"/>
        </w:rPr>
        <w:tab/>
      </w:r>
      <w:r w:rsidRPr="00134E23">
        <w:rPr>
          <w:rFonts w:ascii="Trebuchet MS" w:eastAsia="MS Mincho" w:hAnsi="Trebuchet MS" w:cs="Times New Roman"/>
        </w:rPr>
        <w:t>Nr.</w:t>
      </w:r>
      <w:r w:rsidR="00CD6FD9">
        <w:rPr>
          <w:rFonts w:ascii="Trebuchet MS" w:eastAsia="MS Mincho" w:hAnsi="Trebuchet MS" w:cs="Times New Roman"/>
        </w:rPr>
        <w:t>3230</w:t>
      </w:r>
      <w:bookmarkStart w:id="0" w:name="_GoBack"/>
      <w:bookmarkEnd w:id="0"/>
      <w:r w:rsidRPr="00134E23">
        <w:rPr>
          <w:rFonts w:ascii="Trebuchet MS" w:eastAsia="MS Mincho" w:hAnsi="Trebuchet MS" w:cs="Times New Roman"/>
        </w:rPr>
        <w:t>/</w:t>
      </w:r>
      <w:r w:rsidRPr="00134E23">
        <w:rPr>
          <w:rFonts w:ascii="Trebuchet MS" w:eastAsia="MS Mincho" w:hAnsi="Trebuchet MS" w:cs="Times New Roman"/>
          <w:lang w:val="en-US"/>
        </w:rPr>
        <w:t xml:space="preserve"> AJOFM TM</w:t>
      </w:r>
      <w:r w:rsidRPr="00134E23">
        <w:rPr>
          <w:rFonts w:ascii="Trebuchet MS" w:eastAsia="MS Mincho" w:hAnsi="Trebuchet MS" w:cs="Times New Roman"/>
        </w:rPr>
        <w:t xml:space="preserve"> /23.06.2020</w:t>
      </w:r>
    </w:p>
    <w:p w:rsidR="00134E23" w:rsidRDefault="00134E23" w:rsidP="00CD21C1">
      <w:pPr>
        <w:spacing w:before="240" w:after="240" w:line="240" w:lineRule="auto"/>
        <w:jc w:val="both"/>
        <w:rPr>
          <w:rFonts w:ascii="Arial" w:eastAsia="Times New Roman" w:hAnsi="Arial" w:cs="Arial"/>
          <w:b/>
          <w:color w:val="1C1E21"/>
          <w:sz w:val="24"/>
          <w:szCs w:val="24"/>
        </w:rPr>
      </w:pPr>
      <w:r>
        <w:rPr>
          <w:rFonts w:ascii="Arial" w:eastAsia="Times New Roman" w:hAnsi="Arial" w:cs="Arial"/>
          <w:b/>
          <w:color w:val="1C1E21"/>
          <w:sz w:val="24"/>
          <w:szCs w:val="24"/>
        </w:rPr>
        <w:tab/>
      </w:r>
    </w:p>
    <w:p w:rsidR="00940734" w:rsidRDefault="00E5084C" w:rsidP="00CD21C1">
      <w:pPr>
        <w:spacing w:before="240" w:after="240" w:line="240" w:lineRule="auto"/>
        <w:jc w:val="both"/>
        <w:rPr>
          <w:rFonts w:ascii="Arial" w:eastAsia="Times New Roman" w:hAnsi="Arial" w:cs="Arial"/>
          <w:b/>
          <w:color w:val="1C1E21"/>
          <w:sz w:val="24"/>
          <w:szCs w:val="24"/>
        </w:rPr>
      </w:pPr>
      <w:r w:rsidRPr="00E5084C">
        <w:rPr>
          <w:rFonts w:ascii="Arial" w:eastAsia="Times New Roman" w:hAnsi="Arial" w:cs="Arial"/>
          <w:b/>
          <w:color w:val="1C1E21"/>
          <w:sz w:val="24"/>
          <w:szCs w:val="24"/>
        </w:rPr>
        <w:t xml:space="preserve">Comunicat </w:t>
      </w:r>
      <w:r w:rsidR="00577BCE">
        <w:rPr>
          <w:rFonts w:ascii="Arial" w:eastAsia="Times New Roman" w:hAnsi="Arial" w:cs="Arial"/>
          <w:b/>
          <w:color w:val="1C1E21"/>
          <w:sz w:val="24"/>
          <w:szCs w:val="24"/>
        </w:rPr>
        <w:t>de presă - M</w:t>
      </w:r>
      <w:r w:rsidR="00352D40">
        <w:rPr>
          <w:rFonts w:ascii="Arial" w:eastAsia="Times New Roman" w:hAnsi="Arial" w:cs="Arial"/>
          <w:b/>
          <w:color w:val="1C1E21"/>
          <w:sz w:val="24"/>
          <w:szCs w:val="24"/>
        </w:rPr>
        <w:t>ăsură activă începând cu 01.06.2020</w:t>
      </w:r>
    </w:p>
    <w:p w:rsidR="00E5084C" w:rsidRPr="00E5084C" w:rsidRDefault="00940734" w:rsidP="00CD21C1">
      <w:pPr>
        <w:spacing w:before="240" w:after="240" w:line="240" w:lineRule="auto"/>
        <w:jc w:val="both"/>
        <w:rPr>
          <w:rFonts w:ascii="Arial" w:eastAsia="Times New Roman" w:hAnsi="Arial" w:cs="Arial"/>
          <w:b/>
          <w:color w:val="1C1E21"/>
          <w:sz w:val="24"/>
          <w:szCs w:val="24"/>
        </w:rPr>
      </w:pPr>
      <w:r>
        <w:rPr>
          <w:rFonts w:ascii="Arial" w:eastAsia="Times New Roman" w:hAnsi="Arial" w:cs="Arial"/>
          <w:b/>
          <w:color w:val="1C1E21"/>
          <w:sz w:val="24"/>
          <w:szCs w:val="24"/>
        </w:rPr>
        <w:t>Subvenţie 41,5%</w:t>
      </w:r>
      <w:r w:rsidR="00E5084C" w:rsidRPr="00E5084C">
        <w:rPr>
          <w:rFonts w:ascii="Arial" w:eastAsia="Times New Roman" w:hAnsi="Arial" w:cs="Arial"/>
          <w:b/>
          <w:color w:val="1C1E21"/>
          <w:sz w:val="24"/>
          <w:szCs w:val="24"/>
        </w:rPr>
        <w:t xml:space="preserve"> conform OG 92/28 mai 2020</w:t>
      </w:r>
    </w:p>
    <w:p w:rsidR="00664C5D" w:rsidRPr="00CD21C1" w:rsidRDefault="00664C5D" w:rsidP="00CD21C1">
      <w:pPr>
        <w:spacing w:before="240" w:after="240" w:line="240" w:lineRule="auto"/>
        <w:jc w:val="both"/>
        <w:rPr>
          <w:rFonts w:ascii="Arial" w:eastAsia="Times New Roman" w:hAnsi="Arial" w:cs="Arial"/>
          <w:color w:val="1C1E21"/>
          <w:sz w:val="24"/>
          <w:szCs w:val="24"/>
        </w:rPr>
      </w:pPr>
      <w:r w:rsidRPr="00664C5D">
        <w:rPr>
          <w:rFonts w:ascii="Arial" w:eastAsia="Times New Roman" w:hAnsi="Arial" w:cs="Arial"/>
          <w:color w:val="1C1E21"/>
          <w:sz w:val="24"/>
          <w:szCs w:val="24"/>
        </w:rPr>
        <w:t xml:space="preserve">Angajații care au beneficiat de șomaj tehnic în contextul pandemiei de SARS-COV-2 și cărora le sunt menținute raporturile de muncă ulterior reluării activității de către </w:t>
      </w:r>
      <w:r w:rsidRPr="00664C5D">
        <w:rPr>
          <w:rFonts w:ascii="Arial" w:eastAsia="Times New Roman" w:hAnsi="Arial" w:cs="Arial"/>
          <w:b/>
          <w:color w:val="1C1E21"/>
          <w:sz w:val="24"/>
          <w:szCs w:val="24"/>
        </w:rPr>
        <w:t>angajatori, beneficiază</w:t>
      </w:r>
      <w:r w:rsidRPr="00664C5D">
        <w:rPr>
          <w:rFonts w:ascii="Arial" w:eastAsia="Times New Roman" w:hAnsi="Arial" w:cs="Arial"/>
          <w:color w:val="1C1E21"/>
          <w:sz w:val="24"/>
          <w:szCs w:val="24"/>
        </w:rPr>
        <w:t xml:space="preserve">, </w:t>
      </w:r>
      <w:r w:rsidRPr="00664C5D">
        <w:rPr>
          <w:rFonts w:ascii="Arial" w:eastAsia="Times New Roman" w:hAnsi="Arial" w:cs="Arial"/>
          <w:b/>
          <w:color w:val="1C1E21"/>
          <w:sz w:val="24"/>
          <w:szCs w:val="24"/>
        </w:rPr>
        <w:t>pentru o perioadă de trei luni</w:t>
      </w:r>
      <w:r w:rsidRPr="00664C5D">
        <w:rPr>
          <w:rFonts w:ascii="Arial" w:eastAsia="Times New Roman" w:hAnsi="Arial" w:cs="Arial"/>
          <w:color w:val="1C1E21"/>
          <w:sz w:val="24"/>
          <w:szCs w:val="24"/>
        </w:rPr>
        <w:t xml:space="preserve">, prin intermediul angajatorului, de plata a </w:t>
      </w:r>
      <w:r w:rsidRPr="00664C5D">
        <w:rPr>
          <w:rFonts w:ascii="Arial" w:eastAsia="Times New Roman" w:hAnsi="Arial" w:cs="Arial"/>
          <w:b/>
          <w:color w:val="1C1E21"/>
          <w:sz w:val="24"/>
          <w:szCs w:val="24"/>
        </w:rPr>
        <w:t>41,5% din salariul de bază corespunzător locului de muncă ocupat</w:t>
      </w:r>
      <w:r w:rsidRPr="00664C5D">
        <w:rPr>
          <w:rFonts w:ascii="Arial" w:eastAsia="Times New Roman" w:hAnsi="Arial" w:cs="Arial"/>
          <w:color w:val="1C1E21"/>
          <w:sz w:val="24"/>
          <w:szCs w:val="24"/>
        </w:rPr>
        <w:t xml:space="preserve">, </w:t>
      </w:r>
      <w:r w:rsidRPr="00CD21C1">
        <w:rPr>
          <w:rFonts w:ascii="Arial" w:eastAsia="Times New Roman" w:hAnsi="Arial" w:cs="Arial"/>
          <w:color w:val="1C1E21"/>
          <w:sz w:val="24"/>
          <w:szCs w:val="24"/>
        </w:rPr>
        <w:t xml:space="preserve">dar </w:t>
      </w:r>
      <w:r w:rsidRPr="007F2D8C">
        <w:rPr>
          <w:rFonts w:ascii="Arial" w:eastAsia="Times New Roman" w:hAnsi="Arial" w:cs="Arial"/>
          <w:b/>
          <w:color w:val="1C1E21"/>
          <w:sz w:val="24"/>
          <w:szCs w:val="24"/>
        </w:rPr>
        <w:t>nu mai mult de 41,5% din câștigul salarial mediu brut p</w:t>
      </w:r>
      <w:r w:rsidRPr="00CD21C1">
        <w:rPr>
          <w:rFonts w:ascii="Arial" w:eastAsia="Times New Roman" w:hAnsi="Arial" w:cs="Arial"/>
          <w:color w:val="1C1E21"/>
          <w:sz w:val="24"/>
          <w:szCs w:val="24"/>
        </w:rPr>
        <w:t>revăzut de Legea bugetului asigurărilor sociale de stat pe anul 2020 nr. 6/2020.</w:t>
      </w:r>
    </w:p>
    <w:p w:rsidR="00CD21C1" w:rsidRDefault="00664C5D" w:rsidP="00CD21C1">
      <w:pPr>
        <w:spacing w:before="240" w:after="240" w:line="240" w:lineRule="auto"/>
        <w:jc w:val="both"/>
        <w:rPr>
          <w:rFonts w:ascii="Arial" w:eastAsia="Times New Roman" w:hAnsi="Arial" w:cs="Arial"/>
          <w:color w:val="1C1E21"/>
          <w:sz w:val="24"/>
          <w:szCs w:val="24"/>
        </w:rPr>
      </w:pPr>
      <w:r w:rsidRPr="00CD21C1">
        <w:rPr>
          <w:rFonts w:ascii="Arial" w:eastAsia="Times New Roman" w:hAnsi="Arial" w:cs="Arial"/>
          <w:color w:val="1C1E21"/>
          <w:sz w:val="24"/>
          <w:szCs w:val="24"/>
        </w:rPr>
        <w:t xml:space="preserve">Pentru a beneficia de această măsură, </w:t>
      </w:r>
      <w:r w:rsidRPr="00CD21C1">
        <w:rPr>
          <w:rFonts w:ascii="Arial" w:eastAsia="Times New Roman" w:hAnsi="Arial" w:cs="Arial"/>
          <w:b/>
          <w:color w:val="1C1E21"/>
          <w:sz w:val="24"/>
          <w:szCs w:val="24"/>
        </w:rPr>
        <w:t>angajatorii au obligația de a menţine raporturile de muncă ale salariaților până la 31 decembrie 2020</w:t>
      </w:r>
      <w:r w:rsidRPr="00CD21C1">
        <w:rPr>
          <w:rFonts w:ascii="Arial" w:eastAsia="Times New Roman" w:hAnsi="Arial" w:cs="Arial"/>
          <w:color w:val="1C1E21"/>
          <w:sz w:val="24"/>
          <w:szCs w:val="24"/>
        </w:rPr>
        <w:t xml:space="preserve">, </w:t>
      </w:r>
      <w:r w:rsidRPr="00CD21C1">
        <w:rPr>
          <w:rFonts w:ascii="Arial" w:eastAsia="Times New Roman" w:hAnsi="Arial" w:cs="Arial"/>
          <w:color w:val="1C1E21"/>
          <w:sz w:val="24"/>
          <w:szCs w:val="24"/>
          <w:u w:val="single"/>
        </w:rPr>
        <w:t>cu excepția lucrătorilor sezonieri și a situației în care încetarea contractului individual de muncă intervine din motive neimputabile angajatorului</w:t>
      </w:r>
      <w:r w:rsidRPr="00CD21C1">
        <w:rPr>
          <w:rFonts w:ascii="Arial" w:eastAsia="Times New Roman" w:hAnsi="Arial" w:cs="Arial"/>
          <w:color w:val="1C1E21"/>
          <w:sz w:val="24"/>
          <w:szCs w:val="24"/>
        </w:rPr>
        <w:t xml:space="preserve">. </w:t>
      </w:r>
      <w:r w:rsidR="00E5084C" w:rsidRPr="00E5084C">
        <w:rPr>
          <w:rFonts w:ascii="Arial" w:eastAsia="Times New Roman" w:hAnsi="Arial" w:cs="Arial"/>
          <w:color w:val="1C1E21"/>
          <w:sz w:val="24"/>
          <w:szCs w:val="24"/>
        </w:rPr>
        <w:t>M</w:t>
      </w:r>
      <w:r w:rsidRPr="00E5084C">
        <w:rPr>
          <w:rFonts w:ascii="Arial" w:eastAsia="Times New Roman" w:hAnsi="Arial" w:cs="Arial"/>
          <w:color w:val="1C1E21"/>
          <w:sz w:val="24"/>
          <w:szCs w:val="24"/>
        </w:rPr>
        <w:t>ăsura se aplică numai în cazul persoanelor care au avut o durată a suspendării a contractului individual de muncă de minimum 15 zile în perioada stării de urgență sau de alertă.</w:t>
      </w:r>
    </w:p>
    <w:p w:rsidR="00352D40" w:rsidRDefault="00352D40" w:rsidP="00CD21C1">
      <w:pPr>
        <w:spacing w:before="240" w:after="240" w:line="240" w:lineRule="auto"/>
        <w:jc w:val="both"/>
        <w:rPr>
          <w:rFonts w:ascii="Arial" w:eastAsia="Times New Roman" w:hAnsi="Arial" w:cs="Arial"/>
          <w:b/>
          <w:color w:val="1C1E21"/>
          <w:sz w:val="24"/>
          <w:szCs w:val="24"/>
        </w:rPr>
      </w:pPr>
      <w:r>
        <w:rPr>
          <w:rFonts w:ascii="Arial" w:eastAsia="Times New Roman" w:hAnsi="Arial" w:cs="Arial"/>
          <w:b/>
          <w:color w:val="1C1E21"/>
          <w:sz w:val="24"/>
          <w:szCs w:val="24"/>
        </w:rPr>
        <w:t>ATENŢIE</w:t>
      </w:r>
    </w:p>
    <w:p w:rsidR="00E5084C" w:rsidRPr="0026480F" w:rsidRDefault="00352D40" w:rsidP="00CD21C1">
      <w:pPr>
        <w:spacing w:before="240" w:after="240" w:line="240" w:lineRule="auto"/>
        <w:jc w:val="both"/>
        <w:rPr>
          <w:rFonts w:ascii="Arial" w:eastAsia="Times New Roman" w:hAnsi="Arial" w:cs="Arial"/>
          <w:b/>
          <w:color w:val="1C1E21"/>
          <w:sz w:val="24"/>
          <w:szCs w:val="24"/>
        </w:rPr>
      </w:pPr>
      <w:r>
        <w:rPr>
          <w:rFonts w:ascii="Arial" w:eastAsia="Times New Roman" w:hAnsi="Arial" w:cs="Arial"/>
          <w:b/>
          <w:color w:val="1C1E21"/>
          <w:sz w:val="24"/>
          <w:szCs w:val="24"/>
        </w:rPr>
        <w:t xml:space="preserve">1). </w:t>
      </w:r>
      <w:r w:rsidR="00E5084C" w:rsidRPr="0026480F">
        <w:rPr>
          <w:rFonts w:ascii="Arial" w:eastAsia="Times New Roman" w:hAnsi="Arial" w:cs="Arial"/>
          <w:b/>
          <w:color w:val="1C1E21"/>
          <w:sz w:val="24"/>
          <w:szCs w:val="24"/>
        </w:rPr>
        <w:t xml:space="preserve"> „ ... minimum 15 zile suspendare CIM ...” (art.1, alin. 3 – OUG92/2020)</w:t>
      </w:r>
    </w:p>
    <w:p w:rsidR="0026480F" w:rsidRDefault="00E5084C" w:rsidP="00CD21C1">
      <w:pPr>
        <w:pStyle w:val="ListParagraph"/>
        <w:numPr>
          <w:ilvl w:val="0"/>
          <w:numId w:val="1"/>
        </w:numPr>
        <w:spacing w:before="240" w:after="240" w:line="240" w:lineRule="auto"/>
        <w:jc w:val="both"/>
        <w:rPr>
          <w:rFonts w:ascii="Arial" w:eastAsia="Times New Roman" w:hAnsi="Arial" w:cs="Arial"/>
          <w:b/>
          <w:color w:val="1C1E21"/>
          <w:sz w:val="24"/>
          <w:szCs w:val="24"/>
        </w:rPr>
      </w:pPr>
      <w:r w:rsidRPr="0026480F">
        <w:rPr>
          <w:rFonts w:ascii="Arial" w:eastAsia="Times New Roman" w:hAnsi="Arial" w:cs="Arial"/>
          <w:b/>
          <w:color w:val="1C1E21"/>
          <w:sz w:val="24"/>
          <w:szCs w:val="24"/>
        </w:rPr>
        <w:t>dacă actul normativ nu reglementează expres termenele prevăzute, se calculează pe zile calendaristice deci zilele menţionate</w:t>
      </w:r>
      <w:r w:rsidR="0026480F" w:rsidRPr="0026480F">
        <w:rPr>
          <w:rFonts w:ascii="Arial" w:eastAsia="Times New Roman" w:hAnsi="Arial" w:cs="Arial"/>
          <w:b/>
          <w:color w:val="1C1E21"/>
          <w:sz w:val="24"/>
          <w:szCs w:val="24"/>
        </w:rPr>
        <w:t xml:space="preserve"> la acest articol se consideră ZILE CALENDARISTICE,</w:t>
      </w:r>
    </w:p>
    <w:p w:rsidR="0026480F" w:rsidRPr="0026480F" w:rsidRDefault="0026480F" w:rsidP="00CD21C1">
      <w:pPr>
        <w:pStyle w:val="ListParagraph"/>
        <w:numPr>
          <w:ilvl w:val="0"/>
          <w:numId w:val="1"/>
        </w:numPr>
        <w:spacing w:before="240" w:after="240" w:line="240" w:lineRule="auto"/>
        <w:jc w:val="both"/>
        <w:rPr>
          <w:rFonts w:ascii="Arial" w:eastAsia="Times New Roman" w:hAnsi="Arial" w:cs="Arial"/>
          <w:b/>
          <w:color w:val="1C1E21"/>
          <w:sz w:val="24"/>
          <w:szCs w:val="24"/>
        </w:rPr>
      </w:pPr>
      <w:r w:rsidRPr="0026480F">
        <w:rPr>
          <w:rFonts w:ascii="Arial" w:eastAsia="Times New Roman" w:hAnsi="Arial" w:cs="Arial"/>
          <w:b/>
          <w:color w:val="1C1E21"/>
          <w:sz w:val="24"/>
          <w:szCs w:val="24"/>
        </w:rPr>
        <w:t>perioada de minimum 15 zile se poate cumula din zilele de suspendare a CIM atât din starea de urgenţă cât şi din starea de alertă fără să existe cerinţa ca acestea să fie zile consecutive.</w:t>
      </w:r>
    </w:p>
    <w:p w:rsidR="007B02B4" w:rsidRDefault="00352D40" w:rsidP="00CD21C1">
      <w:pPr>
        <w:spacing w:before="240" w:after="240" w:line="240" w:lineRule="auto"/>
        <w:jc w:val="both"/>
        <w:rPr>
          <w:rFonts w:ascii="Arial" w:eastAsia="Times New Roman" w:hAnsi="Arial" w:cs="Arial"/>
          <w:color w:val="1C1E21"/>
          <w:sz w:val="24"/>
          <w:szCs w:val="24"/>
        </w:rPr>
      </w:pPr>
      <w:r w:rsidRPr="007B02B4">
        <w:rPr>
          <w:rFonts w:ascii="Arial" w:eastAsia="Times New Roman" w:hAnsi="Arial" w:cs="Arial"/>
          <w:b/>
          <w:color w:val="1C1E21"/>
          <w:sz w:val="24"/>
          <w:szCs w:val="24"/>
        </w:rPr>
        <w:t>2)</w:t>
      </w:r>
      <w:r>
        <w:rPr>
          <w:rFonts w:ascii="Arial" w:eastAsia="Times New Roman" w:hAnsi="Arial" w:cs="Arial"/>
          <w:color w:val="1C1E21"/>
          <w:sz w:val="24"/>
          <w:szCs w:val="24"/>
        </w:rPr>
        <w:t xml:space="preserve">. </w:t>
      </w:r>
      <w:r w:rsidR="00CD21C1" w:rsidRPr="00CD21C1">
        <w:rPr>
          <w:rFonts w:ascii="Arial" w:eastAsia="Times New Roman" w:hAnsi="Arial" w:cs="Arial"/>
          <w:color w:val="1C1E21"/>
          <w:sz w:val="24"/>
          <w:szCs w:val="24"/>
        </w:rPr>
        <w:t xml:space="preserve">De prevederile noului act normativ beneficiază și persoanele care au convenții individuale de muncă încheiate în baza Legii nr.1/2005 privind organizarea și funcționarea cooperației, republicată, cu modificările și completările ulterioare. </w:t>
      </w:r>
    </w:p>
    <w:p w:rsidR="007B02B4" w:rsidRDefault="007B02B4" w:rsidP="00CD21C1">
      <w:pPr>
        <w:spacing w:before="240" w:after="240" w:line="240" w:lineRule="auto"/>
        <w:jc w:val="both"/>
        <w:rPr>
          <w:rFonts w:ascii="Arial" w:eastAsia="Times New Roman" w:hAnsi="Arial" w:cs="Arial"/>
          <w:bCs/>
          <w:color w:val="1C1E21"/>
          <w:sz w:val="24"/>
          <w:szCs w:val="24"/>
        </w:rPr>
      </w:pPr>
      <w:r w:rsidRPr="007B02B4">
        <w:rPr>
          <w:rFonts w:ascii="Arial" w:eastAsia="Times New Roman" w:hAnsi="Arial" w:cs="Arial"/>
          <w:b/>
          <w:color w:val="1C1E21"/>
          <w:sz w:val="24"/>
          <w:szCs w:val="24"/>
        </w:rPr>
        <w:t>3)</w:t>
      </w:r>
      <w:r>
        <w:rPr>
          <w:rFonts w:ascii="Arial" w:eastAsia="Times New Roman" w:hAnsi="Arial" w:cs="Arial"/>
          <w:color w:val="1C1E21"/>
          <w:sz w:val="24"/>
          <w:szCs w:val="24"/>
        </w:rPr>
        <w:t xml:space="preserve">.  </w:t>
      </w:r>
      <w:r>
        <w:rPr>
          <w:rFonts w:ascii="Arial" w:eastAsia="Times New Roman" w:hAnsi="Arial" w:cs="Arial"/>
          <w:bCs/>
          <w:color w:val="1C1E21"/>
          <w:sz w:val="24"/>
          <w:szCs w:val="24"/>
        </w:rPr>
        <w:t>Î</w:t>
      </w:r>
      <w:r w:rsidRPr="007B02B4">
        <w:rPr>
          <w:rFonts w:ascii="Arial" w:eastAsia="Times New Roman" w:hAnsi="Arial" w:cs="Arial"/>
          <w:bCs/>
          <w:color w:val="1C1E21"/>
          <w:sz w:val="24"/>
          <w:szCs w:val="24"/>
        </w:rPr>
        <w:t xml:space="preserve">n situaţia în care </w:t>
      </w:r>
      <w:r w:rsidRPr="007B02B4">
        <w:rPr>
          <w:rFonts w:ascii="Arial" w:eastAsia="Times New Roman" w:hAnsi="Arial" w:cs="Arial"/>
          <w:b/>
          <w:bCs/>
          <w:color w:val="1C1E21"/>
          <w:sz w:val="24"/>
          <w:szCs w:val="24"/>
        </w:rPr>
        <w:t>angajatorul are 1 (un)singur obiect de activitate</w:t>
      </w:r>
      <w:r w:rsidRPr="007B02B4">
        <w:rPr>
          <w:rFonts w:ascii="Arial" w:eastAsia="Times New Roman" w:hAnsi="Arial" w:cs="Arial"/>
          <w:bCs/>
          <w:color w:val="1C1E21"/>
          <w:sz w:val="24"/>
          <w:szCs w:val="24"/>
        </w:rPr>
        <w:t xml:space="preserve"> şi se află sub incidenţa restricţiilor stabilite prin acte ale autorităţilor competente </w:t>
      </w:r>
      <w:r w:rsidRPr="007B02B4">
        <w:rPr>
          <w:rFonts w:ascii="Arial" w:eastAsia="Times New Roman" w:hAnsi="Arial" w:cs="Arial"/>
          <w:bCs/>
          <w:color w:val="1C1E21"/>
          <w:sz w:val="24"/>
          <w:szCs w:val="24"/>
          <w:u w:val="single"/>
        </w:rPr>
        <w:t>poate beneficia SIMULTAN</w:t>
      </w:r>
      <w:r w:rsidRPr="007B02B4">
        <w:rPr>
          <w:rFonts w:ascii="Arial" w:eastAsia="Times New Roman" w:hAnsi="Arial" w:cs="Arial"/>
          <w:bCs/>
          <w:color w:val="1C1E21"/>
          <w:sz w:val="24"/>
          <w:szCs w:val="24"/>
        </w:rPr>
        <w:t xml:space="preserve"> de ajutorul de 41,5 şi de şomaj tehnic dacă doar o parte dintre salariaţi îşi reiau activitatea, DAR NU pentru acelaşi SALARIAT!</w:t>
      </w:r>
    </w:p>
    <w:p w:rsidR="00CD21C1" w:rsidRPr="007B02B4" w:rsidRDefault="007B02B4" w:rsidP="00CD21C1">
      <w:pPr>
        <w:spacing w:before="240" w:after="240" w:line="240" w:lineRule="auto"/>
        <w:jc w:val="both"/>
        <w:rPr>
          <w:rFonts w:ascii="Arial" w:eastAsia="Times New Roman" w:hAnsi="Arial" w:cs="Arial"/>
          <w:bCs/>
          <w:color w:val="1C1E21"/>
          <w:sz w:val="24"/>
          <w:szCs w:val="24"/>
        </w:rPr>
      </w:pPr>
      <w:r w:rsidRPr="007B02B4">
        <w:rPr>
          <w:rFonts w:ascii="Arial" w:eastAsia="Times New Roman" w:hAnsi="Arial" w:cs="Arial"/>
          <w:b/>
          <w:bCs/>
          <w:color w:val="1C1E21"/>
          <w:sz w:val="24"/>
          <w:szCs w:val="24"/>
        </w:rPr>
        <w:lastRenderedPageBreak/>
        <w:t>4)</w:t>
      </w:r>
      <w:r w:rsidR="00352D40" w:rsidRPr="007B02B4">
        <w:rPr>
          <w:rFonts w:ascii="Arial" w:eastAsia="Times New Roman" w:hAnsi="Arial" w:cs="Arial"/>
          <w:b/>
          <w:color w:val="1C1E21"/>
          <w:sz w:val="24"/>
          <w:szCs w:val="24"/>
        </w:rPr>
        <w:t>.</w:t>
      </w:r>
      <w:r w:rsidR="00352D40">
        <w:rPr>
          <w:rFonts w:ascii="Arial" w:eastAsia="Times New Roman" w:hAnsi="Arial" w:cs="Arial"/>
          <w:b/>
          <w:color w:val="1C1E21"/>
          <w:sz w:val="24"/>
          <w:szCs w:val="24"/>
        </w:rPr>
        <w:t xml:space="preserve"> </w:t>
      </w:r>
      <w:r w:rsidR="00CD21C1" w:rsidRPr="00426994">
        <w:rPr>
          <w:rFonts w:ascii="Arial" w:eastAsia="Times New Roman" w:hAnsi="Arial" w:cs="Arial"/>
          <w:b/>
          <w:color w:val="1C1E21"/>
          <w:sz w:val="24"/>
          <w:szCs w:val="24"/>
        </w:rPr>
        <w:t>Angajatorii care au mai multe obiecte de activitate</w:t>
      </w:r>
      <w:r w:rsidR="00CD21C1" w:rsidRPr="00E5084C">
        <w:rPr>
          <w:rFonts w:ascii="Arial" w:eastAsia="Times New Roman" w:hAnsi="Arial" w:cs="Arial"/>
          <w:b/>
          <w:color w:val="1C1E21"/>
          <w:sz w:val="24"/>
          <w:szCs w:val="24"/>
        </w:rPr>
        <w:t xml:space="preserve">, </w:t>
      </w:r>
      <w:r w:rsidR="00CD21C1" w:rsidRPr="00426994">
        <w:rPr>
          <w:rFonts w:ascii="Arial" w:eastAsia="Times New Roman" w:hAnsi="Arial" w:cs="Arial"/>
          <w:color w:val="1C1E21"/>
          <w:sz w:val="24"/>
          <w:szCs w:val="24"/>
        </w:rPr>
        <w:t>dintre care cel puțin unul se află sub incidența restricțiilor stabilite de autoritățile competente, pot opta fie pentru aplicarea măsurii de susținere a salariilor, fie pentru continuarea plății șomajului tehnic de la data de 1 iunie 2020, până la ridicarea acestor restricții.</w:t>
      </w:r>
    </w:p>
    <w:p w:rsidR="00CD21C1" w:rsidRDefault="00CD21C1" w:rsidP="00CD21C1">
      <w:pPr>
        <w:spacing w:before="240" w:after="240" w:line="240" w:lineRule="auto"/>
        <w:jc w:val="both"/>
        <w:rPr>
          <w:rFonts w:ascii="Arial" w:eastAsia="Times New Roman" w:hAnsi="Arial" w:cs="Arial"/>
          <w:color w:val="1C1E21"/>
          <w:sz w:val="24"/>
          <w:szCs w:val="24"/>
        </w:rPr>
      </w:pPr>
      <w:r w:rsidRPr="00CD21C1">
        <w:rPr>
          <w:rFonts w:ascii="Arial" w:eastAsia="Times New Roman" w:hAnsi="Arial" w:cs="Arial"/>
          <w:color w:val="1C1E21"/>
          <w:sz w:val="24"/>
          <w:szCs w:val="24"/>
        </w:rPr>
        <w:t xml:space="preserve">Pentru decontarea de la bugetul asigurarilor pentur şomaj a cotei de 41,5% din salariu, angajatorii suportă integral contravaloarea salariilor angajaţilor care beneficiază de prevederile prezentei ordonanţe de urgenţă şi ulterior, începând cu data de întâi până la data de 25 a lunii următoare perioadei de raportare căreia îi sunt aferente veniturile, </w:t>
      </w:r>
      <w:r w:rsidRPr="007267AB">
        <w:rPr>
          <w:rFonts w:ascii="Arial" w:eastAsia="Times New Roman" w:hAnsi="Arial" w:cs="Arial"/>
          <w:b/>
          <w:color w:val="1C1E21"/>
          <w:sz w:val="24"/>
          <w:szCs w:val="24"/>
        </w:rPr>
        <w:t>depun, prin mijloace electronice</w:t>
      </w:r>
      <w:r w:rsidR="001E3A44">
        <w:rPr>
          <w:rFonts w:ascii="Arial" w:eastAsia="Times New Roman" w:hAnsi="Arial" w:cs="Arial"/>
          <w:color w:val="1C1E21"/>
          <w:sz w:val="24"/>
          <w:szCs w:val="24"/>
        </w:rPr>
        <w:t xml:space="preserve"> prin aplicaţia </w:t>
      </w:r>
      <w:hyperlink r:id="rId8" w:history="1">
        <w:r w:rsidR="001E3A44" w:rsidRPr="00255F48">
          <w:rPr>
            <w:rStyle w:val="Hyperlink"/>
            <w:rFonts w:ascii="Arial" w:eastAsia="Times New Roman" w:hAnsi="Arial" w:cs="Arial"/>
            <w:sz w:val="24"/>
            <w:szCs w:val="24"/>
          </w:rPr>
          <w:t>https://aici.gov.ro/home</w:t>
        </w:r>
      </w:hyperlink>
      <w:r w:rsidR="001E3A44">
        <w:rPr>
          <w:rFonts w:ascii="Arial" w:eastAsia="Times New Roman" w:hAnsi="Arial" w:cs="Arial"/>
          <w:color w:val="1C1E21"/>
          <w:sz w:val="24"/>
          <w:szCs w:val="24"/>
        </w:rPr>
        <w:t xml:space="preserve"> , </w:t>
      </w:r>
      <w:r w:rsidRPr="00CD21C1">
        <w:rPr>
          <w:rFonts w:ascii="Arial" w:eastAsia="Times New Roman" w:hAnsi="Arial" w:cs="Arial"/>
          <w:color w:val="1C1E21"/>
          <w:sz w:val="24"/>
          <w:szCs w:val="24"/>
        </w:rPr>
        <w:t>o cerere semnată şi datată de reprezentantul legal însoţită de o declara</w:t>
      </w:r>
      <w:r w:rsidR="00352D40">
        <w:rPr>
          <w:rFonts w:ascii="Arial" w:eastAsia="Times New Roman" w:hAnsi="Arial" w:cs="Arial"/>
          <w:color w:val="1C1E21"/>
          <w:sz w:val="24"/>
          <w:szCs w:val="24"/>
        </w:rPr>
        <w:t xml:space="preserve">ţie pe propria răspundere, </w:t>
      </w:r>
      <w:r w:rsidRPr="00CD21C1">
        <w:rPr>
          <w:rFonts w:ascii="Arial" w:eastAsia="Times New Roman" w:hAnsi="Arial" w:cs="Arial"/>
          <w:color w:val="1C1E21"/>
          <w:sz w:val="24"/>
          <w:szCs w:val="24"/>
        </w:rPr>
        <w:t>lista persoanelor care beneficiază de această sumă, asumată de reprez</w:t>
      </w:r>
      <w:r w:rsidR="00352D40">
        <w:rPr>
          <w:rFonts w:ascii="Arial" w:eastAsia="Times New Roman" w:hAnsi="Arial" w:cs="Arial"/>
          <w:color w:val="1C1E21"/>
          <w:sz w:val="24"/>
          <w:szCs w:val="24"/>
        </w:rPr>
        <w:t>entantul legal al angajatorului şi</w:t>
      </w:r>
      <w:r w:rsidR="00426994">
        <w:rPr>
          <w:rFonts w:ascii="Arial" w:eastAsia="Times New Roman" w:hAnsi="Arial" w:cs="Arial"/>
          <w:color w:val="1C1E21"/>
          <w:sz w:val="24"/>
          <w:szCs w:val="24"/>
        </w:rPr>
        <w:t xml:space="preserve"> documente justificative (extras de cont), după îndeplinirea de către angajator a obligaţiilor declarative şi de plată.</w:t>
      </w:r>
    </w:p>
    <w:p w:rsidR="007267AB" w:rsidRDefault="007267AB" w:rsidP="00CD21C1">
      <w:pPr>
        <w:spacing w:before="240" w:after="240" w:line="240" w:lineRule="auto"/>
        <w:jc w:val="both"/>
        <w:rPr>
          <w:rFonts w:ascii="Arial" w:eastAsia="Times New Roman" w:hAnsi="Arial" w:cs="Arial"/>
          <w:color w:val="1C1E21"/>
          <w:sz w:val="24"/>
          <w:szCs w:val="24"/>
        </w:rPr>
      </w:pPr>
      <w:r w:rsidRPr="007267AB">
        <w:rPr>
          <w:rFonts w:ascii="Arial" w:eastAsia="Times New Roman" w:hAnsi="Arial" w:cs="Arial"/>
          <w:color w:val="1C1E21"/>
          <w:sz w:val="24"/>
          <w:szCs w:val="24"/>
        </w:rPr>
        <w:t>Decontarea sumelor acordate se face în cel mult 10 zile de la depunerea documentelor, prin virament în conturile deschise de angajatori la băncile comerciale, și numai după verificarea îndeplinirii obligațiilor declarative și de plată aferente salariilor pentru care se suportă cota de 41,5%.</w:t>
      </w:r>
    </w:p>
    <w:p w:rsidR="00CD21C1" w:rsidRDefault="00E5084C" w:rsidP="00CD21C1">
      <w:pPr>
        <w:spacing w:before="240" w:after="240" w:line="240" w:lineRule="auto"/>
        <w:jc w:val="both"/>
        <w:rPr>
          <w:rFonts w:ascii="Arial" w:eastAsia="Times New Roman" w:hAnsi="Arial" w:cs="Arial"/>
          <w:color w:val="1C1E21"/>
          <w:sz w:val="24"/>
          <w:szCs w:val="24"/>
        </w:rPr>
      </w:pPr>
      <w:r w:rsidRPr="00E5084C">
        <w:rPr>
          <w:rFonts w:ascii="Arial" w:eastAsia="Times New Roman" w:hAnsi="Arial" w:cs="Arial"/>
          <w:b/>
          <w:color w:val="1C1E21"/>
          <w:sz w:val="24"/>
          <w:szCs w:val="24"/>
        </w:rPr>
        <w:t>!!! PRIMA DECONTARE a 41,5% din salariul de bază brut al angajaţilor aferent lunii iunie 2020 se poate efectua în luna IULIE, după îndeplinirea de</w:t>
      </w:r>
      <w:r w:rsidR="00FB5C41">
        <w:rPr>
          <w:rFonts w:ascii="Arial" w:eastAsia="Times New Roman" w:hAnsi="Arial" w:cs="Arial"/>
          <w:b/>
          <w:color w:val="1C1E21"/>
          <w:sz w:val="24"/>
          <w:szCs w:val="24"/>
        </w:rPr>
        <w:t xml:space="preserve"> </w:t>
      </w:r>
      <w:r w:rsidRPr="00E5084C">
        <w:rPr>
          <w:rFonts w:ascii="Arial" w:eastAsia="Times New Roman" w:hAnsi="Arial" w:cs="Arial"/>
          <w:b/>
          <w:color w:val="1C1E21"/>
          <w:sz w:val="24"/>
          <w:szCs w:val="24"/>
        </w:rPr>
        <w:t>cătr</w:t>
      </w:r>
      <w:r w:rsidR="00FB5C41">
        <w:rPr>
          <w:rFonts w:ascii="Arial" w:eastAsia="Times New Roman" w:hAnsi="Arial" w:cs="Arial"/>
          <w:b/>
          <w:color w:val="1C1E21"/>
          <w:sz w:val="24"/>
          <w:szCs w:val="24"/>
        </w:rPr>
        <w:t>e</w:t>
      </w:r>
      <w:r w:rsidRPr="00E5084C">
        <w:rPr>
          <w:rFonts w:ascii="Arial" w:eastAsia="Times New Roman" w:hAnsi="Arial" w:cs="Arial"/>
          <w:b/>
          <w:color w:val="1C1E21"/>
          <w:sz w:val="24"/>
          <w:szCs w:val="24"/>
        </w:rPr>
        <w:t xml:space="preserve"> angajator a obligaţiilor declarative si de plată</w:t>
      </w:r>
      <w:r>
        <w:rPr>
          <w:rFonts w:ascii="Arial" w:eastAsia="Times New Roman" w:hAnsi="Arial" w:cs="Arial"/>
          <w:color w:val="1C1E21"/>
          <w:sz w:val="24"/>
          <w:szCs w:val="24"/>
        </w:rPr>
        <w:t>.</w:t>
      </w:r>
    </w:p>
    <w:p w:rsidR="00EE18E3" w:rsidRDefault="00EE18E3" w:rsidP="00DB4DBF">
      <w:pPr>
        <w:spacing w:before="240" w:after="240" w:line="240" w:lineRule="auto"/>
        <w:jc w:val="both"/>
        <w:rPr>
          <w:rFonts w:ascii="Arial" w:eastAsia="Times New Roman" w:hAnsi="Arial" w:cs="Arial"/>
          <w:b/>
          <w:color w:val="1C1E21"/>
          <w:sz w:val="24"/>
          <w:szCs w:val="24"/>
        </w:rPr>
      </w:pPr>
    </w:p>
    <w:p w:rsidR="00DB4DBF" w:rsidRPr="00EE18E3" w:rsidRDefault="00EE18E3" w:rsidP="00DB4DBF">
      <w:pPr>
        <w:spacing w:before="240" w:after="240" w:line="240" w:lineRule="auto"/>
        <w:jc w:val="both"/>
        <w:rPr>
          <w:rFonts w:ascii="Arial" w:eastAsia="Times New Roman" w:hAnsi="Arial" w:cs="Arial"/>
          <w:b/>
          <w:color w:val="1C1E21"/>
          <w:sz w:val="24"/>
          <w:szCs w:val="24"/>
        </w:rPr>
      </w:pPr>
      <w:r w:rsidRPr="00EE18E3">
        <w:rPr>
          <w:rFonts w:ascii="Arial" w:eastAsia="Times New Roman" w:hAnsi="Arial" w:cs="Arial"/>
          <w:b/>
          <w:color w:val="1C1E21"/>
          <w:sz w:val="24"/>
          <w:szCs w:val="24"/>
        </w:rPr>
        <w:t xml:space="preserve">Formularele </w:t>
      </w:r>
      <w:r>
        <w:rPr>
          <w:rFonts w:ascii="Arial" w:eastAsia="Times New Roman" w:hAnsi="Arial" w:cs="Arial"/>
          <w:b/>
          <w:color w:val="1C1E21"/>
          <w:sz w:val="24"/>
          <w:szCs w:val="24"/>
        </w:rPr>
        <w:t xml:space="preserve">necesare </w:t>
      </w:r>
      <w:r w:rsidRPr="00EE18E3">
        <w:rPr>
          <w:rFonts w:ascii="Arial" w:eastAsia="Times New Roman" w:hAnsi="Arial" w:cs="Arial"/>
          <w:b/>
          <w:color w:val="1C1E21"/>
          <w:sz w:val="24"/>
          <w:szCs w:val="24"/>
        </w:rPr>
        <w:t>sunt afişate pe pagina de facebook a AJOFM Timiş.</w:t>
      </w:r>
    </w:p>
    <w:p w:rsidR="00DB4DBF" w:rsidRDefault="00DB4DBF" w:rsidP="00DB4DBF">
      <w:pPr>
        <w:spacing w:before="240" w:after="240" w:line="240" w:lineRule="auto"/>
        <w:jc w:val="both"/>
        <w:rPr>
          <w:rFonts w:ascii="Arial" w:eastAsia="Times New Roman" w:hAnsi="Arial" w:cs="Arial"/>
          <w:color w:val="1C1E21"/>
          <w:sz w:val="24"/>
          <w:szCs w:val="24"/>
        </w:rPr>
      </w:pPr>
      <w:r w:rsidRPr="00DB4DBF">
        <w:rPr>
          <w:rFonts w:ascii="Arial" w:eastAsia="Times New Roman" w:hAnsi="Arial" w:cs="Arial"/>
          <w:color w:val="1C1E21"/>
          <w:sz w:val="24"/>
          <w:szCs w:val="24"/>
        </w:rPr>
        <w:t>Vă mulțumim,</w:t>
      </w:r>
    </w:p>
    <w:p w:rsidR="00DB4DBF" w:rsidRPr="00DB4DBF" w:rsidRDefault="00DB4DBF" w:rsidP="00DB4DBF">
      <w:pPr>
        <w:spacing w:before="240" w:after="240" w:line="240" w:lineRule="auto"/>
        <w:jc w:val="both"/>
        <w:rPr>
          <w:rFonts w:ascii="Arial" w:eastAsia="Times New Roman" w:hAnsi="Arial" w:cs="Arial"/>
          <w:color w:val="1C1E21"/>
          <w:sz w:val="24"/>
          <w:szCs w:val="24"/>
        </w:rPr>
      </w:pPr>
    </w:p>
    <w:p w:rsidR="00DB4DBF" w:rsidRPr="00DB4DBF" w:rsidRDefault="00DB4DBF" w:rsidP="00DB4DBF">
      <w:pPr>
        <w:spacing w:before="240" w:after="240" w:line="240" w:lineRule="auto"/>
        <w:jc w:val="both"/>
        <w:rPr>
          <w:rFonts w:ascii="Arial" w:eastAsia="Times New Roman" w:hAnsi="Arial" w:cs="Arial"/>
          <w:b/>
          <w:color w:val="1C1E21"/>
          <w:sz w:val="24"/>
          <w:szCs w:val="24"/>
        </w:rPr>
      </w:pPr>
      <w:r w:rsidRPr="00DB4DBF">
        <w:rPr>
          <w:rFonts w:ascii="Arial" w:eastAsia="Times New Roman" w:hAnsi="Arial" w:cs="Arial"/>
          <w:b/>
          <w:color w:val="1C1E21"/>
          <w:sz w:val="24"/>
          <w:szCs w:val="24"/>
        </w:rPr>
        <w:t>Director executiv,</w:t>
      </w:r>
    </w:p>
    <w:p w:rsidR="00DB4DBF" w:rsidRDefault="00DB4DBF" w:rsidP="00DB4DBF">
      <w:pPr>
        <w:spacing w:before="240" w:after="240" w:line="240" w:lineRule="auto"/>
        <w:jc w:val="both"/>
        <w:rPr>
          <w:rFonts w:ascii="Arial" w:eastAsia="Times New Roman" w:hAnsi="Arial" w:cs="Arial"/>
          <w:color w:val="1C1E21"/>
          <w:sz w:val="24"/>
          <w:szCs w:val="24"/>
        </w:rPr>
      </w:pPr>
      <w:r w:rsidRPr="00DB4DBF">
        <w:rPr>
          <w:rFonts w:ascii="Arial" w:eastAsia="Times New Roman" w:hAnsi="Arial" w:cs="Arial"/>
          <w:color w:val="1C1E21"/>
          <w:sz w:val="24"/>
          <w:szCs w:val="24"/>
        </w:rPr>
        <w:t>Marcel-Dumitru MICLĂU</w:t>
      </w:r>
    </w:p>
    <w:p w:rsidR="007B02B4" w:rsidRPr="00DB4DBF" w:rsidRDefault="007B02B4" w:rsidP="00DB4DBF">
      <w:pPr>
        <w:spacing w:before="240" w:after="240" w:line="240" w:lineRule="auto"/>
        <w:jc w:val="both"/>
        <w:rPr>
          <w:rFonts w:ascii="Arial" w:eastAsia="Times New Roman" w:hAnsi="Arial" w:cs="Arial"/>
          <w:color w:val="1C1E21"/>
          <w:sz w:val="24"/>
          <w:szCs w:val="24"/>
        </w:rPr>
      </w:pPr>
    </w:p>
    <w:p w:rsidR="00664C5D" w:rsidRPr="00664C5D" w:rsidRDefault="00664C5D" w:rsidP="00CD21C1">
      <w:pPr>
        <w:spacing w:before="240" w:after="240" w:line="240" w:lineRule="auto"/>
        <w:jc w:val="both"/>
        <w:rPr>
          <w:rFonts w:ascii="Arial" w:eastAsia="Times New Roman" w:hAnsi="Arial" w:cs="Arial"/>
          <w:vanish/>
          <w:color w:val="1C1E21"/>
          <w:sz w:val="24"/>
          <w:szCs w:val="24"/>
        </w:rPr>
      </w:pPr>
      <w:r w:rsidRPr="00664C5D">
        <w:rPr>
          <w:rFonts w:ascii="Arial" w:eastAsia="Times New Roman" w:hAnsi="Arial" w:cs="Arial"/>
          <w:vanish/>
          <w:color w:val="1C1E21"/>
          <w:sz w:val="24"/>
          <w:szCs w:val="24"/>
        </w:rPr>
        <w:t xml:space="preserve">De aceeași facilitate vor beneficia și angajatorii care încadrează în muncă, până la sfârșitul anului, pe perioadă nedeterminată, cu normă întreagă, tineri cu vârsta între 16 și 29 de ani. </w:t>
      </w:r>
    </w:p>
    <w:p w:rsidR="00664C5D" w:rsidRPr="00664C5D" w:rsidRDefault="00664C5D" w:rsidP="00664C5D">
      <w:pPr>
        <w:spacing w:before="240" w:after="240" w:line="240" w:lineRule="auto"/>
        <w:rPr>
          <w:rFonts w:ascii="Times New Roman" w:eastAsia="Times New Roman" w:hAnsi="Times New Roman" w:cs="Times New Roman"/>
          <w:vanish/>
          <w:color w:val="1C1E21"/>
          <w:sz w:val="21"/>
          <w:szCs w:val="21"/>
        </w:rPr>
      </w:pPr>
      <w:r w:rsidRPr="00664C5D">
        <w:rPr>
          <w:rFonts w:ascii="Times New Roman" w:eastAsia="Times New Roman" w:hAnsi="Times New Roman" w:cs="Times New Roman"/>
          <w:vanish/>
          <w:color w:val="1C1E21"/>
          <w:sz w:val="21"/>
          <w:szCs w:val="21"/>
        </w:rPr>
        <w:t>Măsura de sprijin menționată se aplică, în aceleași condiții, și în cazul încadrării în muncă a cetățenilor români cărora le-au încetat raporturile de muncă cu angajatorii străini aflate în derulare pe teritoriul altor state, din motive neimputabile, prin concediere.</w:t>
      </w:r>
    </w:p>
    <w:p w:rsidR="00DB4DBF" w:rsidRPr="00DB4DBF" w:rsidRDefault="00DB4DBF" w:rsidP="00DB4DBF">
      <w:pPr>
        <w:pStyle w:val="Footer"/>
        <w:rPr>
          <w:rFonts w:ascii="Trebuchet MS" w:eastAsia="MS Mincho" w:hAnsi="Trebuchet MS" w:cs="Times New Roman"/>
          <w:sz w:val="14"/>
        </w:rPr>
      </w:pPr>
      <w:r>
        <w:tab/>
      </w:r>
      <w:r w:rsidRPr="00DB4DBF">
        <w:rPr>
          <w:rFonts w:ascii="Trebuchet MS" w:eastAsia="MS Mincho" w:hAnsi="Trebuchet MS" w:cs="Times New Roman"/>
          <w:sz w:val="14"/>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DB4DBF" w:rsidRPr="00DB4DBF" w:rsidRDefault="00DB4DBF" w:rsidP="00DB4DBF">
      <w:pPr>
        <w:tabs>
          <w:tab w:val="center" w:pos="4320"/>
          <w:tab w:val="right" w:pos="8640"/>
        </w:tabs>
        <w:spacing w:after="0" w:line="240" w:lineRule="auto"/>
        <w:jc w:val="both"/>
        <w:rPr>
          <w:rFonts w:ascii="Trebuchet MS" w:eastAsia="MS Mincho" w:hAnsi="Trebuchet MS" w:cs="Times New Roman"/>
          <w:sz w:val="14"/>
        </w:rPr>
      </w:pPr>
      <w:r w:rsidRPr="00DB4DBF">
        <w:rPr>
          <w:rFonts w:ascii="Trebuchet MS" w:eastAsia="MS Mincho" w:hAnsi="Trebuchet MS" w:cs="Times New Roman"/>
          <w:sz w:val="14"/>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DB4DBF" w:rsidRPr="00DB4DB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5B" w:rsidRDefault="00175D5B" w:rsidP="007C6B11">
      <w:pPr>
        <w:spacing w:after="0" w:line="240" w:lineRule="auto"/>
      </w:pPr>
      <w:r>
        <w:separator/>
      </w:r>
    </w:p>
  </w:endnote>
  <w:endnote w:type="continuationSeparator" w:id="0">
    <w:p w:rsidR="00175D5B" w:rsidRDefault="00175D5B" w:rsidP="007C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11" w:rsidRPr="007C6B11" w:rsidRDefault="007C6B11" w:rsidP="007C6B11">
    <w:pPr>
      <w:tabs>
        <w:tab w:val="left" w:pos="2790"/>
        <w:tab w:val="right" w:pos="8640"/>
      </w:tabs>
      <w:spacing w:after="0" w:line="240" w:lineRule="auto"/>
      <w:ind w:left="-1710"/>
      <w:contextualSpacing/>
      <w:jc w:val="both"/>
      <w:rPr>
        <w:rFonts w:ascii="Trebuchet MS" w:eastAsia="MS Mincho" w:hAnsi="Trebuchet MS" w:cs="Times New Roman"/>
        <w:sz w:val="16"/>
        <w:szCs w:val="14"/>
      </w:rPr>
    </w:pPr>
    <w:r>
      <w:rPr>
        <w:rFonts w:ascii="Trebuchet MS" w:eastAsia="MS Mincho" w:hAnsi="Trebuchet MS" w:cs="Times New Roman"/>
        <w:sz w:val="14"/>
        <w:szCs w:val="14"/>
      </w:rPr>
      <w:t xml:space="preserve">                                                </w:t>
    </w:r>
    <w:r w:rsidRPr="007C6B11">
      <w:rPr>
        <w:rFonts w:ascii="Trebuchet MS" w:eastAsia="MS Mincho" w:hAnsi="Trebuchet MS" w:cs="Times New Roman"/>
        <w:sz w:val="14"/>
        <w:szCs w:val="14"/>
      </w:rPr>
      <w:t>AGENŢIA JUDEŢEANĂ PENTRU OCUPAREA FORŢEI DE MUNCĂ TIMIŞ                                                                                                  pagina 1</w:t>
    </w:r>
  </w:p>
  <w:p w:rsidR="007C6B11" w:rsidRPr="007C6B11" w:rsidRDefault="007C6B11" w:rsidP="007C6B11">
    <w:pPr>
      <w:tabs>
        <w:tab w:val="left" w:pos="2790"/>
        <w:tab w:val="right" w:pos="8640"/>
      </w:tabs>
      <w:spacing w:after="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w:t>
    </w:r>
    <w:r>
      <w:rPr>
        <w:rFonts w:ascii="Trebuchet MS" w:eastAsia="MS Mincho" w:hAnsi="Trebuchet MS" w:cs="Times New Roman"/>
        <w:sz w:val="14"/>
        <w:szCs w:val="14"/>
      </w:rPr>
      <w:t xml:space="preserve">       </w:t>
    </w:r>
    <w:r w:rsidRPr="007C6B11">
      <w:rPr>
        <w:rFonts w:ascii="Trebuchet MS" w:eastAsia="MS Mincho" w:hAnsi="Trebuchet MS" w:cs="Times New Roman"/>
        <w:sz w:val="14"/>
        <w:szCs w:val="14"/>
      </w:rPr>
      <w:t xml:space="preserve"> Operator de date cu caracter personal nr. 502</w:t>
    </w:r>
  </w:p>
  <w:p w:rsidR="007C6B11" w:rsidRPr="007C6B11" w:rsidRDefault="007C6B11" w:rsidP="007C6B11">
    <w:pPr>
      <w:tabs>
        <w:tab w:val="left" w:pos="2790"/>
        <w:tab w:val="right" w:pos="8640"/>
      </w:tabs>
      <w:spacing w:after="12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B-dul republicii, nr. 21, Timişoara</w:t>
    </w:r>
  </w:p>
  <w:p w:rsidR="007C6B11" w:rsidRPr="007C6B11" w:rsidRDefault="007C6B11" w:rsidP="007C6B11">
    <w:pPr>
      <w:tabs>
        <w:tab w:val="left" w:pos="2790"/>
        <w:tab w:val="right" w:pos="8640"/>
      </w:tabs>
      <w:spacing w:after="12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Tel.: +4 256 294 231; Fax: +4 02256 294 234</w:t>
    </w:r>
  </w:p>
  <w:p w:rsidR="007C6B11" w:rsidRPr="007C6B11" w:rsidRDefault="007C6B11" w:rsidP="007C6B11">
    <w:pPr>
      <w:tabs>
        <w:tab w:val="left" w:pos="2790"/>
        <w:tab w:val="right" w:pos="8640"/>
      </w:tabs>
      <w:spacing w:after="120" w:line="240" w:lineRule="auto"/>
      <w:contextualSpacing/>
      <w:jc w:val="both"/>
      <w:rPr>
        <w:rFonts w:ascii="Trebuchet MS" w:eastAsia="MS Mincho" w:hAnsi="Trebuchet MS" w:cs="Times New Roman"/>
        <w:sz w:val="14"/>
        <w:szCs w:val="14"/>
      </w:rPr>
    </w:pPr>
    <w:r w:rsidRPr="007C6B11">
      <w:rPr>
        <w:rFonts w:ascii="Trebuchet MS" w:eastAsia="MS Mincho" w:hAnsi="Trebuchet MS" w:cs="Times New Roman"/>
        <w:sz w:val="14"/>
        <w:szCs w:val="14"/>
      </w:rPr>
      <w:t xml:space="preserve">          e-mail: </w:t>
    </w:r>
    <w:hyperlink r:id="rId1" w:history="1">
      <w:r w:rsidRPr="007C6B11">
        <w:rPr>
          <w:rFonts w:ascii="Trebuchet MS" w:eastAsia="MS Mincho" w:hAnsi="Trebuchet MS" w:cs="Times New Roman"/>
          <w:color w:val="0000FF"/>
          <w:sz w:val="14"/>
          <w:szCs w:val="14"/>
          <w:u w:val="single"/>
        </w:rPr>
        <w:t>ajofm@tm.anofm.ro</w:t>
      </w:r>
    </w:hyperlink>
    <w:r w:rsidRPr="007C6B11">
      <w:rPr>
        <w:rFonts w:ascii="Trebuchet MS" w:eastAsia="MS Mincho" w:hAnsi="Trebuchet MS" w:cs="Times New Roman"/>
        <w:sz w:val="14"/>
        <w:szCs w:val="14"/>
      </w:rPr>
      <w:t xml:space="preserve">; </w:t>
    </w:r>
  </w:p>
  <w:p w:rsidR="007C6B11" w:rsidRPr="007C6B11" w:rsidRDefault="007C6B11" w:rsidP="007C6B11">
    <w:pPr>
      <w:tabs>
        <w:tab w:val="center" w:pos="4320"/>
        <w:tab w:val="right" w:pos="8640"/>
      </w:tabs>
      <w:spacing w:after="120" w:line="240" w:lineRule="auto"/>
      <w:contextualSpacing/>
      <w:jc w:val="both"/>
      <w:rPr>
        <w:rFonts w:ascii="Trebuchet MS" w:eastAsia="MS Mincho" w:hAnsi="Trebuchet MS" w:cs="Times New Roman"/>
        <w:lang w:val="en-US"/>
      </w:rPr>
    </w:pPr>
    <w:r w:rsidRPr="007C6B11">
      <w:rPr>
        <w:rFonts w:ascii="Trebuchet MS" w:eastAsia="MS Mincho" w:hAnsi="Trebuchet MS" w:cs="Times New Roman"/>
        <w:sz w:val="14"/>
        <w:szCs w:val="14"/>
      </w:rPr>
      <w:t xml:space="preserve">          www.anofm.ro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5B" w:rsidRDefault="00175D5B" w:rsidP="007C6B11">
      <w:pPr>
        <w:spacing w:after="0" w:line="240" w:lineRule="auto"/>
      </w:pPr>
      <w:r>
        <w:separator/>
      </w:r>
    </w:p>
  </w:footnote>
  <w:footnote w:type="continuationSeparator" w:id="0">
    <w:p w:rsidR="00175D5B" w:rsidRDefault="00175D5B" w:rsidP="007C6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7C6B11" w:rsidRPr="007C6B11" w:rsidTr="00E27724">
      <w:tc>
        <w:tcPr>
          <w:tcW w:w="5002" w:type="dxa"/>
          <w:shd w:val="clear" w:color="auto" w:fill="auto"/>
        </w:tcPr>
        <w:p w:rsidR="007C6B11" w:rsidRPr="007C6B11" w:rsidRDefault="007C6B11" w:rsidP="007C6B11">
          <w:pPr>
            <w:pStyle w:val="Header"/>
          </w:pPr>
          <w:r w:rsidRPr="007C6B11">
            <w:rPr>
              <w:noProof/>
              <w:lang w:val="en-US"/>
            </w:rPr>
            <w:drawing>
              <wp:inline distT="0" distB="0" distL="0" distR="0" wp14:anchorId="0C143EC2" wp14:editId="7FB859F6">
                <wp:extent cx="3049995" cy="978195"/>
                <wp:effectExtent l="0" t="0" r="0" b="0"/>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7C6B11" w:rsidRPr="007C6B11" w:rsidRDefault="007C6B11" w:rsidP="007C6B11">
          <w:pPr>
            <w:pStyle w:val="Header"/>
          </w:pPr>
        </w:p>
      </w:tc>
      <w:tc>
        <w:tcPr>
          <w:tcW w:w="3118" w:type="dxa"/>
          <w:shd w:val="clear" w:color="auto" w:fill="auto"/>
          <w:vAlign w:val="center"/>
        </w:tcPr>
        <w:p w:rsidR="007C6B11" w:rsidRPr="007C6B11" w:rsidRDefault="007C6B11" w:rsidP="007C6B11">
          <w:pPr>
            <w:pStyle w:val="Header"/>
          </w:pPr>
          <w:r w:rsidRPr="007C6B11">
            <w:rPr>
              <w:noProof/>
              <w:lang w:val="en-US"/>
            </w:rPr>
            <w:drawing>
              <wp:inline distT="0" distB="0" distL="0" distR="0" wp14:anchorId="5E602921" wp14:editId="2A16AD15">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7C6B11" w:rsidRDefault="007C6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D52"/>
    <w:multiLevelType w:val="hybridMultilevel"/>
    <w:tmpl w:val="9CB43C8A"/>
    <w:lvl w:ilvl="0" w:tplc="B09AA3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5D"/>
    <w:rsid w:val="00112336"/>
    <w:rsid w:val="00116C7D"/>
    <w:rsid w:val="00134E23"/>
    <w:rsid w:val="00175D5B"/>
    <w:rsid w:val="001E3A44"/>
    <w:rsid w:val="0026480F"/>
    <w:rsid w:val="00352D40"/>
    <w:rsid w:val="00426994"/>
    <w:rsid w:val="00520DA0"/>
    <w:rsid w:val="00577BCE"/>
    <w:rsid w:val="00664C5D"/>
    <w:rsid w:val="006C29E3"/>
    <w:rsid w:val="007267AB"/>
    <w:rsid w:val="007B02B4"/>
    <w:rsid w:val="007C6B11"/>
    <w:rsid w:val="007F2D8C"/>
    <w:rsid w:val="00940734"/>
    <w:rsid w:val="00AB0622"/>
    <w:rsid w:val="00BF08AE"/>
    <w:rsid w:val="00CD21C1"/>
    <w:rsid w:val="00CD6FD9"/>
    <w:rsid w:val="00D62255"/>
    <w:rsid w:val="00DB4DBF"/>
    <w:rsid w:val="00E2277C"/>
    <w:rsid w:val="00E5084C"/>
    <w:rsid w:val="00EE18E3"/>
    <w:rsid w:val="00FB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80F"/>
    <w:pPr>
      <w:ind w:left="720"/>
      <w:contextualSpacing/>
    </w:pPr>
  </w:style>
  <w:style w:type="paragraph" w:styleId="Header">
    <w:name w:val="header"/>
    <w:basedOn w:val="Normal"/>
    <w:link w:val="HeaderChar"/>
    <w:uiPriority w:val="99"/>
    <w:unhideWhenUsed/>
    <w:rsid w:val="007C6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B11"/>
    <w:rPr>
      <w:lang w:val="ro-RO"/>
    </w:rPr>
  </w:style>
  <w:style w:type="paragraph" w:styleId="Footer">
    <w:name w:val="footer"/>
    <w:basedOn w:val="Normal"/>
    <w:link w:val="FooterChar"/>
    <w:uiPriority w:val="99"/>
    <w:unhideWhenUsed/>
    <w:rsid w:val="007C6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B11"/>
    <w:rPr>
      <w:lang w:val="ro-RO"/>
    </w:rPr>
  </w:style>
  <w:style w:type="paragraph" w:styleId="BalloonText">
    <w:name w:val="Balloon Text"/>
    <w:basedOn w:val="Normal"/>
    <w:link w:val="BalloonTextChar"/>
    <w:uiPriority w:val="99"/>
    <w:semiHidden/>
    <w:unhideWhenUsed/>
    <w:rsid w:val="007C6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11"/>
    <w:rPr>
      <w:rFonts w:ascii="Tahoma" w:hAnsi="Tahoma" w:cs="Tahoma"/>
      <w:sz w:val="16"/>
      <w:szCs w:val="16"/>
      <w:lang w:val="ro-RO"/>
    </w:rPr>
  </w:style>
  <w:style w:type="character" w:styleId="Hyperlink">
    <w:name w:val="Hyperlink"/>
    <w:basedOn w:val="DefaultParagraphFont"/>
    <w:uiPriority w:val="99"/>
    <w:unhideWhenUsed/>
    <w:rsid w:val="001E3A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80F"/>
    <w:pPr>
      <w:ind w:left="720"/>
      <w:contextualSpacing/>
    </w:pPr>
  </w:style>
  <w:style w:type="paragraph" w:styleId="Header">
    <w:name w:val="header"/>
    <w:basedOn w:val="Normal"/>
    <w:link w:val="HeaderChar"/>
    <w:uiPriority w:val="99"/>
    <w:unhideWhenUsed/>
    <w:rsid w:val="007C6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B11"/>
    <w:rPr>
      <w:lang w:val="ro-RO"/>
    </w:rPr>
  </w:style>
  <w:style w:type="paragraph" w:styleId="Footer">
    <w:name w:val="footer"/>
    <w:basedOn w:val="Normal"/>
    <w:link w:val="FooterChar"/>
    <w:uiPriority w:val="99"/>
    <w:unhideWhenUsed/>
    <w:rsid w:val="007C6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B11"/>
    <w:rPr>
      <w:lang w:val="ro-RO"/>
    </w:rPr>
  </w:style>
  <w:style w:type="paragraph" w:styleId="BalloonText">
    <w:name w:val="Balloon Text"/>
    <w:basedOn w:val="Normal"/>
    <w:link w:val="BalloonTextChar"/>
    <w:uiPriority w:val="99"/>
    <w:semiHidden/>
    <w:unhideWhenUsed/>
    <w:rsid w:val="007C6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11"/>
    <w:rPr>
      <w:rFonts w:ascii="Tahoma" w:hAnsi="Tahoma" w:cs="Tahoma"/>
      <w:sz w:val="16"/>
      <w:szCs w:val="16"/>
      <w:lang w:val="ro-RO"/>
    </w:rPr>
  </w:style>
  <w:style w:type="character" w:styleId="Hyperlink">
    <w:name w:val="Hyperlink"/>
    <w:basedOn w:val="DefaultParagraphFont"/>
    <w:uiPriority w:val="99"/>
    <w:unhideWhenUsed/>
    <w:rsid w:val="001E3A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46053">
      <w:bodyDiv w:val="1"/>
      <w:marLeft w:val="0"/>
      <w:marRight w:val="0"/>
      <w:marTop w:val="0"/>
      <w:marBottom w:val="0"/>
      <w:divBdr>
        <w:top w:val="none" w:sz="0" w:space="0" w:color="auto"/>
        <w:left w:val="none" w:sz="0" w:space="0" w:color="auto"/>
        <w:bottom w:val="none" w:sz="0" w:space="0" w:color="auto"/>
        <w:right w:val="none" w:sz="0" w:space="0" w:color="auto"/>
      </w:divBdr>
      <w:divsChild>
        <w:div w:id="285503685">
          <w:marLeft w:val="0"/>
          <w:marRight w:val="0"/>
          <w:marTop w:val="0"/>
          <w:marBottom w:val="0"/>
          <w:divBdr>
            <w:top w:val="none" w:sz="0" w:space="0" w:color="auto"/>
            <w:left w:val="none" w:sz="0" w:space="0" w:color="auto"/>
            <w:bottom w:val="none" w:sz="0" w:space="0" w:color="auto"/>
            <w:right w:val="none" w:sz="0" w:space="0" w:color="auto"/>
          </w:divBdr>
          <w:divsChild>
            <w:div w:id="255403868">
              <w:marLeft w:val="0"/>
              <w:marRight w:val="0"/>
              <w:marTop w:val="0"/>
              <w:marBottom w:val="0"/>
              <w:divBdr>
                <w:top w:val="none" w:sz="0" w:space="0" w:color="auto"/>
                <w:left w:val="none" w:sz="0" w:space="0" w:color="auto"/>
                <w:bottom w:val="none" w:sz="0" w:space="0" w:color="auto"/>
                <w:right w:val="none" w:sz="0" w:space="0" w:color="auto"/>
              </w:divBdr>
              <w:divsChild>
                <w:div w:id="2134593422">
                  <w:marLeft w:val="0"/>
                  <w:marRight w:val="0"/>
                  <w:marTop w:val="0"/>
                  <w:marBottom w:val="0"/>
                  <w:divBdr>
                    <w:top w:val="none" w:sz="0" w:space="0" w:color="auto"/>
                    <w:left w:val="none" w:sz="0" w:space="0" w:color="auto"/>
                    <w:bottom w:val="none" w:sz="0" w:space="0" w:color="auto"/>
                    <w:right w:val="none" w:sz="0" w:space="0" w:color="auto"/>
                  </w:divBdr>
                  <w:divsChild>
                    <w:div w:id="1987390277">
                      <w:marLeft w:val="0"/>
                      <w:marRight w:val="0"/>
                      <w:marTop w:val="0"/>
                      <w:marBottom w:val="0"/>
                      <w:divBdr>
                        <w:top w:val="none" w:sz="0" w:space="0" w:color="auto"/>
                        <w:left w:val="none" w:sz="0" w:space="0" w:color="auto"/>
                        <w:bottom w:val="none" w:sz="0" w:space="0" w:color="auto"/>
                        <w:right w:val="none" w:sz="0" w:space="0" w:color="auto"/>
                      </w:divBdr>
                      <w:divsChild>
                        <w:div w:id="2061200591">
                          <w:marLeft w:val="0"/>
                          <w:marRight w:val="0"/>
                          <w:marTop w:val="0"/>
                          <w:marBottom w:val="0"/>
                          <w:divBdr>
                            <w:top w:val="none" w:sz="0" w:space="0" w:color="auto"/>
                            <w:left w:val="none" w:sz="0" w:space="0" w:color="auto"/>
                            <w:bottom w:val="none" w:sz="0" w:space="0" w:color="auto"/>
                            <w:right w:val="none" w:sz="0" w:space="0" w:color="auto"/>
                          </w:divBdr>
                          <w:divsChild>
                            <w:div w:id="644313226">
                              <w:marLeft w:val="180"/>
                              <w:marRight w:val="0"/>
                              <w:marTop w:val="0"/>
                              <w:marBottom w:val="0"/>
                              <w:divBdr>
                                <w:top w:val="none" w:sz="0" w:space="0" w:color="auto"/>
                                <w:left w:val="none" w:sz="0" w:space="0" w:color="auto"/>
                                <w:bottom w:val="none" w:sz="0" w:space="0" w:color="auto"/>
                                <w:right w:val="none" w:sz="0" w:space="0" w:color="auto"/>
                              </w:divBdr>
                              <w:divsChild>
                                <w:div w:id="973875914">
                                  <w:marLeft w:val="0"/>
                                  <w:marRight w:val="0"/>
                                  <w:marTop w:val="0"/>
                                  <w:marBottom w:val="0"/>
                                  <w:divBdr>
                                    <w:top w:val="none" w:sz="0" w:space="0" w:color="auto"/>
                                    <w:left w:val="none" w:sz="0" w:space="0" w:color="auto"/>
                                    <w:bottom w:val="none" w:sz="0" w:space="0" w:color="auto"/>
                                    <w:right w:val="none" w:sz="0" w:space="0" w:color="auto"/>
                                  </w:divBdr>
                                  <w:divsChild>
                                    <w:div w:id="1159230857">
                                      <w:marLeft w:val="0"/>
                                      <w:marRight w:val="0"/>
                                      <w:marTop w:val="0"/>
                                      <w:marBottom w:val="0"/>
                                      <w:divBdr>
                                        <w:top w:val="none" w:sz="0" w:space="0" w:color="auto"/>
                                        <w:left w:val="none" w:sz="0" w:space="0" w:color="auto"/>
                                        <w:bottom w:val="none" w:sz="0" w:space="0" w:color="auto"/>
                                        <w:right w:val="none" w:sz="0" w:space="0" w:color="auto"/>
                                      </w:divBdr>
                                      <w:divsChild>
                                        <w:div w:id="1119909875">
                                          <w:marLeft w:val="0"/>
                                          <w:marRight w:val="0"/>
                                          <w:marTop w:val="0"/>
                                          <w:marBottom w:val="0"/>
                                          <w:divBdr>
                                            <w:top w:val="none" w:sz="0" w:space="0" w:color="auto"/>
                                            <w:left w:val="none" w:sz="0" w:space="0" w:color="auto"/>
                                            <w:bottom w:val="none" w:sz="0" w:space="0" w:color="auto"/>
                                            <w:right w:val="none" w:sz="0" w:space="0" w:color="auto"/>
                                          </w:divBdr>
                                          <w:divsChild>
                                            <w:div w:id="352733644">
                                              <w:marLeft w:val="0"/>
                                              <w:marRight w:val="0"/>
                                              <w:marTop w:val="0"/>
                                              <w:marBottom w:val="0"/>
                                              <w:divBdr>
                                                <w:top w:val="none" w:sz="0" w:space="0" w:color="auto"/>
                                                <w:left w:val="none" w:sz="0" w:space="0" w:color="auto"/>
                                                <w:bottom w:val="none" w:sz="0" w:space="0" w:color="auto"/>
                                                <w:right w:val="none" w:sz="0" w:space="0" w:color="auto"/>
                                              </w:divBdr>
                                              <w:divsChild>
                                                <w:div w:id="1607617011">
                                                  <w:marLeft w:val="0"/>
                                                  <w:marRight w:val="0"/>
                                                  <w:marTop w:val="0"/>
                                                  <w:marBottom w:val="0"/>
                                                  <w:divBdr>
                                                    <w:top w:val="none" w:sz="0" w:space="0" w:color="auto"/>
                                                    <w:left w:val="none" w:sz="0" w:space="0" w:color="auto"/>
                                                    <w:bottom w:val="none" w:sz="0" w:space="0" w:color="auto"/>
                                                    <w:right w:val="none" w:sz="0" w:space="0" w:color="auto"/>
                                                  </w:divBdr>
                                                  <w:divsChild>
                                                    <w:div w:id="1307465236">
                                                      <w:marLeft w:val="0"/>
                                                      <w:marRight w:val="0"/>
                                                      <w:marTop w:val="0"/>
                                                      <w:marBottom w:val="0"/>
                                                      <w:divBdr>
                                                        <w:top w:val="none" w:sz="0" w:space="0" w:color="auto"/>
                                                        <w:left w:val="none" w:sz="0" w:space="0" w:color="auto"/>
                                                        <w:bottom w:val="none" w:sz="0" w:space="0" w:color="auto"/>
                                                        <w:right w:val="none" w:sz="0" w:space="0" w:color="auto"/>
                                                      </w:divBdr>
                                                      <w:divsChild>
                                                        <w:div w:id="1418016070">
                                                          <w:marLeft w:val="0"/>
                                                          <w:marRight w:val="0"/>
                                                          <w:marTop w:val="0"/>
                                                          <w:marBottom w:val="0"/>
                                                          <w:divBdr>
                                                            <w:top w:val="none" w:sz="0" w:space="0" w:color="auto"/>
                                                            <w:left w:val="none" w:sz="0" w:space="0" w:color="auto"/>
                                                            <w:bottom w:val="none" w:sz="0" w:space="0" w:color="auto"/>
                                                            <w:right w:val="none" w:sz="0" w:space="0" w:color="auto"/>
                                                          </w:divBdr>
                                                          <w:divsChild>
                                                            <w:div w:id="1606616880">
                                                              <w:marLeft w:val="0"/>
                                                              <w:marRight w:val="0"/>
                                                              <w:marTop w:val="0"/>
                                                              <w:marBottom w:val="0"/>
                                                              <w:divBdr>
                                                                <w:top w:val="none" w:sz="0" w:space="0" w:color="auto"/>
                                                                <w:left w:val="none" w:sz="0" w:space="0" w:color="auto"/>
                                                                <w:bottom w:val="none" w:sz="0" w:space="0" w:color="auto"/>
                                                                <w:right w:val="none" w:sz="0" w:space="0" w:color="auto"/>
                                                              </w:divBdr>
                                                              <w:divsChild>
                                                                <w:div w:id="744187623">
                                                                  <w:marLeft w:val="0"/>
                                                                  <w:marRight w:val="0"/>
                                                                  <w:marTop w:val="0"/>
                                                                  <w:marBottom w:val="0"/>
                                                                  <w:divBdr>
                                                                    <w:top w:val="none" w:sz="0" w:space="0" w:color="auto"/>
                                                                    <w:left w:val="none" w:sz="0" w:space="0" w:color="auto"/>
                                                                    <w:bottom w:val="none" w:sz="0" w:space="0" w:color="auto"/>
                                                                    <w:right w:val="none" w:sz="0" w:space="0" w:color="auto"/>
                                                                  </w:divBdr>
                                                                  <w:divsChild>
                                                                    <w:div w:id="1697387322">
                                                                      <w:marLeft w:val="0"/>
                                                                      <w:marRight w:val="0"/>
                                                                      <w:marTop w:val="0"/>
                                                                      <w:marBottom w:val="0"/>
                                                                      <w:divBdr>
                                                                        <w:top w:val="none" w:sz="0" w:space="0" w:color="auto"/>
                                                                        <w:left w:val="none" w:sz="0" w:space="0" w:color="auto"/>
                                                                        <w:bottom w:val="none" w:sz="0" w:space="0" w:color="auto"/>
                                                                        <w:right w:val="none" w:sz="0" w:space="0" w:color="auto"/>
                                                                      </w:divBdr>
                                                                      <w:divsChild>
                                                                        <w:div w:id="1591700633">
                                                                          <w:marLeft w:val="0"/>
                                                                          <w:marRight w:val="0"/>
                                                                          <w:marTop w:val="0"/>
                                                                          <w:marBottom w:val="0"/>
                                                                          <w:divBdr>
                                                                            <w:top w:val="single" w:sz="6" w:space="0" w:color="DDDFE2"/>
                                                                            <w:left w:val="single" w:sz="6" w:space="0" w:color="DDDFE2"/>
                                                                            <w:bottom w:val="single" w:sz="6" w:space="0" w:color="DDDFE2"/>
                                                                            <w:right w:val="single" w:sz="6" w:space="0" w:color="DDDFE2"/>
                                                                          </w:divBdr>
                                                                          <w:divsChild>
                                                                            <w:div w:id="1128625303">
                                                                              <w:marLeft w:val="0"/>
                                                                              <w:marRight w:val="0"/>
                                                                              <w:marTop w:val="0"/>
                                                                              <w:marBottom w:val="0"/>
                                                                              <w:divBdr>
                                                                                <w:top w:val="none" w:sz="0" w:space="0" w:color="auto"/>
                                                                                <w:left w:val="none" w:sz="0" w:space="0" w:color="auto"/>
                                                                                <w:bottom w:val="none" w:sz="0" w:space="0" w:color="auto"/>
                                                                                <w:right w:val="none" w:sz="0" w:space="0" w:color="auto"/>
                                                                              </w:divBdr>
                                                                              <w:divsChild>
                                                                                <w:div w:id="2054306218">
                                                                                  <w:marLeft w:val="0"/>
                                                                                  <w:marRight w:val="0"/>
                                                                                  <w:marTop w:val="0"/>
                                                                                  <w:marBottom w:val="0"/>
                                                                                  <w:divBdr>
                                                                                    <w:top w:val="single" w:sz="6" w:space="0" w:color="DDDFE2"/>
                                                                                    <w:left w:val="single" w:sz="6" w:space="0" w:color="DDDFE2"/>
                                                                                    <w:bottom w:val="single" w:sz="6" w:space="0" w:color="DDDFE2"/>
                                                                                    <w:right w:val="single" w:sz="6" w:space="0" w:color="DDDFE2"/>
                                                                                  </w:divBdr>
                                                                                  <w:divsChild>
                                                                                    <w:div w:id="32311350">
                                                                                      <w:marLeft w:val="0"/>
                                                                                      <w:marRight w:val="0"/>
                                                                                      <w:marTop w:val="0"/>
                                                                                      <w:marBottom w:val="0"/>
                                                                                      <w:divBdr>
                                                                                        <w:top w:val="none" w:sz="0" w:space="0" w:color="auto"/>
                                                                                        <w:left w:val="none" w:sz="0" w:space="0" w:color="auto"/>
                                                                                        <w:bottom w:val="none" w:sz="0" w:space="0" w:color="auto"/>
                                                                                        <w:right w:val="none" w:sz="0" w:space="0" w:color="auto"/>
                                                                                      </w:divBdr>
                                                                                      <w:divsChild>
                                                                                        <w:div w:id="1685983326">
                                                                                          <w:marLeft w:val="0"/>
                                                                                          <w:marRight w:val="0"/>
                                                                                          <w:marTop w:val="0"/>
                                                                                          <w:marBottom w:val="0"/>
                                                                                          <w:divBdr>
                                                                                            <w:top w:val="none" w:sz="0" w:space="0" w:color="auto"/>
                                                                                            <w:left w:val="none" w:sz="0" w:space="0" w:color="auto"/>
                                                                                            <w:bottom w:val="none" w:sz="0" w:space="0" w:color="auto"/>
                                                                                            <w:right w:val="none" w:sz="0" w:space="0" w:color="auto"/>
                                                                                          </w:divBdr>
                                                                                          <w:divsChild>
                                                                                            <w:div w:id="399400208">
                                                                                              <w:marLeft w:val="0"/>
                                                                                              <w:marRight w:val="0"/>
                                                                                              <w:marTop w:val="0"/>
                                                                                              <w:marBottom w:val="0"/>
                                                                                              <w:divBdr>
                                                                                                <w:top w:val="none" w:sz="0" w:space="0" w:color="auto"/>
                                                                                                <w:left w:val="none" w:sz="0" w:space="0" w:color="auto"/>
                                                                                                <w:bottom w:val="none" w:sz="0" w:space="0" w:color="auto"/>
                                                                                                <w:right w:val="none" w:sz="0" w:space="0" w:color="auto"/>
                                                                                              </w:divBdr>
                                                                                              <w:divsChild>
                                                                                                <w:div w:id="855659680">
                                                                                                  <w:marLeft w:val="0"/>
                                                                                                  <w:marRight w:val="0"/>
                                                                                                  <w:marTop w:val="0"/>
                                                                                                  <w:marBottom w:val="0"/>
                                                                                                  <w:divBdr>
                                                                                                    <w:top w:val="none" w:sz="0" w:space="0" w:color="auto"/>
                                                                                                    <w:left w:val="none" w:sz="0" w:space="0" w:color="auto"/>
                                                                                                    <w:bottom w:val="none" w:sz="0" w:space="0" w:color="auto"/>
                                                                                                    <w:right w:val="none" w:sz="0" w:space="0" w:color="auto"/>
                                                                                                  </w:divBdr>
                                                                                                  <w:divsChild>
                                                                                                    <w:div w:id="461769500">
                                                                                                      <w:marLeft w:val="0"/>
                                                                                                      <w:marRight w:val="0"/>
                                                                                                      <w:marTop w:val="0"/>
                                                                                                      <w:marBottom w:val="0"/>
                                                                                                      <w:divBdr>
                                                                                                        <w:top w:val="none" w:sz="0" w:space="0" w:color="auto"/>
                                                                                                        <w:left w:val="none" w:sz="0" w:space="0" w:color="auto"/>
                                                                                                        <w:bottom w:val="none" w:sz="0" w:space="0" w:color="auto"/>
                                                                                                        <w:right w:val="none" w:sz="0" w:space="0" w:color="auto"/>
                                                                                                      </w:divBdr>
                                                                                                      <w:divsChild>
                                                                                                        <w:div w:id="535629495">
                                                                                                          <w:marLeft w:val="0"/>
                                                                                                          <w:marRight w:val="0"/>
                                                                                                          <w:marTop w:val="0"/>
                                                                                                          <w:marBottom w:val="0"/>
                                                                                                          <w:divBdr>
                                                                                                            <w:top w:val="none" w:sz="0" w:space="0" w:color="auto"/>
                                                                                                            <w:left w:val="none" w:sz="0" w:space="0" w:color="auto"/>
                                                                                                            <w:bottom w:val="none" w:sz="0" w:space="0" w:color="auto"/>
                                                                                                            <w:right w:val="none" w:sz="0" w:space="0" w:color="auto"/>
                                                                                                          </w:divBdr>
                                                                                                          <w:divsChild>
                                                                                                            <w:div w:id="17421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ci.gov.ro/ho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Poting</dc:creator>
  <cp:lastModifiedBy>Simona Poting</cp:lastModifiedBy>
  <cp:revision>19</cp:revision>
  <cp:lastPrinted>2020-06-23T12:19:00Z</cp:lastPrinted>
  <dcterms:created xsi:type="dcterms:W3CDTF">2020-06-23T07:37:00Z</dcterms:created>
  <dcterms:modified xsi:type="dcterms:W3CDTF">2020-06-23T12:26:00Z</dcterms:modified>
</cp:coreProperties>
</file>