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4EC" w:rsidRDefault="002A0BBB" w:rsidP="00250685">
      <w:pPr>
        <w:tabs>
          <w:tab w:val="left" w:pos="993"/>
        </w:tabs>
        <w:ind w:left="0"/>
        <w:jc w:val="right"/>
        <w:rPr>
          <w:rFonts w:eastAsia="Times New Roman"/>
          <w:bCs/>
        </w:rPr>
      </w:pPr>
      <w:r>
        <w:rPr>
          <w:rFonts w:eastAsia="Times New Roman"/>
          <w:bCs/>
        </w:rPr>
        <w:t>23</w:t>
      </w:r>
      <w:r w:rsidR="0053354E">
        <w:rPr>
          <w:rFonts w:eastAsia="Times New Roman"/>
          <w:bCs/>
        </w:rPr>
        <w:t xml:space="preserve"> </w:t>
      </w:r>
      <w:r>
        <w:rPr>
          <w:rFonts w:eastAsia="Times New Roman"/>
          <w:bCs/>
        </w:rPr>
        <w:t>noiembrie</w:t>
      </w:r>
      <w:r w:rsidR="00163606">
        <w:rPr>
          <w:rFonts w:eastAsia="Times New Roman"/>
          <w:bCs/>
        </w:rPr>
        <w:t xml:space="preserve"> </w:t>
      </w:r>
      <w:r w:rsidR="00AE04EC">
        <w:rPr>
          <w:rFonts w:eastAsia="Times New Roman"/>
          <w:bCs/>
        </w:rPr>
        <w:t>20</w:t>
      </w:r>
      <w:r w:rsidR="009E5589">
        <w:rPr>
          <w:rFonts w:eastAsia="Times New Roman"/>
          <w:bCs/>
        </w:rPr>
        <w:t>20</w:t>
      </w:r>
    </w:p>
    <w:p w:rsidR="00B018B9" w:rsidRDefault="00B018B9" w:rsidP="009804D9">
      <w:pPr>
        <w:ind w:left="0"/>
        <w:rPr>
          <w:b/>
        </w:rPr>
      </w:pPr>
      <w:r>
        <w:rPr>
          <w:b/>
        </w:rPr>
        <w:t>Comunicat de presa</w:t>
      </w:r>
    </w:p>
    <w:p w:rsidR="005249A1" w:rsidRDefault="00B018B9" w:rsidP="00B018B9">
      <w:pPr>
        <w:ind w:left="0" w:firstLine="720"/>
      </w:pPr>
      <w:r w:rsidRPr="00B018B9">
        <w:t xml:space="preserve">Salariatii angajatorilor care </w:t>
      </w:r>
      <w:r>
        <w:t xml:space="preserve">au </w:t>
      </w:r>
      <w:r w:rsidRPr="00B018B9">
        <w:t>redu</w:t>
      </w:r>
      <w:r>
        <w:t>s</w:t>
      </w:r>
      <w:r w:rsidRPr="00B018B9">
        <w:t xml:space="preserve"> sau intrerup temporar activitatea total sau partial ca urmare a efectelor epidemiei coronavirusului SARS-CoV-2, pe perio</w:t>
      </w:r>
      <w:r>
        <w:t>ada starii de urge</w:t>
      </w:r>
      <w:r w:rsidR="005249A1">
        <w:t xml:space="preserve">nta si de alerta decretate, au beneficiat </w:t>
      </w:r>
      <w:r>
        <w:t xml:space="preserve">de plata indemnizatiei </w:t>
      </w:r>
      <w:r w:rsidRPr="00B018B9">
        <w:t xml:space="preserve">de somaj </w:t>
      </w:r>
      <w:r w:rsidR="006044B0">
        <w:t>te</w:t>
      </w:r>
      <w:r w:rsidR="005249A1">
        <w:t>hnic, conform legislatiei in vigoare.</w:t>
      </w:r>
    </w:p>
    <w:p w:rsidR="00B018B9" w:rsidRDefault="00B018B9" w:rsidP="00B018B9">
      <w:pPr>
        <w:ind w:left="0" w:firstLine="720"/>
      </w:pPr>
      <w:r>
        <w:t>C</w:t>
      </w:r>
      <w:r w:rsidRPr="00B018B9">
        <w:t>uantumul indemnizatiei care se plateste din bugetul asigurarilor pentru somaj este egal cu 75% din salariul de baza corespunzator locului de munca ocupat, dar nu mai mult de 75% din castigul salarial mediu brut prevazut de Legea bugetului asigurarilor sociale de stat pe anul 2020 (Legea nr. 6/2020).</w:t>
      </w:r>
    </w:p>
    <w:p w:rsidR="005249A1" w:rsidRDefault="005249A1" w:rsidP="00B018B9">
      <w:pPr>
        <w:ind w:left="0" w:firstLine="720"/>
      </w:pPr>
      <w:r>
        <w:t>Astfel au fost platite:</w:t>
      </w:r>
    </w:p>
    <w:p w:rsidR="005249A1" w:rsidRPr="005249A1" w:rsidRDefault="005249A1" w:rsidP="005249A1">
      <w:pPr>
        <w:pStyle w:val="ListParagraph"/>
        <w:numPr>
          <w:ilvl w:val="0"/>
          <w:numId w:val="6"/>
        </w:numPr>
        <w:rPr>
          <w:sz w:val="18"/>
          <w:szCs w:val="18"/>
        </w:rPr>
      </w:pPr>
      <w:r w:rsidRPr="005249A1">
        <w:rPr>
          <w:sz w:val="18"/>
          <w:szCs w:val="18"/>
        </w:rPr>
        <w:t>aprilie – 413 angajatori, 2.599 persoane  (solicitãri platã pentru luna martie; suma platita=1608948 lei)</w:t>
      </w:r>
    </w:p>
    <w:p w:rsidR="005249A1" w:rsidRPr="005249A1" w:rsidRDefault="005249A1" w:rsidP="005249A1">
      <w:pPr>
        <w:pStyle w:val="ListParagraph"/>
        <w:numPr>
          <w:ilvl w:val="0"/>
          <w:numId w:val="6"/>
        </w:numPr>
        <w:rPr>
          <w:sz w:val="18"/>
          <w:szCs w:val="18"/>
        </w:rPr>
      </w:pPr>
      <w:r w:rsidRPr="005249A1">
        <w:rPr>
          <w:sz w:val="18"/>
          <w:szCs w:val="18"/>
        </w:rPr>
        <w:t>mai – 934 angajatori, 7170 persoane  (solicitãri platã pentru luna aprilie; suma platita=10.399.539 lei)</w:t>
      </w:r>
    </w:p>
    <w:p w:rsidR="005249A1" w:rsidRPr="005249A1" w:rsidRDefault="005249A1" w:rsidP="005249A1">
      <w:pPr>
        <w:pStyle w:val="ListParagraph"/>
        <w:numPr>
          <w:ilvl w:val="0"/>
          <w:numId w:val="6"/>
        </w:numPr>
        <w:rPr>
          <w:sz w:val="18"/>
          <w:szCs w:val="18"/>
        </w:rPr>
      </w:pPr>
      <w:r w:rsidRPr="005249A1">
        <w:rPr>
          <w:sz w:val="18"/>
          <w:szCs w:val="18"/>
        </w:rPr>
        <w:t>iunie – 871 angajatori, 5.727 persoane  (s</w:t>
      </w:r>
      <w:r w:rsidR="00676DDA">
        <w:rPr>
          <w:sz w:val="18"/>
          <w:szCs w:val="18"/>
        </w:rPr>
        <w:t>olicitãri platã pentru luna mai</w:t>
      </w:r>
      <w:r w:rsidRPr="005249A1">
        <w:rPr>
          <w:sz w:val="18"/>
          <w:szCs w:val="18"/>
        </w:rPr>
        <w:t>; suma platita=8.067488 lei)</w:t>
      </w:r>
    </w:p>
    <w:p w:rsidR="005249A1" w:rsidRPr="005249A1" w:rsidRDefault="005249A1" w:rsidP="005249A1">
      <w:pPr>
        <w:pStyle w:val="ListParagraph"/>
        <w:numPr>
          <w:ilvl w:val="0"/>
          <w:numId w:val="6"/>
        </w:numPr>
        <w:rPr>
          <w:sz w:val="18"/>
          <w:szCs w:val="18"/>
        </w:rPr>
      </w:pPr>
      <w:r w:rsidRPr="005249A1">
        <w:rPr>
          <w:sz w:val="18"/>
          <w:szCs w:val="18"/>
        </w:rPr>
        <w:t>iulie – 111 angajatori, 499 persoane  (solicitãri platã pentru luna iunie; suma platita=579.124 lei)</w:t>
      </w:r>
    </w:p>
    <w:p w:rsidR="005249A1" w:rsidRPr="005249A1" w:rsidRDefault="005249A1" w:rsidP="005249A1">
      <w:pPr>
        <w:pStyle w:val="ListParagraph"/>
        <w:numPr>
          <w:ilvl w:val="0"/>
          <w:numId w:val="6"/>
        </w:numPr>
        <w:rPr>
          <w:sz w:val="18"/>
          <w:szCs w:val="18"/>
        </w:rPr>
      </w:pPr>
      <w:r w:rsidRPr="005249A1">
        <w:rPr>
          <w:sz w:val="18"/>
          <w:szCs w:val="18"/>
        </w:rPr>
        <w:t>august - 36 angajatori, 156 persoane  (solicitãri platã pentru luna iulie; suma platita=238992 lei)</w:t>
      </w:r>
    </w:p>
    <w:p w:rsidR="005249A1" w:rsidRPr="005249A1" w:rsidRDefault="005249A1" w:rsidP="005249A1">
      <w:pPr>
        <w:pStyle w:val="ListParagraph"/>
        <w:numPr>
          <w:ilvl w:val="0"/>
          <w:numId w:val="6"/>
        </w:numPr>
        <w:rPr>
          <w:sz w:val="18"/>
          <w:szCs w:val="18"/>
        </w:rPr>
      </w:pPr>
      <w:r w:rsidRPr="005249A1">
        <w:rPr>
          <w:sz w:val="18"/>
          <w:szCs w:val="18"/>
        </w:rPr>
        <w:t>septembrie - 30 angajatori, 114 persoane  (solicitãri platã pentru luna august; suma platita=192392 lei)</w:t>
      </w:r>
    </w:p>
    <w:p w:rsidR="005249A1" w:rsidRPr="005249A1" w:rsidRDefault="005249A1" w:rsidP="005249A1">
      <w:pPr>
        <w:pStyle w:val="ListParagraph"/>
        <w:numPr>
          <w:ilvl w:val="0"/>
          <w:numId w:val="6"/>
        </w:numPr>
        <w:rPr>
          <w:sz w:val="18"/>
          <w:szCs w:val="18"/>
        </w:rPr>
      </w:pPr>
      <w:r w:rsidRPr="005249A1">
        <w:rPr>
          <w:sz w:val="18"/>
          <w:szCs w:val="18"/>
        </w:rPr>
        <w:t>octombrie - 6 angajatori, 42 persoane  (solicitãri platã pentru luna septembrie; suma platita=68057 lei)</w:t>
      </w:r>
    </w:p>
    <w:p w:rsidR="005249A1" w:rsidRPr="005249A1" w:rsidRDefault="005249A1" w:rsidP="005249A1">
      <w:pPr>
        <w:pStyle w:val="ListParagraph"/>
        <w:numPr>
          <w:ilvl w:val="0"/>
          <w:numId w:val="6"/>
        </w:numPr>
        <w:rPr>
          <w:sz w:val="18"/>
          <w:szCs w:val="18"/>
        </w:rPr>
      </w:pPr>
      <w:r w:rsidRPr="005249A1">
        <w:rPr>
          <w:sz w:val="18"/>
          <w:szCs w:val="18"/>
        </w:rPr>
        <w:t>noiembrie - 12 angajatori, 92 persoane  (so</w:t>
      </w:r>
      <w:r w:rsidR="00676DDA">
        <w:rPr>
          <w:sz w:val="18"/>
          <w:szCs w:val="18"/>
        </w:rPr>
        <w:t>licitãri platã pentru luna octombrie</w:t>
      </w:r>
      <w:bookmarkStart w:id="0" w:name="_GoBack"/>
      <w:bookmarkEnd w:id="0"/>
      <w:r w:rsidRPr="005249A1">
        <w:rPr>
          <w:sz w:val="18"/>
          <w:szCs w:val="18"/>
        </w:rPr>
        <w:t>; suma platita=119945 lei)</w:t>
      </w:r>
    </w:p>
    <w:p w:rsidR="005249A1" w:rsidRDefault="005249A1" w:rsidP="005249A1">
      <w:pPr>
        <w:ind w:left="0"/>
      </w:pPr>
      <w:r>
        <w:t>In Monitorul Oficial nr. 1073/13.11.2020 a fost publicat Ordinului ministrului Muncii și Protecției Sociale nr. 1600/2020 prin care sunt actualizate formularele necesare solicitării șomajului tehnic potrivit OUG nr.30/2020 modificata prin Oug nr.32/2020.</w:t>
      </w:r>
    </w:p>
    <w:p w:rsidR="005249A1" w:rsidRDefault="005249A1" w:rsidP="005249A1">
      <w:pPr>
        <w:ind w:left="0"/>
      </w:pPr>
      <w:r>
        <w:t>Au fost stabilite prin aceste modificari noile modele ale cererii, declaratiei pe proprie raspundere si listei persoanelor care urmeaza sa beneficieze de plata indemnizatiei de somaj tehnic. Ordinul contine si activitatile restrictionate precum si perioada aplicării restricției.</w:t>
      </w:r>
    </w:p>
    <w:p w:rsidR="00B05714" w:rsidRDefault="00B05714" w:rsidP="001A01A3">
      <w:pPr>
        <w:ind w:left="0"/>
        <w:rPr>
          <w:b/>
        </w:rPr>
      </w:pPr>
      <w:r>
        <w:rPr>
          <w:b/>
        </w:rPr>
        <w:t xml:space="preserve">Relatii suplimentare se pot obtine la tel: 0247/310155, email: </w:t>
      </w:r>
      <w:hyperlink r:id="rId9" w:history="1">
        <w:r w:rsidRPr="00556B1F">
          <w:rPr>
            <w:rStyle w:val="Hyperlink"/>
            <w:b/>
          </w:rPr>
          <w:t>ajofm@tr.anofm.ro</w:t>
        </w:r>
      </w:hyperlink>
      <w:r>
        <w:rPr>
          <w:b/>
        </w:rPr>
        <w:t xml:space="preserve"> , si/sau pe site-ul institutiei : </w:t>
      </w:r>
      <w:r w:rsidRPr="00B05714">
        <w:rPr>
          <w:b/>
        </w:rPr>
        <w:t>https://www.anofm.ro/index.html?agentie=Teleorman</w:t>
      </w:r>
    </w:p>
    <w:p w:rsidR="005249A1" w:rsidRPr="00C361E4" w:rsidRDefault="000E4C7D" w:rsidP="005249A1">
      <w:pPr>
        <w:ind w:left="0"/>
        <w:rPr>
          <w:sz w:val="24"/>
          <w:szCs w:val="24"/>
        </w:rPr>
      </w:pPr>
      <w:r w:rsidRPr="00C361E4">
        <w:rPr>
          <w:sz w:val="24"/>
          <w:szCs w:val="24"/>
        </w:rPr>
        <w:t>Director executiv</w:t>
      </w:r>
      <w:r w:rsidR="005249A1" w:rsidRPr="005249A1">
        <w:rPr>
          <w:sz w:val="24"/>
          <w:szCs w:val="24"/>
        </w:rPr>
        <w:t xml:space="preserve"> </w:t>
      </w:r>
      <w:r w:rsidR="005249A1">
        <w:rPr>
          <w:sz w:val="24"/>
          <w:szCs w:val="24"/>
        </w:rPr>
        <w:t xml:space="preserve">        </w:t>
      </w:r>
      <w:r w:rsidR="005249A1" w:rsidRPr="00C361E4">
        <w:rPr>
          <w:sz w:val="24"/>
          <w:szCs w:val="24"/>
        </w:rPr>
        <w:t>Director executiv adjunct</w:t>
      </w:r>
    </w:p>
    <w:p w:rsidR="0045659F" w:rsidRPr="0045659F" w:rsidRDefault="005249A1" w:rsidP="005249A1">
      <w:pPr>
        <w:ind w:left="0"/>
        <w:jc w:val="left"/>
        <w:rPr>
          <w:sz w:val="24"/>
          <w:szCs w:val="24"/>
        </w:rPr>
      </w:pPr>
      <w:r w:rsidRPr="00C361E4">
        <w:rPr>
          <w:sz w:val="24"/>
          <w:szCs w:val="24"/>
        </w:rPr>
        <w:t>Oprea Nelu Ionel</w:t>
      </w:r>
      <w:r>
        <w:rPr>
          <w:sz w:val="24"/>
          <w:szCs w:val="24"/>
        </w:rPr>
        <w:t xml:space="preserve">                  </w:t>
      </w:r>
      <w:r w:rsidRPr="00C361E4">
        <w:rPr>
          <w:sz w:val="24"/>
          <w:szCs w:val="24"/>
        </w:rPr>
        <w:t>Marinescu Paul</w:t>
      </w:r>
      <w:r>
        <w:rPr>
          <w:sz w:val="24"/>
          <w:szCs w:val="24"/>
        </w:rPr>
        <w:t xml:space="preserve">                                </w:t>
      </w:r>
      <w:r w:rsidR="0045659F" w:rsidRPr="0045659F">
        <w:rPr>
          <w:sz w:val="24"/>
          <w:szCs w:val="24"/>
        </w:rPr>
        <w:t>Intocmit,</w:t>
      </w:r>
    </w:p>
    <w:p w:rsidR="0045659F" w:rsidRPr="0045659F" w:rsidRDefault="005249A1" w:rsidP="006F18A5">
      <w:pPr>
        <w:ind w:left="0"/>
        <w:jc w:val="left"/>
        <w:rPr>
          <w:sz w:val="24"/>
          <w:szCs w:val="24"/>
        </w:rPr>
      </w:pPr>
      <w:r>
        <w:rPr>
          <w:sz w:val="24"/>
          <w:szCs w:val="24"/>
        </w:rPr>
        <w:t xml:space="preserve">                                                                                       </w:t>
      </w:r>
      <w:r w:rsidR="0045659F" w:rsidRPr="0045659F">
        <w:rPr>
          <w:sz w:val="24"/>
          <w:szCs w:val="24"/>
        </w:rPr>
        <w:t>Cirjan-Marinescu Mihaela</w:t>
      </w:r>
    </w:p>
    <w:sectPr w:rsidR="0045659F" w:rsidRPr="0045659F" w:rsidSect="0081589B">
      <w:headerReference w:type="default" r:id="rId10"/>
      <w:footerReference w:type="default" r:id="rId11"/>
      <w:headerReference w:type="first" r:id="rId12"/>
      <w:footerReference w:type="first" r:id="rId13"/>
      <w:pgSz w:w="11900" w:h="16840"/>
      <w:pgMar w:top="4" w:right="560" w:bottom="1702" w:left="2268" w:header="567" w:footer="36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D92" w:rsidRDefault="009C5D92" w:rsidP="00CD5B3B">
      <w:r>
        <w:separator/>
      </w:r>
    </w:p>
  </w:endnote>
  <w:endnote w:type="continuationSeparator" w:id="0">
    <w:p w:rsidR="009C5D92" w:rsidRDefault="009C5D92"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19" w:rsidRDefault="00B57BE4" w:rsidP="00B57BE4">
    <w:pPr>
      <w:tabs>
        <w:tab w:val="center" w:pos="4320"/>
        <w:tab w:val="right" w:pos="8640"/>
      </w:tabs>
      <w:spacing w:after="0" w:line="240" w:lineRule="auto"/>
      <w:ind w:left="0"/>
      <w:rPr>
        <w:sz w:val="16"/>
        <w:szCs w:val="14"/>
        <w:lang w:val="ro-RO"/>
      </w:rPr>
    </w:pPr>
    <w:r w:rsidRPr="000117C7">
      <w:rPr>
        <w:sz w:val="14"/>
        <w:szCs w:val="14"/>
        <w:lang w:val="ro-RO"/>
      </w:rPr>
      <w:t>AGENŢIA JUDEŢEANĂ PENTRU OCUPAREA FORŢEI DE MUNCĂ TELEORMAN</w:t>
    </w:r>
  </w:p>
  <w:p w:rsidR="00B57BE4" w:rsidRPr="00C16E19" w:rsidRDefault="00B57BE4" w:rsidP="00B57BE4">
    <w:pPr>
      <w:tabs>
        <w:tab w:val="center" w:pos="4320"/>
        <w:tab w:val="right" w:pos="8640"/>
      </w:tabs>
      <w:spacing w:after="0" w:line="240" w:lineRule="auto"/>
      <w:ind w:left="0"/>
      <w:rPr>
        <w:sz w:val="16"/>
        <w:szCs w:val="14"/>
        <w:lang w:val="ro-RO"/>
      </w:rPr>
    </w:pPr>
    <w:r w:rsidRPr="000117C7">
      <w:rPr>
        <w:sz w:val="14"/>
        <w:szCs w:val="14"/>
        <w:lang w:val="ro-RO"/>
      </w:rPr>
      <w:t>Operator de date cu caracter personal nr. 551</w:t>
    </w:r>
  </w:p>
  <w:p w:rsidR="00B57BE4" w:rsidRPr="000117C7" w:rsidRDefault="00B57BE4" w:rsidP="00B57BE4">
    <w:pPr>
      <w:tabs>
        <w:tab w:val="center" w:pos="4320"/>
        <w:tab w:val="right" w:pos="8640"/>
      </w:tabs>
      <w:spacing w:after="0" w:line="240" w:lineRule="auto"/>
      <w:ind w:left="0"/>
      <w:rPr>
        <w:sz w:val="14"/>
        <w:szCs w:val="14"/>
        <w:lang w:val="ro-RO"/>
      </w:rPr>
    </w:pPr>
    <w:r w:rsidRPr="000117C7">
      <w:rPr>
        <w:sz w:val="14"/>
        <w:szCs w:val="14"/>
        <w:lang w:val="ro-RO"/>
      </w:rPr>
      <w:t>Str. Dunării, nr. 1, Alexandria</w:t>
    </w:r>
  </w:p>
  <w:p w:rsidR="00B57BE4" w:rsidRPr="000117C7" w:rsidRDefault="00B57BE4" w:rsidP="00B57BE4">
    <w:pPr>
      <w:tabs>
        <w:tab w:val="center" w:pos="4320"/>
        <w:tab w:val="right" w:pos="8640"/>
      </w:tabs>
      <w:spacing w:after="0" w:line="240" w:lineRule="auto"/>
      <w:ind w:left="0"/>
      <w:rPr>
        <w:sz w:val="14"/>
        <w:szCs w:val="14"/>
        <w:lang w:val="it-IT"/>
      </w:rPr>
    </w:pPr>
    <w:r w:rsidRPr="000117C7">
      <w:rPr>
        <w:sz w:val="14"/>
        <w:szCs w:val="14"/>
        <w:lang w:val="ro-RO"/>
      </w:rPr>
      <w:t xml:space="preserve">Tel.: +4 0247 </w:t>
    </w:r>
    <w:r w:rsidRPr="000117C7">
      <w:rPr>
        <w:sz w:val="14"/>
        <w:szCs w:val="14"/>
        <w:lang w:val="it-IT"/>
      </w:rPr>
      <w:t>310 155; +4 0247 312 944; +4 0247 315 915</w:t>
    </w:r>
    <w:r w:rsidRPr="000117C7">
      <w:rPr>
        <w:sz w:val="14"/>
        <w:szCs w:val="14"/>
        <w:lang w:val="ro-RO"/>
      </w:rPr>
      <w:t xml:space="preserve">; Fax: +4 </w:t>
    </w:r>
    <w:r w:rsidRPr="000117C7">
      <w:rPr>
        <w:sz w:val="14"/>
        <w:szCs w:val="14"/>
        <w:lang w:val="it-IT"/>
      </w:rPr>
      <w:t>0247 311 164</w:t>
    </w:r>
  </w:p>
  <w:p w:rsidR="00B57BE4" w:rsidRDefault="00B57BE4" w:rsidP="00B57BE4">
    <w:pPr>
      <w:tabs>
        <w:tab w:val="center" w:pos="4320"/>
        <w:tab w:val="right" w:pos="8640"/>
      </w:tabs>
      <w:spacing w:after="0" w:line="240" w:lineRule="auto"/>
      <w:ind w:left="0"/>
      <w:rPr>
        <w:sz w:val="14"/>
        <w:szCs w:val="14"/>
        <w:u w:val="single"/>
        <w:lang w:val="ro-RO"/>
      </w:rPr>
    </w:pPr>
    <w:r w:rsidRPr="000117C7">
      <w:rPr>
        <w:sz w:val="14"/>
        <w:szCs w:val="14"/>
        <w:lang w:val="ro-RO"/>
      </w:rPr>
      <w:t xml:space="preserve">e-mail: </w:t>
    </w:r>
    <w:hyperlink r:id="rId1" w:history="1">
      <w:r w:rsidRPr="002D5C2E">
        <w:rPr>
          <w:rStyle w:val="Hyperlink"/>
          <w:sz w:val="14"/>
          <w:szCs w:val="14"/>
          <w:lang w:val="ro-RO"/>
        </w:rPr>
        <w:t>ajofm@tr.anofm.ro</w:t>
      </w:r>
    </w:hyperlink>
    <w:r w:rsidRPr="000117C7">
      <w:rPr>
        <w:sz w:val="14"/>
        <w:szCs w:val="14"/>
        <w:u w:val="single"/>
        <w:lang w:val="ro-RO"/>
      </w:rPr>
      <w:t>;</w:t>
    </w:r>
  </w:p>
  <w:p w:rsidR="00B57BE4" w:rsidRDefault="00B57BE4" w:rsidP="00B57BE4">
    <w:pPr>
      <w:pStyle w:val="Footer"/>
      <w:spacing w:after="0" w:line="240" w:lineRule="auto"/>
      <w:ind w:left="0"/>
      <w:rPr>
        <w:sz w:val="14"/>
        <w:szCs w:val="14"/>
      </w:rPr>
    </w:pPr>
    <w:r>
      <w:rPr>
        <w:sz w:val="14"/>
        <w:szCs w:val="14"/>
        <w:lang w:val="ro-RO"/>
      </w:rPr>
      <w:t>https://www.anofm.ro/index.html?agentie=Teleorman</w:t>
    </w:r>
  </w:p>
  <w:p w:rsidR="00B57BE4" w:rsidRPr="000117C7" w:rsidRDefault="00B57BE4" w:rsidP="00B57BE4">
    <w:pPr>
      <w:tabs>
        <w:tab w:val="center" w:pos="4320"/>
        <w:tab w:val="right" w:pos="8640"/>
      </w:tabs>
      <w:spacing w:after="0" w:line="240" w:lineRule="auto"/>
      <w:ind w:left="1134"/>
      <w:rPr>
        <w:sz w:val="14"/>
        <w:szCs w:val="14"/>
        <w:u w:val="single"/>
        <w:lang w:val="ro-RO"/>
      </w:rPr>
    </w:pPr>
  </w:p>
  <w:p w:rsidR="00B57BE4" w:rsidRDefault="00B57BE4" w:rsidP="00B57BE4">
    <w:pPr>
      <w:pStyle w:val="Footer"/>
      <w:rPr>
        <w:sz w:val="14"/>
        <w:szCs w:val="14"/>
      </w:rPr>
    </w:pPr>
  </w:p>
  <w:p w:rsidR="002C59E9" w:rsidRPr="00B57BE4" w:rsidRDefault="002C59E9" w:rsidP="00B57B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19" w:rsidRDefault="00B57BE4" w:rsidP="00B57BE4">
    <w:pPr>
      <w:tabs>
        <w:tab w:val="center" w:pos="4320"/>
        <w:tab w:val="right" w:pos="8640"/>
      </w:tabs>
      <w:spacing w:after="0" w:line="240" w:lineRule="auto"/>
      <w:ind w:left="0"/>
      <w:rPr>
        <w:sz w:val="16"/>
        <w:szCs w:val="14"/>
        <w:lang w:val="ro-RO"/>
      </w:rPr>
    </w:pPr>
    <w:r w:rsidRPr="000117C7">
      <w:rPr>
        <w:sz w:val="14"/>
        <w:szCs w:val="14"/>
        <w:lang w:val="ro-RO"/>
      </w:rPr>
      <w:t xml:space="preserve">AGENŢIA JUDEŢEANĂ PENTRU OCUPAREA FORŢEI DE MUNCĂ </w:t>
    </w:r>
    <w:r w:rsidR="00C16E19">
      <w:rPr>
        <w:sz w:val="14"/>
        <w:szCs w:val="14"/>
        <w:lang w:val="ro-RO"/>
      </w:rPr>
      <w:t>TELEORMAN</w:t>
    </w:r>
    <w:r w:rsidR="00C16E19">
      <w:rPr>
        <w:sz w:val="16"/>
        <w:szCs w:val="14"/>
        <w:lang w:val="ro-RO"/>
      </w:rPr>
      <w:tab/>
    </w:r>
  </w:p>
  <w:p w:rsidR="00B57BE4" w:rsidRPr="00C16E19" w:rsidRDefault="00B57BE4" w:rsidP="00B57BE4">
    <w:pPr>
      <w:tabs>
        <w:tab w:val="center" w:pos="4320"/>
        <w:tab w:val="right" w:pos="8640"/>
      </w:tabs>
      <w:spacing w:after="0" w:line="240" w:lineRule="auto"/>
      <w:ind w:left="0"/>
      <w:rPr>
        <w:sz w:val="16"/>
        <w:szCs w:val="14"/>
        <w:lang w:val="ro-RO"/>
      </w:rPr>
    </w:pPr>
    <w:r w:rsidRPr="000117C7">
      <w:rPr>
        <w:sz w:val="14"/>
        <w:szCs w:val="14"/>
        <w:lang w:val="ro-RO"/>
      </w:rPr>
      <w:t>Operator de date cu caracter personal nr. 551</w:t>
    </w:r>
  </w:p>
  <w:p w:rsidR="00B57BE4" w:rsidRPr="000117C7" w:rsidRDefault="00B57BE4" w:rsidP="00B57BE4">
    <w:pPr>
      <w:tabs>
        <w:tab w:val="center" w:pos="4320"/>
        <w:tab w:val="right" w:pos="8640"/>
      </w:tabs>
      <w:spacing w:after="0" w:line="240" w:lineRule="auto"/>
      <w:ind w:left="0"/>
      <w:rPr>
        <w:sz w:val="14"/>
        <w:szCs w:val="14"/>
        <w:lang w:val="ro-RO"/>
      </w:rPr>
    </w:pPr>
    <w:r>
      <w:rPr>
        <w:sz w:val="14"/>
        <w:szCs w:val="14"/>
        <w:lang w:val="ro-RO"/>
      </w:rPr>
      <w:t>Str. Dunării, nr.</w:t>
    </w:r>
    <w:r w:rsidRPr="000117C7">
      <w:rPr>
        <w:sz w:val="14"/>
        <w:szCs w:val="14"/>
        <w:lang w:val="ro-RO"/>
      </w:rPr>
      <w:t>1, Alexandria</w:t>
    </w:r>
  </w:p>
  <w:p w:rsidR="00B57BE4" w:rsidRPr="000117C7" w:rsidRDefault="00B57BE4" w:rsidP="00B57BE4">
    <w:pPr>
      <w:tabs>
        <w:tab w:val="center" w:pos="4320"/>
        <w:tab w:val="right" w:pos="8640"/>
      </w:tabs>
      <w:spacing w:after="0" w:line="240" w:lineRule="auto"/>
      <w:ind w:left="0"/>
      <w:rPr>
        <w:sz w:val="14"/>
        <w:szCs w:val="14"/>
        <w:lang w:val="it-IT"/>
      </w:rPr>
    </w:pPr>
    <w:r w:rsidRPr="000117C7">
      <w:rPr>
        <w:sz w:val="14"/>
        <w:szCs w:val="14"/>
        <w:lang w:val="ro-RO"/>
      </w:rPr>
      <w:t xml:space="preserve">Tel.: +4 0247 </w:t>
    </w:r>
    <w:r w:rsidRPr="000117C7">
      <w:rPr>
        <w:sz w:val="14"/>
        <w:szCs w:val="14"/>
        <w:lang w:val="it-IT"/>
      </w:rPr>
      <w:t>310 155; +4 0247 312 944; +4 0247 315 915</w:t>
    </w:r>
    <w:r w:rsidRPr="000117C7">
      <w:rPr>
        <w:sz w:val="14"/>
        <w:szCs w:val="14"/>
        <w:lang w:val="ro-RO"/>
      </w:rPr>
      <w:t xml:space="preserve">; Fax: +4 </w:t>
    </w:r>
    <w:r w:rsidRPr="000117C7">
      <w:rPr>
        <w:sz w:val="14"/>
        <w:szCs w:val="14"/>
        <w:lang w:val="it-IT"/>
      </w:rPr>
      <w:t>0247 311 164</w:t>
    </w:r>
  </w:p>
  <w:p w:rsidR="00B57BE4" w:rsidRDefault="00B57BE4" w:rsidP="00B57BE4">
    <w:pPr>
      <w:tabs>
        <w:tab w:val="center" w:pos="4320"/>
        <w:tab w:val="right" w:pos="8640"/>
      </w:tabs>
      <w:spacing w:after="0" w:line="240" w:lineRule="auto"/>
      <w:ind w:left="0"/>
      <w:rPr>
        <w:sz w:val="14"/>
        <w:szCs w:val="14"/>
        <w:u w:val="single"/>
        <w:lang w:val="ro-RO"/>
      </w:rPr>
    </w:pPr>
    <w:r w:rsidRPr="000117C7">
      <w:rPr>
        <w:sz w:val="14"/>
        <w:szCs w:val="14"/>
        <w:lang w:val="ro-RO"/>
      </w:rPr>
      <w:t xml:space="preserve">e-mail: </w:t>
    </w:r>
    <w:hyperlink r:id="rId1" w:history="1">
      <w:r w:rsidRPr="002D5C2E">
        <w:rPr>
          <w:rStyle w:val="Hyperlink"/>
          <w:sz w:val="14"/>
          <w:szCs w:val="14"/>
          <w:lang w:val="ro-RO"/>
        </w:rPr>
        <w:t>ajofm@tr.anofm.ro</w:t>
      </w:r>
    </w:hyperlink>
    <w:r w:rsidRPr="000117C7">
      <w:rPr>
        <w:sz w:val="14"/>
        <w:szCs w:val="14"/>
        <w:u w:val="single"/>
        <w:lang w:val="ro-RO"/>
      </w:rPr>
      <w:t>;</w:t>
    </w:r>
  </w:p>
  <w:p w:rsidR="00B57BE4" w:rsidRDefault="00B57BE4" w:rsidP="00B57BE4">
    <w:pPr>
      <w:pStyle w:val="Footer"/>
      <w:spacing w:after="0" w:line="240" w:lineRule="auto"/>
      <w:ind w:left="0"/>
      <w:rPr>
        <w:sz w:val="14"/>
        <w:szCs w:val="14"/>
      </w:rPr>
    </w:pPr>
    <w:r>
      <w:rPr>
        <w:sz w:val="14"/>
        <w:szCs w:val="14"/>
        <w:lang w:val="ro-RO"/>
      </w:rPr>
      <w:t>https://www.anofm.ro/index.html?agentie=Teleorman</w:t>
    </w:r>
  </w:p>
  <w:p w:rsidR="00B57BE4" w:rsidRPr="000117C7" w:rsidRDefault="00B57BE4" w:rsidP="00B57BE4">
    <w:pPr>
      <w:tabs>
        <w:tab w:val="center" w:pos="4320"/>
        <w:tab w:val="right" w:pos="8640"/>
      </w:tabs>
      <w:spacing w:after="0" w:line="240" w:lineRule="auto"/>
      <w:ind w:left="1134"/>
      <w:rPr>
        <w:sz w:val="14"/>
        <w:szCs w:val="14"/>
        <w:u w:val="single"/>
        <w:lang w:val="ro-RO"/>
      </w:rPr>
    </w:pPr>
  </w:p>
  <w:p w:rsidR="00B57BE4" w:rsidRDefault="00B57BE4" w:rsidP="00B57BE4">
    <w:pPr>
      <w:pStyle w:val="Footer"/>
      <w:rPr>
        <w:sz w:val="14"/>
        <w:szCs w:val="14"/>
      </w:rPr>
    </w:pPr>
  </w:p>
  <w:p w:rsidR="003D5A60" w:rsidRPr="00B57BE4" w:rsidRDefault="003D5A60" w:rsidP="00B57B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D92" w:rsidRDefault="009C5D92" w:rsidP="00CD5B3B">
      <w:r>
        <w:separator/>
      </w:r>
    </w:p>
  </w:footnote>
  <w:footnote w:type="continuationSeparator" w:id="0">
    <w:p w:rsidR="009C5D92" w:rsidRDefault="009C5D92" w:rsidP="00CD5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5103"/>
      <w:gridCol w:w="4111"/>
    </w:tblGrid>
    <w:tr w:rsidR="007322B0" w:rsidTr="00011077">
      <w:tc>
        <w:tcPr>
          <w:tcW w:w="5103" w:type="dxa"/>
          <w:shd w:val="clear" w:color="auto" w:fill="auto"/>
        </w:tcPr>
        <w:p w:rsidR="007322B0" w:rsidRPr="00CD5B3B" w:rsidRDefault="00077393" w:rsidP="00011077">
          <w:pPr>
            <w:pStyle w:val="MediumGrid21"/>
          </w:pPr>
          <w:r>
            <w:rPr>
              <w:noProof/>
            </w:rPr>
            <w:drawing>
              <wp:inline distT="0" distB="0" distL="0" distR="0" wp14:anchorId="4D1D8598" wp14:editId="009AFFD9">
                <wp:extent cx="1967230" cy="393700"/>
                <wp:effectExtent l="0" t="0" r="0" b="6350"/>
                <wp:docPr id="1" name="Picture 1" descr="logo-MMPS-2019 text CMYK 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MPS-2019 text CMYK 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7230" cy="393700"/>
                        </a:xfrm>
                        <a:prstGeom prst="rect">
                          <a:avLst/>
                        </a:prstGeom>
                        <a:noFill/>
                        <a:ln>
                          <a:noFill/>
                        </a:ln>
                      </pic:spPr>
                    </pic:pic>
                  </a:graphicData>
                </a:graphic>
              </wp:inline>
            </w:drawing>
          </w:r>
        </w:p>
      </w:tc>
      <w:tc>
        <w:tcPr>
          <w:tcW w:w="4111" w:type="dxa"/>
          <w:shd w:val="clear" w:color="auto" w:fill="auto"/>
          <w:vAlign w:val="center"/>
        </w:tcPr>
        <w:p w:rsidR="007322B0" w:rsidRDefault="007322B0" w:rsidP="00011077">
          <w:pPr>
            <w:pStyle w:val="MediumGrid21"/>
            <w:jc w:val="right"/>
          </w:pPr>
        </w:p>
      </w:tc>
    </w:tr>
  </w:tbl>
  <w:p w:rsidR="00766E0E" w:rsidRPr="00CD5B3B" w:rsidRDefault="00766E0E" w:rsidP="00011077">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1701" w:type="dxa"/>
      <w:tblCellMar>
        <w:left w:w="0" w:type="dxa"/>
        <w:right w:w="0" w:type="dxa"/>
      </w:tblCellMar>
      <w:tblLook w:val="04A0" w:firstRow="1" w:lastRow="0" w:firstColumn="1" w:lastColumn="0" w:noHBand="0" w:noVBand="1"/>
    </w:tblPr>
    <w:tblGrid>
      <w:gridCol w:w="8647"/>
      <w:gridCol w:w="2126"/>
    </w:tblGrid>
    <w:tr w:rsidR="00E562FC" w:rsidTr="0007474B">
      <w:tc>
        <w:tcPr>
          <w:tcW w:w="8647" w:type="dxa"/>
          <w:shd w:val="clear" w:color="auto" w:fill="auto"/>
        </w:tcPr>
        <w:p w:rsidR="00E562FC" w:rsidRPr="00B44471" w:rsidRDefault="00A94DC2" w:rsidP="0081589B">
          <w:pPr>
            <w:pStyle w:val="MediumGrid21"/>
            <w:rPr>
              <w:lang w:val="ro-RO"/>
            </w:rPr>
          </w:pPr>
          <w:r>
            <w:rPr>
              <w:noProof/>
            </w:rPr>
            <w:drawing>
              <wp:inline distT="0" distB="0" distL="0" distR="0" wp14:anchorId="72AC9BCF" wp14:editId="62E24304">
                <wp:extent cx="3049905" cy="977900"/>
                <wp:effectExtent l="0" t="0" r="0" b="0"/>
                <wp:docPr id="8" name="Picture 8" descr="logo-MMPS-2019 cu coroana CMYK ro 25"/>
                <wp:cNvGraphicFramePr/>
                <a:graphic xmlns:a="http://schemas.openxmlformats.org/drawingml/2006/main">
                  <a:graphicData uri="http://schemas.openxmlformats.org/drawingml/2006/picture">
                    <pic:pic xmlns:pic="http://schemas.openxmlformats.org/drawingml/2006/picture">
                      <pic:nvPicPr>
                        <pic:cNvPr id="8" name="Picture 8" descr="logo-MMPS-2019 cu coroana CMYK ro 2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9905" cy="977900"/>
                        </a:xfrm>
                        <a:prstGeom prst="rect">
                          <a:avLst/>
                        </a:prstGeom>
                        <a:noFill/>
                        <a:ln>
                          <a:noFill/>
                        </a:ln>
                      </pic:spPr>
                    </pic:pic>
                  </a:graphicData>
                </a:graphic>
              </wp:inline>
            </w:drawing>
          </w:r>
        </w:p>
      </w:tc>
      <w:tc>
        <w:tcPr>
          <w:tcW w:w="2126" w:type="dxa"/>
          <w:shd w:val="clear" w:color="auto" w:fill="auto"/>
          <w:vAlign w:val="center"/>
        </w:tcPr>
        <w:p w:rsidR="00E562FC" w:rsidRDefault="00F07C3C" w:rsidP="00E562FC">
          <w:pPr>
            <w:pStyle w:val="MediumGrid21"/>
            <w:jc w:val="right"/>
          </w:pPr>
          <w:r>
            <w:rPr>
              <w:noProof/>
            </w:rPr>
            <w:drawing>
              <wp:anchor distT="0" distB="0" distL="114300" distR="114300" simplePos="0" relativeHeight="251663360" behindDoc="0" locked="0" layoutInCell="1" allowOverlap="1" wp14:anchorId="1D31E32C" wp14:editId="1DE4C5FC">
                <wp:simplePos x="0" y="0"/>
                <wp:positionH relativeFrom="column">
                  <wp:posOffset>323850</wp:posOffset>
                </wp:positionH>
                <wp:positionV relativeFrom="paragraph">
                  <wp:posOffset>63500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E562FC" w:rsidRPr="0081589B" w:rsidRDefault="00E562FC" w:rsidP="0081589B">
    <w:pPr>
      <w:pStyle w:val="Header"/>
      <w:ind w:left="0"/>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5E21"/>
    <w:multiLevelType w:val="hybridMultilevel"/>
    <w:tmpl w:val="39E42760"/>
    <w:lvl w:ilvl="0" w:tplc="336AEEEA">
      <w:start w:val="23"/>
      <w:numFmt w:val="bullet"/>
      <w:lvlText w:val="-"/>
      <w:lvlJc w:val="left"/>
      <w:pPr>
        <w:ind w:left="1080" w:hanging="360"/>
      </w:pPr>
      <w:rPr>
        <w:rFonts w:ascii="Trebuchet MS" w:eastAsia="Times New Roman"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E9632A"/>
    <w:multiLevelType w:val="multilevel"/>
    <w:tmpl w:val="426A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D0ED9"/>
    <w:multiLevelType w:val="hybridMultilevel"/>
    <w:tmpl w:val="A83ED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4E80285"/>
    <w:multiLevelType w:val="hybridMultilevel"/>
    <w:tmpl w:val="0108DC36"/>
    <w:lvl w:ilvl="0" w:tplc="7F5EC3E0">
      <w:start w:val="4"/>
      <w:numFmt w:val="bullet"/>
      <w:lvlText w:val="-"/>
      <w:lvlJc w:val="left"/>
      <w:pPr>
        <w:ind w:left="720" w:hanging="360"/>
      </w:pPr>
      <w:rPr>
        <w:rFonts w:ascii="Trebuchet MS" w:eastAsia="MS Mincho"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756D1E08"/>
    <w:multiLevelType w:val="hybridMultilevel"/>
    <w:tmpl w:val="BD02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591F11"/>
    <w:multiLevelType w:val="multilevel"/>
    <w:tmpl w:val="07D4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C09"/>
    <w:rsid w:val="00003770"/>
    <w:rsid w:val="00011077"/>
    <w:rsid w:val="000270BE"/>
    <w:rsid w:val="000373AF"/>
    <w:rsid w:val="00042E51"/>
    <w:rsid w:val="00073575"/>
    <w:rsid w:val="0007474B"/>
    <w:rsid w:val="00077393"/>
    <w:rsid w:val="000832EB"/>
    <w:rsid w:val="000A5984"/>
    <w:rsid w:val="000A62A1"/>
    <w:rsid w:val="000C6B97"/>
    <w:rsid w:val="000D34D7"/>
    <w:rsid w:val="000E0751"/>
    <w:rsid w:val="000E4C7D"/>
    <w:rsid w:val="000F3004"/>
    <w:rsid w:val="000F688A"/>
    <w:rsid w:val="00100F36"/>
    <w:rsid w:val="001072C7"/>
    <w:rsid w:val="001446F6"/>
    <w:rsid w:val="00163606"/>
    <w:rsid w:val="001640AC"/>
    <w:rsid w:val="001648E0"/>
    <w:rsid w:val="00192847"/>
    <w:rsid w:val="001A01A3"/>
    <w:rsid w:val="001C76A7"/>
    <w:rsid w:val="001E3AEE"/>
    <w:rsid w:val="00203C09"/>
    <w:rsid w:val="0021532B"/>
    <w:rsid w:val="00222CA6"/>
    <w:rsid w:val="00250685"/>
    <w:rsid w:val="002673A1"/>
    <w:rsid w:val="002747DA"/>
    <w:rsid w:val="00281B21"/>
    <w:rsid w:val="00285479"/>
    <w:rsid w:val="002923D3"/>
    <w:rsid w:val="002A0BBB"/>
    <w:rsid w:val="002A5742"/>
    <w:rsid w:val="002B6B2F"/>
    <w:rsid w:val="002C1F82"/>
    <w:rsid w:val="002C59E9"/>
    <w:rsid w:val="002C5D7A"/>
    <w:rsid w:val="002D0875"/>
    <w:rsid w:val="003070E3"/>
    <w:rsid w:val="003134B0"/>
    <w:rsid w:val="0034139D"/>
    <w:rsid w:val="00357B90"/>
    <w:rsid w:val="00395093"/>
    <w:rsid w:val="00396A02"/>
    <w:rsid w:val="003D5A60"/>
    <w:rsid w:val="003F5082"/>
    <w:rsid w:val="00427C17"/>
    <w:rsid w:val="00441E15"/>
    <w:rsid w:val="00443AE8"/>
    <w:rsid w:val="004510F7"/>
    <w:rsid w:val="00451AD0"/>
    <w:rsid w:val="00452C73"/>
    <w:rsid w:val="00455EB2"/>
    <w:rsid w:val="0045659F"/>
    <w:rsid w:val="004714D6"/>
    <w:rsid w:val="00481475"/>
    <w:rsid w:val="00485643"/>
    <w:rsid w:val="00493AD5"/>
    <w:rsid w:val="004D0CA7"/>
    <w:rsid w:val="004D5F89"/>
    <w:rsid w:val="004E09F3"/>
    <w:rsid w:val="004E3CBB"/>
    <w:rsid w:val="00510A82"/>
    <w:rsid w:val="00511D6E"/>
    <w:rsid w:val="0051391D"/>
    <w:rsid w:val="00520C5A"/>
    <w:rsid w:val="005249A1"/>
    <w:rsid w:val="00531FAF"/>
    <w:rsid w:val="0053354E"/>
    <w:rsid w:val="00547063"/>
    <w:rsid w:val="00553465"/>
    <w:rsid w:val="0055428E"/>
    <w:rsid w:val="00564BD9"/>
    <w:rsid w:val="0057501B"/>
    <w:rsid w:val="005A0010"/>
    <w:rsid w:val="005A36DF"/>
    <w:rsid w:val="005B0684"/>
    <w:rsid w:val="005C4078"/>
    <w:rsid w:val="005E3D54"/>
    <w:rsid w:val="005E6FFA"/>
    <w:rsid w:val="00603C8E"/>
    <w:rsid w:val="006044B0"/>
    <w:rsid w:val="00614572"/>
    <w:rsid w:val="0062473B"/>
    <w:rsid w:val="00630489"/>
    <w:rsid w:val="00632ECA"/>
    <w:rsid w:val="006376F0"/>
    <w:rsid w:val="00643B66"/>
    <w:rsid w:val="006579C6"/>
    <w:rsid w:val="00676DDA"/>
    <w:rsid w:val="0068339C"/>
    <w:rsid w:val="006A263E"/>
    <w:rsid w:val="006A5E10"/>
    <w:rsid w:val="006A7B2F"/>
    <w:rsid w:val="006B528B"/>
    <w:rsid w:val="006C40AF"/>
    <w:rsid w:val="006C563E"/>
    <w:rsid w:val="006E0AF7"/>
    <w:rsid w:val="006E1F27"/>
    <w:rsid w:val="006E7C93"/>
    <w:rsid w:val="006F18A5"/>
    <w:rsid w:val="006F6188"/>
    <w:rsid w:val="00710DAA"/>
    <w:rsid w:val="00722BEC"/>
    <w:rsid w:val="007322B0"/>
    <w:rsid w:val="0074008B"/>
    <w:rsid w:val="007448AD"/>
    <w:rsid w:val="00766E0E"/>
    <w:rsid w:val="0078514A"/>
    <w:rsid w:val="007914E2"/>
    <w:rsid w:val="007B005F"/>
    <w:rsid w:val="007C1EDA"/>
    <w:rsid w:val="007D1E54"/>
    <w:rsid w:val="0080611A"/>
    <w:rsid w:val="0081302F"/>
    <w:rsid w:val="0081589B"/>
    <w:rsid w:val="0082068A"/>
    <w:rsid w:val="00825A2C"/>
    <w:rsid w:val="008362F3"/>
    <w:rsid w:val="00846443"/>
    <w:rsid w:val="00856CE9"/>
    <w:rsid w:val="00861071"/>
    <w:rsid w:val="00872110"/>
    <w:rsid w:val="00887484"/>
    <w:rsid w:val="00896CE2"/>
    <w:rsid w:val="008A0FDC"/>
    <w:rsid w:val="008A2AC0"/>
    <w:rsid w:val="008B125F"/>
    <w:rsid w:val="008B6650"/>
    <w:rsid w:val="008C4503"/>
    <w:rsid w:val="00904EDE"/>
    <w:rsid w:val="00915096"/>
    <w:rsid w:val="009312CC"/>
    <w:rsid w:val="00931B51"/>
    <w:rsid w:val="00941F9A"/>
    <w:rsid w:val="00944611"/>
    <w:rsid w:val="009508C1"/>
    <w:rsid w:val="00975AC4"/>
    <w:rsid w:val="009804D9"/>
    <w:rsid w:val="009A6C69"/>
    <w:rsid w:val="009C1392"/>
    <w:rsid w:val="009C5D92"/>
    <w:rsid w:val="009E5589"/>
    <w:rsid w:val="009F0CDA"/>
    <w:rsid w:val="00A26132"/>
    <w:rsid w:val="00A334AA"/>
    <w:rsid w:val="00A37A71"/>
    <w:rsid w:val="00A50B7C"/>
    <w:rsid w:val="00A746C8"/>
    <w:rsid w:val="00A77F43"/>
    <w:rsid w:val="00A84CF2"/>
    <w:rsid w:val="00A92A49"/>
    <w:rsid w:val="00A94DC2"/>
    <w:rsid w:val="00AA56A4"/>
    <w:rsid w:val="00AB2BA8"/>
    <w:rsid w:val="00AC38FD"/>
    <w:rsid w:val="00AD4EB3"/>
    <w:rsid w:val="00AD74A1"/>
    <w:rsid w:val="00AE04EC"/>
    <w:rsid w:val="00AE26B4"/>
    <w:rsid w:val="00B018B9"/>
    <w:rsid w:val="00B05714"/>
    <w:rsid w:val="00B13BB4"/>
    <w:rsid w:val="00B24F3C"/>
    <w:rsid w:val="00B309AB"/>
    <w:rsid w:val="00B36F91"/>
    <w:rsid w:val="00B44471"/>
    <w:rsid w:val="00B50F0B"/>
    <w:rsid w:val="00B57BE4"/>
    <w:rsid w:val="00B619AE"/>
    <w:rsid w:val="00B64872"/>
    <w:rsid w:val="00B75F73"/>
    <w:rsid w:val="00B93E44"/>
    <w:rsid w:val="00BA1DB1"/>
    <w:rsid w:val="00BC71EE"/>
    <w:rsid w:val="00BE283F"/>
    <w:rsid w:val="00BE7B02"/>
    <w:rsid w:val="00BF400C"/>
    <w:rsid w:val="00C04E28"/>
    <w:rsid w:val="00C05F49"/>
    <w:rsid w:val="00C16E19"/>
    <w:rsid w:val="00C20EF1"/>
    <w:rsid w:val="00C353B6"/>
    <w:rsid w:val="00C361E4"/>
    <w:rsid w:val="00C45DF7"/>
    <w:rsid w:val="00C54B89"/>
    <w:rsid w:val="00C60739"/>
    <w:rsid w:val="00C6554C"/>
    <w:rsid w:val="00C92DE1"/>
    <w:rsid w:val="00C94CC6"/>
    <w:rsid w:val="00CB567C"/>
    <w:rsid w:val="00CB59C7"/>
    <w:rsid w:val="00CD0C6C"/>
    <w:rsid w:val="00CD0F06"/>
    <w:rsid w:val="00CD5B3B"/>
    <w:rsid w:val="00CE6D0F"/>
    <w:rsid w:val="00CF282E"/>
    <w:rsid w:val="00D012D2"/>
    <w:rsid w:val="00D040A5"/>
    <w:rsid w:val="00D06E9C"/>
    <w:rsid w:val="00D37FD7"/>
    <w:rsid w:val="00D44463"/>
    <w:rsid w:val="00D539E5"/>
    <w:rsid w:val="00D857BE"/>
    <w:rsid w:val="00D86F1D"/>
    <w:rsid w:val="00D96A31"/>
    <w:rsid w:val="00DE3AF8"/>
    <w:rsid w:val="00DF42F3"/>
    <w:rsid w:val="00E14744"/>
    <w:rsid w:val="00E44BB1"/>
    <w:rsid w:val="00E562FC"/>
    <w:rsid w:val="00E74D9C"/>
    <w:rsid w:val="00E903FF"/>
    <w:rsid w:val="00E90673"/>
    <w:rsid w:val="00E96EC9"/>
    <w:rsid w:val="00EA0F6C"/>
    <w:rsid w:val="00EF2526"/>
    <w:rsid w:val="00F00840"/>
    <w:rsid w:val="00F07C3C"/>
    <w:rsid w:val="00F17B07"/>
    <w:rsid w:val="00F20C6D"/>
    <w:rsid w:val="00F20FDD"/>
    <w:rsid w:val="00F3166C"/>
    <w:rsid w:val="00F55267"/>
    <w:rsid w:val="00F55344"/>
    <w:rsid w:val="00F643F0"/>
    <w:rsid w:val="00F659E6"/>
    <w:rsid w:val="00F67ACA"/>
    <w:rsid w:val="00F67D13"/>
    <w:rsid w:val="00F67D20"/>
    <w:rsid w:val="00F71D9F"/>
    <w:rsid w:val="00F77807"/>
    <w:rsid w:val="00F81EC5"/>
    <w:rsid w:val="00F90DD5"/>
    <w:rsid w:val="00FB6D27"/>
    <w:rsid w:val="00FB7502"/>
    <w:rsid w:val="00FC2E87"/>
    <w:rsid w:val="00FC4284"/>
    <w:rsid w:val="00FE0A73"/>
    <w:rsid w:val="00FE2F2C"/>
    <w:rsid w:val="00FF5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NormalWeb">
    <w:name w:val="Normal (Web)"/>
    <w:basedOn w:val="Normal"/>
    <w:uiPriority w:val="99"/>
    <w:semiHidden/>
    <w:unhideWhenUsed/>
    <w:rsid w:val="00F643F0"/>
    <w:pPr>
      <w:spacing w:before="100" w:beforeAutospacing="1" w:after="100" w:afterAutospacing="1" w:line="240" w:lineRule="auto"/>
      <w:ind w:left="0"/>
      <w:jc w:val="left"/>
    </w:pPr>
    <w:rPr>
      <w:rFonts w:ascii="Times New Roman" w:eastAsia="Times New Roman" w:hAnsi="Times New Roman"/>
      <w:sz w:val="24"/>
      <w:szCs w:val="24"/>
    </w:rPr>
  </w:style>
  <w:style w:type="paragraph" w:styleId="ListParagraph">
    <w:name w:val="List Paragraph"/>
    <w:basedOn w:val="Normal"/>
    <w:uiPriority w:val="72"/>
    <w:qFormat/>
    <w:rsid w:val="00AB2B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NormalWeb">
    <w:name w:val="Normal (Web)"/>
    <w:basedOn w:val="Normal"/>
    <w:uiPriority w:val="99"/>
    <w:semiHidden/>
    <w:unhideWhenUsed/>
    <w:rsid w:val="00F643F0"/>
    <w:pPr>
      <w:spacing w:before="100" w:beforeAutospacing="1" w:after="100" w:afterAutospacing="1" w:line="240" w:lineRule="auto"/>
      <w:ind w:left="0"/>
      <w:jc w:val="left"/>
    </w:pPr>
    <w:rPr>
      <w:rFonts w:ascii="Times New Roman" w:eastAsia="Times New Roman" w:hAnsi="Times New Roman"/>
      <w:sz w:val="24"/>
      <w:szCs w:val="24"/>
    </w:rPr>
  </w:style>
  <w:style w:type="paragraph" w:styleId="ListParagraph">
    <w:name w:val="List Paragraph"/>
    <w:basedOn w:val="Normal"/>
    <w:uiPriority w:val="72"/>
    <w:qFormat/>
    <w:rsid w:val="00AB2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409781">
      <w:bodyDiv w:val="1"/>
      <w:marLeft w:val="0"/>
      <w:marRight w:val="0"/>
      <w:marTop w:val="0"/>
      <w:marBottom w:val="0"/>
      <w:divBdr>
        <w:top w:val="none" w:sz="0" w:space="0" w:color="auto"/>
        <w:left w:val="none" w:sz="0" w:space="0" w:color="auto"/>
        <w:bottom w:val="none" w:sz="0" w:space="0" w:color="auto"/>
        <w:right w:val="none" w:sz="0" w:space="0" w:color="auto"/>
      </w:divBdr>
    </w:div>
    <w:div w:id="613102325">
      <w:bodyDiv w:val="1"/>
      <w:marLeft w:val="0"/>
      <w:marRight w:val="0"/>
      <w:marTop w:val="0"/>
      <w:marBottom w:val="0"/>
      <w:divBdr>
        <w:top w:val="none" w:sz="0" w:space="0" w:color="auto"/>
        <w:left w:val="none" w:sz="0" w:space="0" w:color="auto"/>
        <w:bottom w:val="none" w:sz="0" w:space="0" w:color="auto"/>
        <w:right w:val="none" w:sz="0" w:space="0" w:color="auto"/>
      </w:divBdr>
    </w:div>
    <w:div w:id="840896412">
      <w:bodyDiv w:val="1"/>
      <w:marLeft w:val="0"/>
      <w:marRight w:val="0"/>
      <w:marTop w:val="0"/>
      <w:marBottom w:val="0"/>
      <w:divBdr>
        <w:top w:val="none" w:sz="0" w:space="0" w:color="auto"/>
        <w:left w:val="none" w:sz="0" w:space="0" w:color="auto"/>
        <w:bottom w:val="none" w:sz="0" w:space="0" w:color="auto"/>
        <w:right w:val="none" w:sz="0" w:space="0" w:color="auto"/>
      </w:divBdr>
    </w:div>
    <w:div w:id="1462726610">
      <w:bodyDiv w:val="1"/>
      <w:marLeft w:val="0"/>
      <w:marRight w:val="0"/>
      <w:marTop w:val="0"/>
      <w:marBottom w:val="0"/>
      <w:divBdr>
        <w:top w:val="none" w:sz="0" w:space="0" w:color="auto"/>
        <w:left w:val="none" w:sz="0" w:space="0" w:color="auto"/>
        <w:bottom w:val="none" w:sz="0" w:space="0" w:color="auto"/>
        <w:right w:val="none" w:sz="0" w:space="0" w:color="auto"/>
      </w:divBdr>
    </w:div>
    <w:div w:id="1551696507">
      <w:bodyDiv w:val="1"/>
      <w:marLeft w:val="0"/>
      <w:marRight w:val="0"/>
      <w:marTop w:val="0"/>
      <w:marBottom w:val="0"/>
      <w:divBdr>
        <w:top w:val="none" w:sz="0" w:space="0" w:color="auto"/>
        <w:left w:val="none" w:sz="0" w:space="0" w:color="auto"/>
        <w:bottom w:val="none" w:sz="0" w:space="0" w:color="auto"/>
        <w:right w:val="none" w:sz="0" w:space="0" w:color="auto"/>
      </w:divBdr>
      <w:divsChild>
        <w:div w:id="1448622409">
          <w:marLeft w:val="0"/>
          <w:marRight w:val="0"/>
          <w:marTop w:val="0"/>
          <w:marBottom w:val="0"/>
          <w:divBdr>
            <w:top w:val="none" w:sz="0" w:space="0" w:color="auto"/>
            <w:left w:val="none" w:sz="0" w:space="0" w:color="auto"/>
            <w:bottom w:val="none" w:sz="0" w:space="0" w:color="auto"/>
            <w:right w:val="none" w:sz="0" w:space="0" w:color="auto"/>
          </w:divBdr>
        </w:div>
        <w:div w:id="1114449005">
          <w:marLeft w:val="0"/>
          <w:marRight w:val="0"/>
          <w:marTop w:val="0"/>
          <w:marBottom w:val="0"/>
          <w:divBdr>
            <w:top w:val="none" w:sz="0" w:space="0" w:color="auto"/>
            <w:left w:val="none" w:sz="0" w:space="0" w:color="auto"/>
            <w:bottom w:val="none" w:sz="0" w:space="0" w:color="auto"/>
            <w:right w:val="none" w:sz="0" w:space="0" w:color="auto"/>
          </w:divBdr>
        </w:div>
        <w:div w:id="2010282300">
          <w:marLeft w:val="0"/>
          <w:marRight w:val="0"/>
          <w:marTop w:val="0"/>
          <w:marBottom w:val="0"/>
          <w:divBdr>
            <w:top w:val="none" w:sz="0" w:space="0" w:color="auto"/>
            <w:left w:val="none" w:sz="0" w:space="0" w:color="auto"/>
            <w:bottom w:val="none" w:sz="0" w:space="0" w:color="auto"/>
            <w:right w:val="none" w:sz="0" w:space="0" w:color="auto"/>
          </w:divBdr>
        </w:div>
        <w:div w:id="297758078">
          <w:marLeft w:val="0"/>
          <w:marRight w:val="0"/>
          <w:marTop w:val="0"/>
          <w:marBottom w:val="0"/>
          <w:divBdr>
            <w:top w:val="none" w:sz="0" w:space="0" w:color="auto"/>
            <w:left w:val="none" w:sz="0" w:space="0" w:color="auto"/>
            <w:bottom w:val="none" w:sz="0" w:space="0" w:color="auto"/>
            <w:right w:val="none" w:sz="0" w:space="0" w:color="auto"/>
          </w:divBdr>
        </w:div>
        <w:div w:id="879316026">
          <w:marLeft w:val="0"/>
          <w:marRight w:val="0"/>
          <w:marTop w:val="0"/>
          <w:marBottom w:val="0"/>
          <w:divBdr>
            <w:top w:val="none" w:sz="0" w:space="0" w:color="auto"/>
            <w:left w:val="none" w:sz="0" w:space="0" w:color="auto"/>
            <w:bottom w:val="none" w:sz="0" w:space="0" w:color="auto"/>
            <w:right w:val="none" w:sz="0" w:space="0" w:color="auto"/>
          </w:divBdr>
        </w:div>
        <w:div w:id="2022779019">
          <w:marLeft w:val="0"/>
          <w:marRight w:val="0"/>
          <w:marTop w:val="0"/>
          <w:marBottom w:val="0"/>
          <w:divBdr>
            <w:top w:val="none" w:sz="0" w:space="0" w:color="auto"/>
            <w:left w:val="none" w:sz="0" w:space="0" w:color="auto"/>
            <w:bottom w:val="none" w:sz="0" w:space="0" w:color="auto"/>
            <w:right w:val="none" w:sz="0" w:space="0" w:color="auto"/>
          </w:divBdr>
        </w:div>
        <w:div w:id="225461432">
          <w:marLeft w:val="0"/>
          <w:marRight w:val="0"/>
          <w:marTop w:val="0"/>
          <w:marBottom w:val="0"/>
          <w:divBdr>
            <w:top w:val="none" w:sz="0" w:space="0" w:color="auto"/>
            <w:left w:val="none" w:sz="0" w:space="0" w:color="auto"/>
            <w:bottom w:val="none" w:sz="0" w:space="0" w:color="auto"/>
            <w:right w:val="none" w:sz="0" w:space="0" w:color="auto"/>
          </w:divBdr>
        </w:div>
      </w:divsChild>
    </w:div>
    <w:div w:id="1772580544">
      <w:bodyDiv w:val="1"/>
      <w:marLeft w:val="0"/>
      <w:marRight w:val="0"/>
      <w:marTop w:val="0"/>
      <w:marBottom w:val="0"/>
      <w:divBdr>
        <w:top w:val="none" w:sz="0" w:space="0" w:color="auto"/>
        <w:left w:val="none" w:sz="0" w:space="0" w:color="auto"/>
        <w:bottom w:val="none" w:sz="0" w:space="0" w:color="auto"/>
        <w:right w:val="none" w:sz="0" w:space="0" w:color="auto"/>
      </w:divBdr>
      <w:divsChild>
        <w:div w:id="1092124493">
          <w:marLeft w:val="0"/>
          <w:marRight w:val="0"/>
          <w:marTop w:val="0"/>
          <w:marBottom w:val="0"/>
          <w:divBdr>
            <w:top w:val="none" w:sz="0" w:space="0" w:color="auto"/>
            <w:left w:val="none" w:sz="0" w:space="0" w:color="auto"/>
            <w:bottom w:val="none" w:sz="0" w:space="0" w:color="auto"/>
            <w:right w:val="none" w:sz="0" w:space="0" w:color="auto"/>
          </w:divBdr>
        </w:div>
      </w:divsChild>
    </w:div>
    <w:div w:id="1917670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jofm@tr.anofm.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jofm@tr.anofm.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jofm@tr.anofm.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ina.scarlat\Desktop\model%20adresa%20iulie%202019%20no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E65CA-6EED-40C9-ABFC-BDE7871C2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 adresa iulie 2019 nou</Template>
  <TotalTime>0</TotalTime>
  <Pages>1</Pages>
  <Words>370</Words>
  <Characters>2109</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2475</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Scarlat</dc:creator>
  <cp:lastModifiedBy>Mihaela Cirjan</cp:lastModifiedBy>
  <cp:revision>4</cp:revision>
  <cp:lastPrinted>2020-11-23T11:38:00Z</cp:lastPrinted>
  <dcterms:created xsi:type="dcterms:W3CDTF">2020-11-23T11:32:00Z</dcterms:created>
  <dcterms:modified xsi:type="dcterms:W3CDTF">2020-11-23T13:54:00Z</dcterms:modified>
</cp:coreProperties>
</file>