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Pr="00B61738"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bookmarkStart w:id="1" w:name="_GoBack"/>
      <w:r w:rsidRPr="00B61738">
        <w:rPr>
          <w:rFonts w:ascii="Trebuchet MS" w:hAnsi="Trebuchet MS"/>
          <w:b/>
          <w:color w:val="000000" w:themeColor="text1"/>
          <w:sz w:val="28"/>
          <w:szCs w:val="28"/>
        </w:rPr>
        <w:t>Declaraţie</w:t>
      </w:r>
    </w:p>
    <w:p w:rsidR="00F57A02" w:rsidRPr="00B61738" w:rsidRDefault="00F57A02" w:rsidP="00F57A02">
      <w:pPr>
        <w:pStyle w:val="doc-ti"/>
        <w:spacing w:before="0" w:beforeAutospacing="0" w:after="0" w:afterAutospacing="0"/>
        <w:ind w:left="-284"/>
        <w:jc w:val="center"/>
        <w:textAlignment w:val="baseline"/>
        <w:rPr>
          <w:rFonts w:ascii="Trebuchet MS" w:hAnsi="Trebuchet MS"/>
          <w:color w:val="000000" w:themeColor="text1"/>
          <w:sz w:val="28"/>
          <w:szCs w:val="28"/>
        </w:rPr>
      </w:pPr>
      <w:r w:rsidRPr="00B61738">
        <w:rPr>
          <w:rFonts w:ascii="Trebuchet MS" w:hAnsi="Trebuchet MS"/>
          <w:b/>
          <w:color w:val="000000" w:themeColor="text1"/>
          <w:sz w:val="28"/>
          <w:szCs w:val="28"/>
        </w:rPr>
        <w:t>privind prelucrarea datelor cu caracter personal</w:t>
      </w:r>
      <w:r w:rsidRPr="00B61738">
        <w:rPr>
          <w:rFonts w:ascii="Trebuchet MS" w:hAnsi="Trebuchet MS"/>
          <w:b/>
          <w:color w:val="000000" w:themeColor="text1"/>
          <w:sz w:val="28"/>
          <w:szCs w:val="28"/>
        </w:rPr>
        <w:br/>
        <w:t>pentru persoanele înscrise la selecția organizată pentru proiectul „</w:t>
      </w:r>
      <w:r w:rsidR="00B61738" w:rsidRPr="00B61738">
        <w:rPr>
          <w:rFonts w:ascii="Trebuchet MS" w:eastAsiaTheme="minorHAnsi" w:hAnsi="Trebuchet MS" w:cstheme="minorBidi"/>
          <w:b/>
          <w:i/>
          <w:sz w:val="28"/>
          <w:szCs w:val="28"/>
        </w:rPr>
        <w:t>PROACCES 4 – Subvenționarea locurilor de muncă pentru șomeri</w:t>
      </w:r>
      <w:r w:rsidRPr="00B61738">
        <w:rPr>
          <w:rFonts w:ascii="Trebuchet MS" w:hAnsi="Trebuchet MS"/>
          <w:b/>
          <w:color w:val="000000" w:themeColor="text1"/>
          <w:sz w:val="28"/>
          <w:szCs w:val="28"/>
        </w:rPr>
        <w:t>”</w:t>
      </w:r>
    </w:p>
    <w:bookmarkEnd w:id="1"/>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EC" w:rsidRDefault="00A61CEC" w:rsidP="00CD5B3B">
      <w:r>
        <w:separator/>
      </w:r>
    </w:p>
  </w:endnote>
  <w:endnote w:type="continuationSeparator" w:id="0">
    <w:p w:rsidR="00A61CEC" w:rsidRDefault="00A61CE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930991C" wp14:editId="786E81EA">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61738">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61738">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4A1B09AC" wp14:editId="0A4EE122">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61738">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61738">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EC" w:rsidRDefault="00A61CEC" w:rsidP="00CD5B3B">
      <w:r>
        <w:separator/>
      </w:r>
    </w:p>
  </w:footnote>
  <w:footnote w:type="continuationSeparator" w:id="0">
    <w:p w:rsidR="00A61CEC" w:rsidRDefault="00A61CE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61CEC"/>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1738"/>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8739-6815-4563-AD63-CC686B56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1</TotalTime>
  <Pages>2</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5535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Catalin Dumitrascu</cp:lastModifiedBy>
  <cp:revision>2</cp:revision>
  <cp:lastPrinted>2020-02-28T12:11:00Z</cp:lastPrinted>
  <dcterms:created xsi:type="dcterms:W3CDTF">2021-12-22T12:50:00Z</dcterms:created>
  <dcterms:modified xsi:type="dcterms:W3CDTF">2022-09-14T12:48:00Z</dcterms:modified>
</cp:coreProperties>
</file>