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78" w:rsidRDefault="00EE1C78" w:rsidP="00D40AF7">
      <w:pPr>
        <w:spacing w:after="200" w:line="360" w:lineRule="auto"/>
        <w:ind w:left="360"/>
        <w:contextualSpacing/>
        <w:jc w:val="right"/>
        <w:rPr>
          <w:rFonts w:eastAsia="Calibri"/>
          <w:b/>
          <w:sz w:val="24"/>
          <w:szCs w:val="24"/>
          <w:lang w:val="ro-RO"/>
        </w:rPr>
      </w:pPr>
      <w:r>
        <w:rPr>
          <w:rFonts w:eastAsia="Calibri"/>
          <w:b/>
          <w:sz w:val="24"/>
          <w:szCs w:val="24"/>
          <w:lang w:val="ro-RO"/>
        </w:rPr>
        <w:t>10.10.2023</w:t>
      </w:r>
    </w:p>
    <w:p w:rsidR="00EE1C78" w:rsidRDefault="00EE1C78" w:rsidP="00D40AF7">
      <w:pPr>
        <w:spacing w:after="200" w:line="360" w:lineRule="auto"/>
        <w:ind w:left="360"/>
        <w:contextualSpacing/>
        <w:jc w:val="left"/>
        <w:rPr>
          <w:rFonts w:eastAsia="Calibri"/>
          <w:b/>
          <w:sz w:val="24"/>
          <w:szCs w:val="24"/>
          <w:lang w:val="ro-RO"/>
        </w:rPr>
      </w:pPr>
    </w:p>
    <w:p w:rsidR="00EE1C78" w:rsidRDefault="00EE1C78" w:rsidP="00D40AF7">
      <w:pPr>
        <w:spacing w:after="200" w:line="360" w:lineRule="auto"/>
        <w:ind w:left="360"/>
        <w:contextualSpacing/>
        <w:jc w:val="center"/>
        <w:rPr>
          <w:rFonts w:eastAsia="Calibri"/>
          <w:b/>
          <w:sz w:val="24"/>
          <w:szCs w:val="24"/>
          <w:lang w:val="ro-RO"/>
        </w:rPr>
      </w:pPr>
      <w:r>
        <w:rPr>
          <w:rFonts w:eastAsia="Calibri"/>
          <w:b/>
          <w:sz w:val="24"/>
          <w:szCs w:val="24"/>
          <w:lang w:val="ro-RO"/>
        </w:rPr>
        <w:t>COMUNICAT DE PRESĂ</w:t>
      </w:r>
    </w:p>
    <w:p w:rsidR="00507EC4" w:rsidRDefault="00507EC4" w:rsidP="00D40AF7">
      <w:pPr>
        <w:spacing w:after="200" w:line="360" w:lineRule="auto"/>
        <w:ind w:left="360"/>
        <w:contextualSpacing/>
        <w:jc w:val="center"/>
        <w:rPr>
          <w:rFonts w:eastAsia="Calibri"/>
          <w:b/>
          <w:sz w:val="24"/>
          <w:szCs w:val="24"/>
          <w:lang w:val="ro-RO"/>
        </w:rPr>
      </w:pPr>
      <w:r w:rsidRPr="00507EC4">
        <w:rPr>
          <w:rFonts w:eastAsia="Calibri"/>
          <w:b/>
          <w:sz w:val="24"/>
          <w:szCs w:val="24"/>
          <w:lang w:val="ro-RO"/>
        </w:rPr>
        <w:t>Situația cursurilor de formare profesională de la începutul anului 2023</w:t>
      </w:r>
    </w:p>
    <w:p w:rsidR="00EE1C78" w:rsidRPr="00507EC4" w:rsidRDefault="00EE1C78" w:rsidP="00D40AF7">
      <w:pPr>
        <w:spacing w:after="200" w:line="360" w:lineRule="auto"/>
        <w:ind w:left="360"/>
        <w:contextualSpacing/>
        <w:jc w:val="left"/>
        <w:rPr>
          <w:rFonts w:eastAsia="Calibri"/>
          <w:b/>
          <w:sz w:val="24"/>
          <w:szCs w:val="24"/>
          <w:lang w:val="ro-RO"/>
        </w:rPr>
      </w:pPr>
    </w:p>
    <w:p w:rsidR="00507EC4" w:rsidRPr="00507EC4" w:rsidRDefault="00507EC4" w:rsidP="00D40AF7">
      <w:pPr>
        <w:spacing w:after="200" w:line="360" w:lineRule="auto"/>
        <w:ind w:left="0"/>
        <w:rPr>
          <w:rFonts w:eastAsia="Calibri"/>
          <w:sz w:val="24"/>
          <w:szCs w:val="24"/>
        </w:rPr>
      </w:pPr>
      <w:r w:rsidRPr="00507EC4">
        <w:rPr>
          <w:rFonts w:eastAsia="Calibri"/>
          <w:sz w:val="24"/>
          <w:szCs w:val="24"/>
        </w:rPr>
        <w:tab/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conformitate</w:t>
      </w:r>
      <w:proofErr w:type="spellEnd"/>
      <w:r w:rsidRPr="00507EC4">
        <w:rPr>
          <w:rFonts w:eastAsia="Calibri"/>
          <w:sz w:val="24"/>
          <w:szCs w:val="24"/>
        </w:rPr>
        <w:t xml:space="preserve"> cu </w:t>
      </w:r>
      <w:proofErr w:type="spellStart"/>
      <w:r w:rsidRPr="00507EC4">
        <w:rPr>
          <w:rFonts w:eastAsia="Calibri"/>
          <w:sz w:val="24"/>
          <w:szCs w:val="24"/>
        </w:rPr>
        <w:t>prevederile</w:t>
      </w:r>
      <w:proofErr w:type="spellEnd"/>
      <w:r w:rsidRPr="00507EC4">
        <w:rPr>
          <w:rFonts w:eastAsia="Calibri"/>
          <w:sz w:val="24"/>
          <w:szCs w:val="24"/>
        </w:rPr>
        <w:t xml:space="preserve"> art. 63, </w:t>
      </w:r>
      <w:proofErr w:type="spellStart"/>
      <w:r w:rsidRPr="00507EC4">
        <w:rPr>
          <w:rFonts w:eastAsia="Calibri"/>
          <w:sz w:val="24"/>
          <w:szCs w:val="24"/>
        </w:rPr>
        <w:t>alin</w:t>
      </w:r>
      <w:proofErr w:type="spellEnd"/>
      <w:r w:rsidRPr="00507EC4">
        <w:rPr>
          <w:rFonts w:eastAsia="Calibri"/>
          <w:sz w:val="24"/>
          <w:szCs w:val="24"/>
        </w:rPr>
        <w:t xml:space="preserve">. (1) </w:t>
      </w:r>
      <w:proofErr w:type="gramStart"/>
      <w:r w:rsidRPr="00507EC4">
        <w:rPr>
          <w:rFonts w:eastAsia="Calibri"/>
          <w:sz w:val="24"/>
          <w:szCs w:val="24"/>
        </w:rPr>
        <w:t>din</w:t>
      </w:r>
      <w:proofErr w:type="gram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Legea</w:t>
      </w:r>
      <w:proofErr w:type="spellEnd"/>
      <w:r w:rsidRPr="00507EC4">
        <w:rPr>
          <w:rFonts w:eastAsia="Calibri"/>
          <w:sz w:val="24"/>
          <w:szCs w:val="24"/>
        </w:rPr>
        <w:t xml:space="preserve"> nr. 76/2002, </w:t>
      </w:r>
      <w:proofErr w:type="spellStart"/>
      <w:r w:rsidRPr="00507EC4">
        <w:rPr>
          <w:rFonts w:eastAsia="Calibri"/>
          <w:sz w:val="24"/>
          <w:szCs w:val="24"/>
        </w:rPr>
        <w:t>privind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sistemul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asigurărilor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pentru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șomaj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stimularea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ocupării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forței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, cu </w:t>
      </w:r>
      <w:proofErr w:type="spellStart"/>
      <w:r w:rsidRPr="00507EC4">
        <w:rPr>
          <w:rFonts w:eastAsia="Calibri"/>
          <w:sz w:val="24"/>
          <w:szCs w:val="24"/>
        </w:rPr>
        <w:t>modificările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completările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ulterioare</w:t>
      </w:r>
      <w:proofErr w:type="spellEnd"/>
      <w:r w:rsidRPr="00507EC4">
        <w:rPr>
          <w:rFonts w:eastAsia="Calibri"/>
          <w:sz w:val="24"/>
          <w:szCs w:val="24"/>
        </w:rPr>
        <w:t xml:space="preserve">, </w:t>
      </w:r>
      <w:proofErr w:type="spellStart"/>
      <w:r w:rsidRPr="00507EC4">
        <w:rPr>
          <w:rFonts w:eastAsia="Calibri"/>
          <w:sz w:val="24"/>
          <w:szCs w:val="24"/>
        </w:rPr>
        <w:t>persoanele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căutarea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unui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loc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pot </w:t>
      </w:r>
      <w:proofErr w:type="spellStart"/>
      <w:r w:rsidRPr="00507EC4">
        <w:rPr>
          <w:rFonts w:eastAsia="Calibri"/>
          <w:sz w:val="24"/>
          <w:szCs w:val="24"/>
        </w:rPr>
        <w:t>participa</w:t>
      </w:r>
      <w:proofErr w:type="spellEnd"/>
      <w:r w:rsidRPr="00507EC4">
        <w:rPr>
          <w:rFonts w:eastAsia="Calibri"/>
          <w:sz w:val="24"/>
          <w:szCs w:val="24"/>
        </w:rPr>
        <w:t xml:space="preserve"> la </w:t>
      </w:r>
      <w:proofErr w:type="spellStart"/>
      <w:r w:rsidRPr="00507EC4">
        <w:rPr>
          <w:rFonts w:eastAsia="Calibri"/>
          <w:sz w:val="24"/>
          <w:szCs w:val="24"/>
        </w:rPr>
        <w:t>programe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formare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profesională</w:t>
      </w:r>
      <w:proofErr w:type="spellEnd"/>
      <w:r w:rsidRPr="00507EC4">
        <w:rPr>
          <w:rFonts w:eastAsia="Calibri"/>
          <w:sz w:val="24"/>
          <w:szCs w:val="24"/>
        </w:rPr>
        <w:t xml:space="preserve"> care </w:t>
      </w:r>
      <w:proofErr w:type="spellStart"/>
      <w:r w:rsidRPr="00507EC4">
        <w:rPr>
          <w:rFonts w:eastAsia="Calibri"/>
          <w:sz w:val="24"/>
          <w:szCs w:val="24"/>
        </w:rPr>
        <w:t>să</w:t>
      </w:r>
      <w:proofErr w:type="spellEnd"/>
      <w:r w:rsidRPr="00507EC4">
        <w:rPr>
          <w:rFonts w:eastAsia="Calibri"/>
          <w:sz w:val="24"/>
          <w:szCs w:val="24"/>
        </w:rPr>
        <w:t xml:space="preserve"> le </w:t>
      </w:r>
      <w:proofErr w:type="spellStart"/>
      <w:r w:rsidRPr="00507EC4">
        <w:rPr>
          <w:rFonts w:eastAsia="Calibri"/>
          <w:sz w:val="24"/>
          <w:szCs w:val="24"/>
        </w:rPr>
        <w:t>asigure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creșterea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diversificarea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competențelor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scopul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asigurării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mobilității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reintegrării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piața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muncii</w:t>
      </w:r>
      <w:proofErr w:type="spellEnd"/>
      <w:r w:rsidRPr="00507EC4">
        <w:rPr>
          <w:rFonts w:eastAsia="Calibri"/>
          <w:sz w:val="24"/>
          <w:szCs w:val="24"/>
        </w:rPr>
        <w:t xml:space="preserve">. </w:t>
      </w:r>
      <w:proofErr w:type="spellStart"/>
      <w:r w:rsidRPr="00507EC4">
        <w:rPr>
          <w:rFonts w:eastAsia="Calibri"/>
          <w:sz w:val="24"/>
          <w:szCs w:val="24"/>
        </w:rPr>
        <w:t>Formarea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profesională</w:t>
      </w:r>
      <w:proofErr w:type="spellEnd"/>
      <w:r w:rsidRPr="00507EC4">
        <w:rPr>
          <w:rFonts w:eastAsia="Calibri"/>
          <w:sz w:val="24"/>
          <w:szCs w:val="24"/>
        </w:rPr>
        <w:t xml:space="preserve"> a </w:t>
      </w:r>
      <w:proofErr w:type="spellStart"/>
      <w:r w:rsidRPr="00507EC4">
        <w:rPr>
          <w:rFonts w:eastAsia="Calibri"/>
          <w:sz w:val="24"/>
          <w:szCs w:val="24"/>
        </w:rPr>
        <w:t>persoanelor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căutarea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unui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loc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se </w:t>
      </w:r>
      <w:proofErr w:type="spellStart"/>
      <w:r w:rsidRPr="00507EC4">
        <w:rPr>
          <w:rFonts w:eastAsia="Calibri"/>
          <w:sz w:val="24"/>
          <w:szCs w:val="24"/>
        </w:rPr>
        <w:t>realizează</w:t>
      </w:r>
      <w:proofErr w:type="spellEnd"/>
      <w:r w:rsidRPr="00507EC4">
        <w:rPr>
          <w:rFonts w:eastAsia="Calibri"/>
          <w:sz w:val="24"/>
          <w:szCs w:val="24"/>
        </w:rPr>
        <w:t xml:space="preserve">, </w:t>
      </w:r>
      <w:r w:rsidRPr="00507EC4">
        <w:rPr>
          <w:rFonts w:eastAsia="Calibri"/>
          <w:sz w:val="24"/>
          <w:szCs w:val="24"/>
          <w:lang w:val="ro-RO"/>
        </w:rPr>
        <w:t>în mod gratuit,</w:t>
      </w:r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agențiile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pentru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ocuparea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forței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prin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centrele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formare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profesională</w:t>
      </w:r>
      <w:proofErr w:type="spellEnd"/>
      <w:r w:rsidRPr="00507EC4">
        <w:rPr>
          <w:rFonts w:eastAsia="Calibri"/>
          <w:sz w:val="24"/>
          <w:szCs w:val="24"/>
        </w:rPr>
        <w:t xml:space="preserve"> din </w:t>
      </w:r>
      <w:proofErr w:type="spellStart"/>
      <w:r w:rsidRPr="00507EC4">
        <w:rPr>
          <w:rFonts w:eastAsia="Calibri"/>
          <w:sz w:val="24"/>
          <w:szCs w:val="24"/>
        </w:rPr>
        <w:t>subordinea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acestora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prin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centrele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regionale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pentru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formarea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profesionala</w:t>
      </w:r>
      <w:proofErr w:type="spellEnd"/>
      <w:r w:rsidRPr="00507EC4">
        <w:rPr>
          <w:rFonts w:eastAsia="Calibri"/>
          <w:sz w:val="24"/>
          <w:szCs w:val="24"/>
        </w:rPr>
        <w:t xml:space="preserve"> a </w:t>
      </w:r>
      <w:proofErr w:type="spellStart"/>
      <w:r w:rsidRPr="00507EC4">
        <w:rPr>
          <w:rFonts w:eastAsia="Calibri"/>
          <w:sz w:val="24"/>
          <w:szCs w:val="24"/>
        </w:rPr>
        <w:t>adulților</w:t>
      </w:r>
      <w:proofErr w:type="spellEnd"/>
      <w:r w:rsidRPr="00507EC4">
        <w:rPr>
          <w:rFonts w:eastAsia="Calibri"/>
          <w:sz w:val="24"/>
          <w:szCs w:val="24"/>
        </w:rPr>
        <w:t xml:space="preserve"> ale </w:t>
      </w:r>
      <w:proofErr w:type="spellStart"/>
      <w:r w:rsidRPr="00507EC4">
        <w:rPr>
          <w:rFonts w:eastAsia="Calibri"/>
          <w:sz w:val="24"/>
          <w:szCs w:val="24"/>
        </w:rPr>
        <w:t>Agenției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Naționale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pentru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Ocuparea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Forței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, </w:t>
      </w:r>
      <w:proofErr w:type="spellStart"/>
      <w:r w:rsidRPr="00507EC4">
        <w:rPr>
          <w:rFonts w:eastAsia="Calibri"/>
          <w:sz w:val="24"/>
          <w:szCs w:val="24"/>
        </w:rPr>
        <w:t>precum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prin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furnizori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servicii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formare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profesională</w:t>
      </w:r>
      <w:proofErr w:type="spellEnd"/>
      <w:r w:rsidRPr="00507EC4">
        <w:rPr>
          <w:rFonts w:eastAsia="Calibri"/>
          <w:sz w:val="24"/>
          <w:szCs w:val="24"/>
        </w:rPr>
        <w:t xml:space="preserve">, din </w:t>
      </w:r>
      <w:proofErr w:type="spellStart"/>
      <w:r w:rsidRPr="00507EC4">
        <w:rPr>
          <w:rFonts w:eastAsia="Calibri"/>
          <w:sz w:val="24"/>
          <w:szCs w:val="24"/>
        </w:rPr>
        <w:t>sectorul</w:t>
      </w:r>
      <w:proofErr w:type="spellEnd"/>
      <w:r w:rsidRPr="00507EC4">
        <w:rPr>
          <w:rFonts w:eastAsia="Calibri"/>
          <w:sz w:val="24"/>
          <w:szCs w:val="24"/>
        </w:rPr>
        <w:t xml:space="preserve"> public </w:t>
      </w:r>
      <w:proofErr w:type="spellStart"/>
      <w:r w:rsidRPr="00507EC4">
        <w:rPr>
          <w:rFonts w:eastAsia="Calibri"/>
          <w:sz w:val="24"/>
          <w:szCs w:val="24"/>
        </w:rPr>
        <w:t>sau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privat</w:t>
      </w:r>
      <w:proofErr w:type="spellEnd"/>
      <w:r w:rsidRPr="00507EC4">
        <w:rPr>
          <w:rFonts w:eastAsia="Calibri"/>
          <w:sz w:val="24"/>
          <w:szCs w:val="24"/>
        </w:rPr>
        <w:t xml:space="preserve">, </w:t>
      </w:r>
      <w:proofErr w:type="spellStart"/>
      <w:r w:rsidRPr="00507EC4">
        <w:rPr>
          <w:rFonts w:eastAsia="Calibri"/>
          <w:sz w:val="24"/>
          <w:szCs w:val="24"/>
        </w:rPr>
        <w:t>autorizați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condițiile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legii</w:t>
      </w:r>
      <w:proofErr w:type="spellEnd"/>
      <w:r w:rsidRPr="00507EC4">
        <w:rPr>
          <w:rFonts w:eastAsia="Calibri"/>
          <w:sz w:val="24"/>
          <w:szCs w:val="24"/>
        </w:rPr>
        <w:t>.</w:t>
      </w:r>
    </w:p>
    <w:p w:rsidR="00507EC4" w:rsidRPr="00507EC4" w:rsidRDefault="00507EC4" w:rsidP="00D40AF7">
      <w:pPr>
        <w:spacing w:after="200" w:line="360" w:lineRule="auto"/>
        <w:ind w:left="0"/>
        <w:rPr>
          <w:rFonts w:eastAsia="Calibri"/>
          <w:sz w:val="24"/>
          <w:szCs w:val="24"/>
        </w:rPr>
      </w:pPr>
      <w:r w:rsidRPr="00507EC4">
        <w:rPr>
          <w:rFonts w:eastAsia="Calibri"/>
          <w:sz w:val="24"/>
          <w:szCs w:val="24"/>
        </w:rPr>
        <w:tab/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anul</w:t>
      </w:r>
      <w:proofErr w:type="spellEnd"/>
      <w:r w:rsidRPr="00507EC4">
        <w:rPr>
          <w:rFonts w:eastAsia="Calibri"/>
          <w:sz w:val="24"/>
          <w:szCs w:val="24"/>
        </w:rPr>
        <w:t xml:space="preserve"> 2023, </w:t>
      </w:r>
      <w:proofErr w:type="spellStart"/>
      <w:r w:rsidRPr="00507EC4">
        <w:rPr>
          <w:rFonts w:eastAsia="Calibri"/>
          <w:sz w:val="24"/>
          <w:szCs w:val="24"/>
        </w:rPr>
        <w:t>cursurile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desfășurate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către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Agenția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Județeană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pentru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Ocuparea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Forței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Ilfov</w:t>
      </w:r>
      <w:proofErr w:type="spellEnd"/>
      <w:r w:rsidRPr="00507EC4">
        <w:rPr>
          <w:rFonts w:eastAsia="Calibri"/>
          <w:sz w:val="24"/>
          <w:szCs w:val="24"/>
        </w:rPr>
        <w:t xml:space="preserve"> au </w:t>
      </w:r>
      <w:proofErr w:type="spellStart"/>
      <w:r w:rsidRPr="00507EC4">
        <w:rPr>
          <w:rFonts w:eastAsia="Calibri"/>
          <w:sz w:val="24"/>
          <w:szCs w:val="24"/>
        </w:rPr>
        <w:t>fost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organizate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baza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planului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anual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formare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profesională</w:t>
      </w:r>
      <w:proofErr w:type="spellEnd"/>
      <w:r w:rsidRPr="00507EC4">
        <w:rPr>
          <w:rFonts w:eastAsia="Calibri"/>
          <w:sz w:val="24"/>
          <w:szCs w:val="24"/>
        </w:rPr>
        <w:t xml:space="preserve">, la </w:t>
      </w:r>
      <w:proofErr w:type="spellStart"/>
      <w:r w:rsidRPr="00507EC4">
        <w:rPr>
          <w:rFonts w:eastAsia="Calibri"/>
          <w:sz w:val="24"/>
          <w:szCs w:val="24"/>
        </w:rPr>
        <w:t>fundamentarea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căruia</w:t>
      </w:r>
      <w:proofErr w:type="spellEnd"/>
      <w:r w:rsidRPr="00507EC4">
        <w:rPr>
          <w:rFonts w:eastAsia="Calibri"/>
          <w:sz w:val="24"/>
          <w:szCs w:val="24"/>
        </w:rPr>
        <w:t xml:space="preserve"> s-a </w:t>
      </w:r>
      <w:proofErr w:type="spellStart"/>
      <w:r w:rsidRPr="00507EC4">
        <w:rPr>
          <w:rFonts w:eastAsia="Calibri"/>
          <w:sz w:val="24"/>
          <w:szCs w:val="24"/>
        </w:rPr>
        <w:t>ținut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cont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necesarul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al </w:t>
      </w:r>
      <w:proofErr w:type="spellStart"/>
      <w:r w:rsidRPr="00507EC4">
        <w:rPr>
          <w:rFonts w:eastAsia="Calibri"/>
          <w:sz w:val="24"/>
          <w:szCs w:val="24"/>
        </w:rPr>
        <w:t>agenților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economici</w:t>
      </w:r>
      <w:proofErr w:type="spellEnd"/>
      <w:r w:rsidRPr="00507EC4">
        <w:rPr>
          <w:rFonts w:eastAsia="Calibri"/>
          <w:sz w:val="24"/>
          <w:szCs w:val="24"/>
        </w:rPr>
        <w:t xml:space="preserve">, </w:t>
      </w:r>
      <w:proofErr w:type="spellStart"/>
      <w:r w:rsidRPr="00507EC4">
        <w:rPr>
          <w:rFonts w:eastAsia="Calibri"/>
          <w:sz w:val="24"/>
          <w:szCs w:val="24"/>
        </w:rPr>
        <w:t>evoluția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locurilor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vacante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solicitările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persoanelor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aflate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căutarea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unui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507EC4">
        <w:rPr>
          <w:rFonts w:eastAsia="Calibri"/>
          <w:sz w:val="24"/>
          <w:szCs w:val="24"/>
        </w:rPr>
        <w:t>loc</w:t>
      </w:r>
      <w:proofErr w:type="spellEnd"/>
      <w:proofErr w:type="gram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la </w:t>
      </w:r>
      <w:proofErr w:type="spellStart"/>
      <w:r w:rsidRPr="00507EC4">
        <w:rPr>
          <w:rFonts w:eastAsia="Calibri"/>
          <w:sz w:val="24"/>
          <w:szCs w:val="24"/>
        </w:rPr>
        <w:t>nivelul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județului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Ilfov</w:t>
      </w:r>
      <w:proofErr w:type="spellEnd"/>
      <w:r w:rsidRPr="00507EC4">
        <w:rPr>
          <w:rFonts w:eastAsia="Calibri"/>
          <w:sz w:val="24"/>
          <w:szCs w:val="24"/>
        </w:rPr>
        <w:t>.</w:t>
      </w:r>
    </w:p>
    <w:p w:rsidR="00EE1C78" w:rsidRDefault="00507EC4" w:rsidP="00D40AF7">
      <w:pPr>
        <w:spacing w:after="200" w:line="360" w:lineRule="auto"/>
        <w:ind w:left="0"/>
        <w:rPr>
          <w:rFonts w:eastAsia="Calibri"/>
          <w:sz w:val="24"/>
          <w:szCs w:val="24"/>
        </w:rPr>
      </w:pPr>
      <w:r w:rsidRPr="00507EC4">
        <w:rPr>
          <w:rFonts w:eastAsia="Calibri"/>
          <w:sz w:val="24"/>
          <w:szCs w:val="24"/>
        </w:rPr>
        <w:tab/>
        <w:t xml:space="preserve">De la </w:t>
      </w:r>
      <w:proofErr w:type="spellStart"/>
      <w:r w:rsidRPr="00507EC4">
        <w:rPr>
          <w:rFonts w:eastAsia="Calibri"/>
          <w:sz w:val="24"/>
          <w:szCs w:val="24"/>
        </w:rPr>
        <w:t>începutul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anului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și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până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în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prezent</w:t>
      </w:r>
      <w:proofErr w:type="spellEnd"/>
      <w:r w:rsidRPr="00507EC4">
        <w:rPr>
          <w:rFonts w:eastAsia="Calibri"/>
          <w:sz w:val="24"/>
          <w:szCs w:val="24"/>
        </w:rPr>
        <w:t xml:space="preserve"> la </w:t>
      </w:r>
      <w:proofErr w:type="spellStart"/>
      <w:r w:rsidRPr="00507EC4">
        <w:rPr>
          <w:rFonts w:eastAsia="Calibri"/>
          <w:sz w:val="24"/>
          <w:szCs w:val="24"/>
        </w:rPr>
        <w:t>nivelul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Agenției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Județene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pentru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Ocuparea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Forței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Muncă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Ilfov</w:t>
      </w:r>
      <w:proofErr w:type="spellEnd"/>
      <w:r w:rsidRPr="00507EC4">
        <w:rPr>
          <w:rFonts w:eastAsia="Calibri"/>
          <w:sz w:val="24"/>
          <w:szCs w:val="24"/>
        </w:rPr>
        <w:t xml:space="preserve"> au </w:t>
      </w:r>
      <w:proofErr w:type="spellStart"/>
      <w:r w:rsidRPr="00507EC4">
        <w:rPr>
          <w:rFonts w:eastAsia="Calibri"/>
          <w:sz w:val="24"/>
          <w:szCs w:val="24"/>
        </w:rPr>
        <w:t>fost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organizate</w:t>
      </w:r>
      <w:proofErr w:type="spellEnd"/>
      <w:r w:rsidRPr="00507EC4">
        <w:rPr>
          <w:rFonts w:eastAsia="Calibri"/>
          <w:sz w:val="24"/>
          <w:szCs w:val="24"/>
        </w:rPr>
        <w:t xml:space="preserve"> 12 </w:t>
      </w:r>
      <w:proofErr w:type="spellStart"/>
      <w:r w:rsidRPr="00507EC4">
        <w:rPr>
          <w:rFonts w:eastAsia="Calibri"/>
          <w:sz w:val="24"/>
          <w:szCs w:val="24"/>
        </w:rPr>
        <w:t>programe</w:t>
      </w:r>
      <w:proofErr w:type="spellEnd"/>
      <w:r w:rsidRPr="00507EC4">
        <w:rPr>
          <w:rFonts w:eastAsia="Calibri"/>
          <w:sz w:val="24"/>
          <w:szCs w:val="24"/>
        </w:rPr>
        <w:t xml:space="preserve"> de </w:t>
      </w:r>
      <w:proofErr w:type="spellStart"/>
      <w:r w:rsidRPr="00507EC4">
        <w:rPr>
          <w:rFonts w:eastAsia="Calibri"/>
          <w:sz w:val="24"/>
          <w:szCs w:val="24"/>
        </w:rPr>
        <w:t>formare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profesională</w:t>
      </w:r>
      <w:proofErr w:type="spellEnd"/>
      <w:r w:rsidRPr="00507EC4">
        <w:rPr>
          <w:rFonts w:eastAsia="Calibri"/>
          <w:sz w:val="24"/>
          <w:szCs w:val="24"/>
        </w:rPr>
        <w:t xml:space="preserve"> </w:t>
      </w:r>
      <w:proofErr w:type="spellStart"/>
      <w:r w:rsidRPr="00507EC4">
        <w:rPr>
          <w:rFonts w:eastAsia="Calibri"/>
          <w:sz w:val="24"/>
          <w:szCs w:val="24"/>
        </w:rPr>
        <w:t>î</w:t>
      </w:r>
      <w:r w:rsidR="00EE1C78">
        <w:rPr>
          <w:rFonts w:eastAsia="Calibri"/>
          <w:sz w:val="24"/>
          <w:szCs w:val="24"/>
        </w:rPr>
        <w:t>n</w:t>
      </w:r>
      <w:proofErr w:type="spellEnd"/>
      <w:r w:rsidR="00EE1C78">
        <w:rPr>
          <w:rFonts w:eastAsia="Calibri"/>
          <w:sz w:val="24"/>
          <w:szCs w:val="24"/>
        </w:rPr>
        <w:t xml:space="preserve"> 10 </w:t>
      </w:r>
      <w:proofErr w:type="spellStart"/>
      <w:r w:rsidR="00EE1C78">
        <w:rPr>
          <w:rFonts w:eastAsia="Calibri"/>
          <w:sz w:val="24"/>
          <w:szCs w:val="24"/>
        </w:rPr>
        <w:t>ocupații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respectiv</w:t>
      </w:r>
      <w:proofErr w:type="spellEnd"/>
      <w:r w:rsidR="00EE1C78">
        <w:rPr>
          <w:rFonts w:eastAsia="Calibri"/>
          <w:sz w:val="24"/>
          <w:szCs w:val="24"/>
        </w:rPr>
        <w:t xml:space="preserve">: inspector </w:t>
      </w:r>
      <w:proofErr w:type="spellStart"/>
      <w:r w:rsidR="00EE1C78">
        <w:rPr>
          <w:rFonts w:eastAsia="Calibri"/>
          <w:sz w:val="24"/>
          <w:szCs w:val="24"/>
        </w:rPr>
        <w:t>resurse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umane</w:t>
      </w:r>
      <w:proofErr w:type="spellEnd"/>
      <w:r w:rsidR="00EE1C78">
        <w:rPr>
          <w:rFonts w:eastAsia="Calibri"/>
          <w:sz w:val="24"/>
          <w:szCs w:val="24"/>
        </w:rPr>
        <w:t xml:space="preserve">, operator </w:t>
      </w:r>
      <w:proofErr w:type="spellStart"/>
      <w:r w:rsidR="00EE1C78">
        <w:rPr>
          <w:rFonts w:eastAsia="Calibri"/>
          <w:sz w:val="24"/>
          <w:szCs w:val="24"/>
        </w:rPr>
        <w:t>introducere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validare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și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prelucrare</w:t>
      </w:r>
      <w:proofErr w:type="spellEnd"/>
      <w:r w:rsidR="00EE1C78">
        <w:rPr>
          <w:rFonts w:eastAsia="Calibri"/>
          <w:sz w:val="24"/>
          <w:szCs w:val="24"/>
        </w:rPr>
        <w:t xml:space="preserve"> date, </w:t>
      </w:r>
      <w:proofErr w:type="spellStart"/>
      <w:r w:rsidR="00EE1C78">
        <w:rPr>
          <w:rFonts w:eastAsia="Calibri"/>
          <w:sz w:val="24"/>
          <w:szCs w:val="24"/>
        </w:rPr>
        <w:t>competențe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antreprenoriale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financiare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și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juridice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vânzător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femeie</w:t>
      </w:r>
      <w:proofErr w:type="spellEnd"/>
      <w:r w:rsidR="00EE1C78">
        <w:rPr>
          <w:rFonts w:eastAsia="Calibri"/>
          <w:sz w:val="24"/>
          <w:szCs w:val="24"/>
        </w:rPr>
        <w:t xml:space="preserve"> de </w:t>
      </w:r>
      <w:proofErr w:type="spellStart"/>
      <w:r w:rsidR="00EE1C78">
        <w:rPr>
          <w:rFonts w:eastAsia="Calibri"/>
          <w:sz w:val="24"/>
          <w:szCs w:val="24"/>
        </w:rPr>
        <w:t>serviciu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lucrător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în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comerț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comunicare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în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limba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română</w:t>
      </w:r>
      <w:proofErr w:type="spellEnd"/>
      <w:r w:rsidR="00EE1C78">
        <w:rPr>
          <w:rFonts w:eastAsia="Calibri"/>
          <w:sz w:val="24"/>
          <w:szCs w:val="24"/>
        </w:rPr>
        <w:t xml:space="preserve">, manager </w:t>
      </w:r>
      <w:proofErr w:type="spellStart"/>
      <w:r w:rsidR="00EE1C78">
        <w:rPr>
          <w:rFonts w:eastAsia="Calibri"/>
          <w:sz w:val="24"/>
          <w:szCs w:val="24"/>
        </w:rPr>
        <w:t>întreprindere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socială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îngrijitor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spații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verzi</w:t>
      </w:r>
      <w:proofErr w:type="spellEnd"/>
      <w:r w:rsidR="00EE1C78">
        <w:rPr>
          <w:rFonts w:eastAsia="Calibri"/>
          <w:sz w:val="24"/>
          <w:szCs w:val="24"/>
        </w:rPr>
        <w:t xml:space="preserve">, </w:t>
      </w:r>
      <w:proofErr w:type="spellStart"/>
      <w:r w:rsidR="00EE1C78">
        <w:rPr>
          <w:rFonts w:eastAsia="Calibri"/>
          <w:sz w:val="24"/>
          <w:szCs w:val="24"/>
        </w:rPr>
        <w:t>competențe</w:t>
      </w:r>
      <w:proofErr w:type="spellEnd"/>
      <w:r w:rsidR="00EE1C78">
        <w:rPr>
          <w:rFonts w:eastAsia="Calibri"/>
          <w:sz w:val="24"/>
          <w:szCs w:val="24"/>
        </w:rPr>
        <w:t xml:space="preserve"> </w:t>
      </w:r>
      <w:proofErr w:type="spellStart"/>
      <w:r w:rsidR="00EE1C78">
        <w:rPr>
          <w:rFonts w:eastAsia="Calibri"/>
          <w:sz w:val="24"/>
          <w:szCs w:val="24"/>
        </w:rPr>
        <w:t>digitale</w:t>
      </w:r>
      <w:proofErr w:type="spellEnd"/>
      <w:r w:rsidR="00EE1C78">
        <w:rPr>
          <w:rFonts w:eastAsia="Calibri"/>
          <w:sz w:val="24"/>
          <w:szCs w:val="24"/>
        </w:rPr>
        <w:t>.</w:t>
      </w:r>
    </w:p>
    <w:p w:rsidR="00EE1C78" w:rsidRPr="00507EC4" w:rsidRDefault="00EE1C78" w:rsidP="00D40AF7">
      <w:pPr>
        <w:spacing w:after="200" w:line="360" w:lineRule="auto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 xml:space="preserve">La </w:t>
      </w:r>
      <w:proofErr w:type="spellStart"/>
      <w:r>
        <w:rPr>
          <w:rFonts w:eastAsia="Calibri"/>
          <w:sz w:val="24"/>
          <w:szCs w:val="24"/>
        </w:rPr>
        <w:t>aceste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programe</w:t>
      </w:r>
      <w:proofErr w:type="spellEnd"/>
      <w:r>
        <w:rPr>
          <w:rFonts w:eastAsia="Calibri"/>
          <w:sz w:val="24"/>
          <w:szCs w:val="24"/>
        </w:rPr>
        <w:t xml:space="preserve"> de </w:t>
      </w:r>
      <w:proofErr w:type="spellStart"/>
      <w:r>
        <w:rPr>
          <w:rFonts w:eastAsia="Calibri"/>
          <w:sz w:val="24"/>
          <w:szCs w:val="24"/>
        </w:rPr>
        <w:t>formare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profesională</w:t>
      </w:r>
      <w:proofErr w:type="spellEnd"/>
      <w:r>
        <w:rPr>
          <w:rFonts w:eastAsia="Calibri"/>
          <w:sz w:val="24"/>
          <w:szCs w:val="24"/>
        </w:rPr>
        <w:t xml:space="preserve"> au </w:t>
      </w:r>
      <w:proofErr w:type="spellStart"/>
      <w:r>
        <w:rPr>
          <w:rFonts w:eastAsia="Calibri"/>
          <w:sz w:val="24"/>
          <w:szCs w:val="24"/>
        </w:rPr>
        <w:t>luat</w:t>
      </w:r>
      <w:proofErr w:type="spellEnd"/>
      <w:r>
        <w:rPr>
          <w:rFonts w:eastAsia="Calibri"/>
          <w:sz w:val="24"/>
          <w:szCs w:val="24"/>
        </w:rPr>
        <w:t xml:space="preserve"> parte </w:t>
      </w:r>
      <w:proofErr w:type="spellStart"/>
      <w:r>
        <w:rPr>
          <w:rFonts w:eastAsia="Calibri"/>
          <w:sz w:val="24"/>
          <w:szCs w:val="24"/>
        </w:rPr>
        <w:t>cursanți</w:t>
      </w:r>
      <w:proofErr w:type="spellEnd"/>
      <w:r>
        <w:rPr>
          <w:rFonts w:eastAsia="Calibri"/>
          <w:sz w:val="24"/>
          <w:szCs w:val="24"/>
        </w:rPr>
        <w:t xml:space="preserve"> din </w:t>
      </w:r>
      <w:proofErr w:type="spellStart"/>
      <w:r>
        <w:rPr>
          <w:rFonts w:eastAsia="Calibri"/>
          <w:sz w:val="24"/>
          <w:szCs w:val="24"/>
        </w:rPr>
        <w:t>rândul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șomerilor</w:t>
      </w:r>
      <w:proofErr w:type="spellEnd"/>
      <w:r w:rsidR="0057743B">
        <w:rPr>
          <w:rFonts w:eastAsia="Calibri"/>
          <w:sz w:val="24"/>
          <w:szCs w:val="24"/>
        </w:rPr>
        <w:t xml:space="preserve"> </w:t>
      </w:r>
      <w:proofErr w:type="spellStart"/>
      <w:r w:rsidR="0057743B">
        <w:rPr>
          <w:rFonts w:eastAsia="Calibri"/>
          <w:sz w:val="24"/>
          <w:szCs w:val="24"/>
        </w:rPr>
        <w:t>indemnizați</w:t>
      </w:r>
      <w:proofErr w:type="spellEnd"/>
      <w:r w:rsidR="0057743B">
        <w:rPr>
          <w:rFonts w:eastAsia="Calibri"/>
          <w:sz w:val="24"/>
          <w:szCs w:val="24"/>
        </w:rPr>
        <w:t xml:space="preserve"> </w:t>
      </w:r>
      <w:proofErr w:type="spellStart"/>
      <w:r w:rsidR="0057743B">
        <w:rPr>
          <w:rFonts w:eastAsia="Calibri"/>
          <w:sz w:val="24"/>
          <w:szCs w:val="24"/>
        </w:rPr>
        <w:t>și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neindemnizați</w:t>
      </w:r>
      <w:proofErr w:type="spellEnd"/>
      <w:r w:rsidR="0057743B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</w:p>
    <w:p w:rsidR="00507EC4" w:rsidRPr="00507EC4" w:rsidRDefault="00EE1C78" w:rsidP="00D40AF7">
      <w:pPr>
        <w:spacing w:after="200" w:line="360" w:lineRule="auto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507EC4" w:rsidRPr="00507EC4">
        <w:rPr>
          <w:rFonts w:eastAsia="Calibri"/>
          <w:sz w:val="24"/>
          <w:szCs w:val="24"/>
        </w:rPr>
        <w:t xml:space="preserve">De </w:t>
      </w:r>
      <w:proofErr w:type="spellStart"/>
      <w:r w:rsidR="00507EC4" w:rsidRPr="00507EC4">
        <w:rPr>
          <w:rFonts w:eastAsia="Calibri"/>
          <w:sz w:val="24"/>
          <w:szCs w:val="24"/>
        </w:rPr>
        <w:t>asemenea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, </w:t>
      </w:r>
      <w:proofErr w:type="spellStart"/>
      <w:r w:rsidR="00507EC4" w:rsidRPr="00507EC4">
        <w:rPr>
          <w:rFonts w:eastAsia="Calibri"/>
          <w:sz w:val="24"/>
          <w:szCs w:val="24"/>
        </w:rPr>
        <w:t>până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la </w:t>
      </w:r>
      <w:proofErr w:type="spellStart"/>
      <w:r w:rsidR="00507EC4" w:rsidRPr="00507EC4">
        <w:rPr>
          <w:rFonts w:eastAsia="Calibri"/>
          <w:sz w:val="24"/>
          <w:szCs w:val="24"/>
        </w:rPr>
        <w:t>finalul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</w:t>
      </w:r>
      <w:proofErr w:type="spellStart"/>
      <w:r w:rsidR="00507EC4" w:rsidRPr="00507EC4">
        <w:rPr>
          <w:rFonts w:eastAsia="Calibri"/>
          <w:sz w:val="24"/>
          <w:szCs w:val="24"/>
        </w:rPr>
        <w:t>anului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2023 </w:t>
      </w:r>
      <w:proofErr w:type="spellStart"/>
      <w:r w:rsidR="00507EC4" w:rsidRPr="00507EC4">
        <w:rPr>
          <w:rFonts w:eastAsia="Calibri"/>
          <w:sz w:val="24"/>
          <w:szCs w:val="24"/>
        </w:rPr>
        <w:t>urmează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="00507EC4" w:rsidRPr="00507EC4">
        <w:rPr>
          <w:rFonts w:eastAsia="Calibri"/>
          <w:sz w:val="24"/>
          <w:szCs w:val="24"/>
        </w:rPr>
        <w:t>să</w:t>
      </w:r>
      <w:proofErr w:type="spellEnd"/>
      <w:proofErr w:type="gramEnd"/>
      <w:r w:rsidR="00507EC4" w:rsidRPr="00507EC4">
        <w:rPr>
          <w:rFonts w:eastAsia="Calibri"/>
          <w:sz w:val="24"/>
          <w:szCs w:val="24"/>
        </w:rPr>
        <w:t xml:space="preserve"> fie </w:t>
      </w:r>
      <w:proofErr w:type="spellStart"/>
      <w:r w:rsidR="00507EC4" w:rsidRPr="00507EC4">
        <w:rPr>
          <w:rFonts w:eastAsia="Calibri"/>
          <w:sz w:val="24"/>
          <w:szCs w:val="24"/>
        </w:rPr>
        <w:t>organizate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alte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două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="00507EC4" w:rsidRPr="00507EC4">
        <w:rPr>
          <w:rFonts w:eastAsia="Calibri"/>
          <w:sz w:val="24"/>
          <w:szCs w:val="24"/>
        </w:rPr>
        <w:t>programe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de </w:t>
      </w:r>
      <w:proofErr w:type="spellStart"/>
      <w:r w:rsidR="00507EC4" w:rsidRPr="00507EC4">
        <w:rPr>
          <w:rFonts w:eastAsia="Calibri"/>
          <w:sz w:val="24"/>
          <w:szCs w:val="24"/>
        </w:rPr>
        <w:t>formare</w:t>
      </w:r>
      <w:proofErr w:type="spellEnd"/>
      <w:r w:rsidR="00507EC4" w:rsidRPr="00507EC4">
        <w:rPr>
          <w:rFonts w:eastAsia="Calibri"/>
          <w:sz w:val="24"/>
          <w:szCs w:val="24"/>
        </w:rPr>
        <w:t xml:space="preserve"> </w:t>
      </w:r>
      <w:proofErr w:type="spellStart"/>
      <w:r w:rsidR="00507EC4" w:rsidRPr="00507EC4">
        <w:rPr>
          <w:rFonts w:eastAsia="Calibri"/>
          <w:sz w:val="24"/>
          <w:szCs w:val="24"/>
        </w:rPr>
        <w:t>profesională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respectiv</w:t>
      </w:r>
      <w:proofErr w:type="spellEnd"/>
      <w:r>
        <w:rPr>
          <w:rFonts w:eastAsia="Calibri"/>
          <w:sz w:val="24"/>
          <w:szCs w:val="24"/>
        </w:rPr>
        <w:t xml:space="preserve">: </w:t>
      </w:r>
      <w:proofErr w:type="spellStart"/>
      <w:r>
        <w:rPr>
          <w:rFonts w:eastAsia="Calibri"/>
          <w:sz w:val="24"/>
          <w:szCs w:val="24"/>
        </w:rPr>
        <w:t>competențe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digitale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și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montator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instalații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solare</w:t>
      </w:r>
      <w:proofErr w:type="spellEnd"/>
      <w:r>
        <w:rPr>
          <w:rFonts w:eastAsia="Calibri"/>
          <w:sz w:val="24"/>
          <w:szCs w:val="24"/>
        </w:rPr>
        <w:t>.</w:t>
      </w:r>
    </w:p>
    <w:p w:rsidR="00507EC4" w:rsidRPr="00507EC4" w:rsidRDefault="00507EC4" w:rsidP="00D40AF7">
      <w:pPr>
        <w:spacing w:after="0" w:line="360" w:lineRule="auto"/>
        <w:ind w:left="0"/>
        <w:rPr>
          <w:rFonts w:ascii="Times New Roman" w:eastAsia="Calibri" w:hAnsi="Times New Roman"/>
          <w:b/>
          <w:noProof/>
          <w:sz w:val="20"/>
          <w:szCs w:val="20"/>
          <w:lang w:val="ro-RO" w:eastAsia="ro-RO"/>
        </w:rPr>
      </w:pPr>
    </w:p>
    <w:p w:rsidR="00EE1C78" w:rsidRPr="00EE1C78" w:rsidRDefault="00EE1C78" w:rsidP="00D40AF7">
      <w:pPr>
        <w:tabs>
          <w:tab w:val="left" w:pos="360"/>
        </w:tabs>
        <w:spacing w:after="0" w:line="360" w:lineRule="auto"/>
        <w:ind w:left="0" w:right="630"/>
        <w:rPr>
          <w:rFonts w:eastAsia="Times New Roman"/>
          <w:b/>
          <w:sz w:val="24"/>
          <w:szCs w:val="24"/>
          <w:lang w:val="af-ZA"/>
        </w:rPr>
      </w:pPr>
      <w:r w:rsidRPr="00EE1C78">
        <w:rPr>
          <w:rFonts w:eastAsia="Times New Roman"/>
          <w:b/>
          <w:sz w:val="24"/>
          <w:szCs w:val="24"/>
          <w:lang w:val="af-ZA"/>
        </w:rPr>
        <w:t xml:space="preserve">Compartimentul Comunicare   </w:t>
      </w:r>
    </w:p>
    <w:p w:rsidR="00EE1C78" w:rsidRPr="00EE1C78" w:rsidRDefault="00EE1C78" w:rsidP="00D40AF7">
      <w:pPr>
        <w:tabs>
          <w:tab w:val="left" w:pos="360"/>
        </w:tabs>
        <w:spacing w:after="0" w:line="360" w:lineRule="auto"/>
        <w:ind w:left="0" w:right="630"/>
        <w:rPr>
          <w:rFonts w:eastAsia="Times New Roman"/>
          <w:sz w:val="24"/>
          <w:szCs w:val="24"/>
          <w:lang w:val="af-ZA"/>
        </w:rPr>
      </w:pPr>
      <w:r w:rsidRPr="00EE1C78">
        <w:rPr>
          <w:rFonts w:eastAsia="Times New Roman"/>
          <w:b/>
          <w:sz w:val="24"/>
          <w:szCs w:val="24"/>
          <w:lang w:val="af-ZA"/>
        </w:rPr>
        <w:t xml:space="preserve">A.J.O.F.M. ILFOV </w:t>
      </w:r>
      <w:r w:rsidRPr="00EE1C78">
        <w:rPr>
          <w:rFonts w:eastAsia="Times New Roman"/>
          <w:b/>
          <w:sz w:val="24"/>
          <w:szCs w:val="24"/>
          <w:lang w:val="af-ZA"/>
        </w:rPr>
        <w:tab/>
      </w:r>
    </w:p>
    <w:p w:rsidR="00A47041" w:rsidRPr="00507EC4" w:rsidRDefault="00A47041" w:rsidP="00507EC4">
      <w:bookmarkStart w:id="0" w:name="_GoBack"/>
      <w:bookmarkEnd w:id="0"/>
    </w:p>
    <w:sectPr w:rsidR="00A47041" w:rsidRPr="00507E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EA" w:rsidRDefault="008C46EA" w:rsidP="00A47041">
      <w:pPr>
        <w:spacing w:after="0" w:line="240" w:lineRule="auto"/>
      </w:pPr>
      <w:r>
        <w:separator/>
      </w:r>
    </w:p>
  </w:endnote>
  <w:endnote w:type="continuationSeparator" w:id="0">
    <w:p w:rsidR="008C46EA" w:rsidRDefault="008C46EA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EA" w:rsidRDefault="008C46EA" w:rsidP="00A47041">
      <w:pPr>
        <w:spacing w:after="0" w:line="240" w:lineRule="auto"/>
      </w:pPr>
      <w:r>
        <w:separator/>
      </w:r>
    </w:p>
  </w:footnote>
  <w:footnote w:type="continuationSeparator" w:id="0">
    <w:p w:rsidR="008C46EA" w:rsidRDefault="008C46EA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45CCC"/>
    <w:multiLevelType w:val="hybridMultilevel"/>
    <w:tmpl w:val="6D04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14196C"/>
    <w:rsid w:val="001F00D2"/>
    <w:rsid w:val="002D2839"/>
    <w:rsid w:val="002F037C"/>
    <w:rsid w:val="003306EB"/>
    <w:rsid w:val="003637E4"/>
    <w:rsid w:val="0037120B"/>
    <w:rsid w:val="003B6CF4"/>
    <w:rsid w:val="003E6675"/>
    <w:rsid w:val="00465CB4"/>
    <w:rsid w:val="00507EC4"/>
    <w:rsid w:val="0057743B"/>
    <w:rsid w:val="007A600F"/>
    <w:rsid w:val="00843D0D"/>
    <w:rsid w:val="008B0C50"/>
    <w:rsid w:val="008C46EA"/>
    <w:rsid w:val="008D5236"/>
    <w:rsid w:val="0097537C"/>
    <w:rsid w:val="009F3412"/>
    <w:rsid w:val="00A47041"/>
    <w:rsid w:val="00A91CAC"/>
    <w:rsid w:val="00AC139D"/>
    <w:rsid w:val="00B8238E"/>
    <w:rsid w:val="00C06A94"/>
    <w:rsid w:val="00C53EE4"/>
    <w:rsid w:val="00D40AF7"/>
    <w:rsid w:val="00DF6C1B"/>
    <w:rsid w:val="00E26520"/>
    <w:rsid w:val="00EE1C78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table" w:styleId="TableGrid">
    <w:name w:val="Table Grid"/>
    <w:basedOn w:val="TableNormal"/>
    <w:uiPriority w:val="39"/>
    <w:rsid w:val="00507E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F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2023-10-10T07:00:00Z</cp:lastPrinted>
  <dcterms:created xsi:type="dcterms:W3CDTF">2023-10-10T06:28:00Z</dcterms:created>
  <dcterms:modified xsi:type="dcterms:W3CDTF">2023-10-10T09:32:00Z</dcterms:modified>
</cp:coreProperties>
</file>