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5C3E9" w14:textId="77777777" w:rsidR="00D03805" w:rsidRDefault="00D03805" w:rsidP="00DC5F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eastAsia="Times New Roman" w:cs="Courier New"/>
          <w:b/>
          <w:bCs/>
          <w:color w:val="1F1F1F"/>
          <w:sz w:val="20"/>
          <w:szCs w:val="20"/>
          <w:lang w:val="hu-HU" w:eastAsia="ro-RO"/>
        </w:rPr>
      </w:pPr>
      <w:bookmarkStart w:id="0" w:name="_Hlk142032867"/>
    </w:p>
    <w:p w14:paraId="38D2A3B0" w14:textId="10A76260" w:rsidR="00DC5F94" w:rsidRPr="00D03805" w:rsidRDefault="00DC5F94" w:rsidP="005450E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left"/>
        <w:rPr>
          <w:rFonts w:eastAsia="Times New Roman" w:cs="Courier New"/>
          <w:b/>
          <w:bCs/>
          <w:color w:val="1F1F1F"/>
          <w:sz w:val="24"/>
          <w:szCs w:val="24"/>
          <w:lang w:val="ro-RO" w:eastAsia="ro-RO"/>
        </w:rPr>
      </w:pPr>
      <w:r w:rsidRPr="00D03805">
        <w:rPr>
          <w:rFonts w:eastAsia="Times New Roman" w:cs="Courier New"/>
          <w:b/>
          <w:bCs/>
          <w:color w:val="1F1F1F"/>
          <w:sz w:val="24"/>
          <w:szCs w:val="24"/>
          <w:lang w:val="hu-HU" w:eastAsia="ro-RO"/>
        </w:rPr>
        <w:t>A fizikai személyek legálisan fizethetnek személyzetet háztartási tevékenységek</w:t>
      </w:r>
      <w:r w:rsidR="004F292C" w:rsidRPr="00D03805">
        <w:rPr>
          <w:rFonts w:eastAsia="Times New Roman" w:cs="Courier New"/>
          <w:b/>
          <w:bCs/>
          <w:color w:val="1F1F1F"/>
          <w:sz w:val="24"/>
          <w:szCs w:val="24"/>
          <w:lang w:val="hu-HU" w:eastAsia="ro-RO"/>
        </w:rPr>
        <w:t xml:space="preserve"> elvégzéséhez</w:t>
      </w:r>
    </w:p>
    <w:p w14:paraId="58907562" w14:textId="77777777" w:rsidR="000B09AF" w:rsidRPr="00631604" w:rsidRDefault="000B09AF" w:rsidP="000B09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 w:cs="Open Sans"/>
          <w:color w:val="191919"/>
          <w:sz w:val="20"/>
          <w:szCs w:val="20"/>
        </w:rPr>
      </w:pPr>
      <w:r w:rsidRPr="00631604">
        <w:rPr>
          <w:rFonts w:ascii="Trebuchet MS" w:hAnsi="Trebuchet MS" w:cs="Open Sans"/>
          <w:color w:val="191919"/>
          <w:sz w:val="20"/>
          <w:szCs w:val="20"/>
        </w:rPr>
        <w:t> </w:t>
      </w:r>
    </w:p>
    <w:p w14:paraId="2718B697" w14:textId="6A8A96FF" w:rsidR="001D3644" w:rsidRPr="00631604" w:rsidRDefault="00D108F6" w:rsidP="001D3644">
      <w:pPr>
        <w:pStyle w:val="NormalWeb"/>
        <w:shd w:val="clear" w:color="auto" w:fill="FFFFFF"/>
        <w:spacing w:before="0" w:beforeAutospacing="0"/>
        <w:jc w:val="both"/>
        <w:rPr>
          <w:rFonts w:ascii="Trebuchet MS" w:hAnsi="Trebuchet MS" w:cs="Arial"/>
          <w:sz w:val="20"/>
          <w:szCs w:val="20"/>
        </w:rPr>
      </w:pPr>
      <w:r w:rsidRPr="00631604">
        <w:rPr>
          <w:rFonts w:ascii="Trebuchet MS" w:hAnsi="Trebuchet MS" w:cs="Arial"/>
          <w:sz w:val="20"/>
          <w:szCs w:val="20"/>
          <w:shd w:val="clear" w:color="auto" w:fill="FFFFFF"/>
        </w:rPr>
        <w:t>A háztartásban fo</w:t>
      </w:r>
      <w:r w:rsidR="00670AC5">
        <w:rPr>
          <w:rFonts w:ascii="Trebuchet MS" w:hAnsi="Trebuchet MS" w:cs="Arial"/>
          <w:sz w:val="20"/>
          <w:szCs w:val="20"/>
          <w:shd w:val="clear" w:color="auto" w:fill="FFFFFF"/>
        </w:rPr>
        <w:t>g</w:t>
      </w:r>
      <w:r w:rsidRPr="00631604">
        <w:rPr>
          <w:rFonts w:ascii="Trebuchet MS" w:hAnsi="Trebuchet MS" w:cs="Arial"/>
          <w:sz w:val="20"/>
          <w:szCs w:val="20"/>
          <w:shd w:val="clear" w:color="auto" w:fill="FFFFFF"/>
        </w:rPr>
        <w:t>lalkoztatottak </w:t>
      </w:r>
      <w:r w:rsidRPr="00631604">
        <w:rPr>
          <w:rFonts w:ascii="Trebuchet MS" w:hAnsi="Trebuchet MS" w:cs="Arial"/>
          <w:b/>
          <w:bCs/>
          <w:sz w:val="20"/>
          <w:szCs w:val="20"/>
          <w:shd w:val="clear" w:color="auto" w:fill="FFFFFF"/>
        </w:rPr>
        <w:t>tevékenységét</w:t>
      </w:r>
      <w:r w:rsidRPr="00631604">
        <w:rPr>
          <w:rFonts w:ascii="Trebuchet MS" w:hAnsi="Trebuchet MS" w:cs="Arial"/>
          <w:sz w:val="20"/>
          <w:szCs w:val="20"/>
          <w:shd w:val="clear" w:color="auto" w:fill="FFFFFF"/>
        </w:rPr>
        <w:t> szabályozza a 111</w:t>
      </w:r>
      <w:r w:rsidRPr="005450ED">
        <w:rPr>
          <w:rFonts w:ascii="Trebuchet MS" w:hAnsi="Trebuchet MS" w:cs="Arial"/>
          <w:sz w:val="20"/>
          <w:szCs w:val="20"/>
          <w:shd w:val="clear" w:color="auto" w:fill="FFFFFF"/>
        </w:rPr>
        <w:t>/2022</w:t>
      </w:r>
      <w:r w:rsidRPr="00631604">
        <w:rPr>
          <w:rFonts w:ascii="Trebuchet MS" w:hAnsi="Trebuchet MS" w:cs="Arial"/>
          <w:sz w:val="20"/>
          <w:szCs w:val="20"/>
          <w:shd w:val="clear" w:color="auto" w:fill="FFFFFF"/>
        </w:rPr>
        <w:t>-es sz</w:t>
      </w:r>
      <w:r w:rsidR="00166F23" w:rsidRPr="00631604">
        <w:rPr>
          <w:rFonts w:ascii="Trebuchet MS" w:hAnsi="Trebuchet MS" w:cs="Arial"/>
          <w:sz w:val="20"/>
          <w:szCs w:val="20"/>
          <w:shd w:val="clear" w:color="auto" w:fill="FFFFFF"/>
        </w:rPr>
        <w:t xml:space="preserve">ámú </w:t>
      </w:r>
      <w:r w:rsidRPr="00631604">
        <w:rPr>
          <w:rFonts w:ascii="Trebuchet MS" w:hAnsi="Trebuchet MS" w:cs="Arial"/>
          <w:sz w:val="20"/>
          <w:szCs w:val="20"/>
          <w:shd w:val="clear" w:color="auto" w:fill="FFFFFF"/>
        </w:rPr>
        <w:t>törvény. </w:t>
      </w:r>
      <w:r w:rsidR="001D3644" w:rsidRPr="00631604">
        <w:rPr>
          <w:rStyle w:val="Robust"/>
          <w:rFonts w:ascii="Trebuchet MS" w:hAnsi="Trebuchet MS" w:cs="Arial"/>
          <w:sz w:val="20"/>
          <w:szCs w:val="20"/>
        </w:rPr>
        <w:t xml:space="preserve">A háztartási szolgáltató tevékenységeket szabályozó törvény értelmében, amely bevezeti a 15 lej értékű utalványokban való </w:t>
      </w:r>
      <w:r w:rsidRPr="00631604">
        <w:rPr>
          <w:rStyle w:val="Robust"/>
          <w:rFonts w:ascii="Trebuchet MS" w:hAnsi="Trebuchet MS" w:cs="Arial"/>
          <w:sz w:val="20"/>
          <w:szCs w:val="20"/>
        </w:rPr>
        <w:t>fizet</w:t>
      </w:r>
      <w:r w:rsidRPr="00631604">
        <w:rPr>
          <w:rStyle w:val="Robust"/>
          <w:rFonts w:ascii="Trebuchet MS" w:hAnsi="Trebuchet MS" w:cs="Arial"/>
          <w:sz w:val="20"/>
          <w:szCs w:val="20"/>
          <w:lang w:val="hu-HU"/>
        </w:rPr>
        <w:t>és</w:t>
      </w:r>
      <w:r w:rsidR="001D3644" w:rsidRPr="00631604">
        <w:rPr>
          <w:rStyle w:val="Robust"/>
          <w:rFonts w:ascii="Trebuchet MS" w:hAnsi="Trebuchet MS" w:cs="Arial"/>
          <w:sz w:val="20"/>
          <w:szCs w:val="20"/>
        </w:rPr>
        <w:t xml:space="preserve"> lehetőségét </w:t>
      </w:r>
      <w:r w:rsidRPr="00631604">
        <w:rPr>
          <w:rStyle w:val="Robust"/>
          <w:rFonts w:ascii="Trebuchet MS" w:hAnsi="Trebuchet MS" w:cs="Arial"/>
          <w:sz w:val="20"/>
          <w:szCs w:val="20"/>
        </w:rPr>
        <w:t>a</w:t>
      </w:r>
      <w:r w:rsidR="001D3644" w:rsidRPr="00631604">
        <w:rPr>
          <w:rStyle w:val="Robust"/>
          <w:rFonts w:ascii="Trebuchet MS" w:hAnsi="Trebuchet MS" w:cs="Arial"/>
          <w:sz w:val="20"/>
          <w:szCs w:val="20"/>
        </w:rPr>
        <w:t xml:space="preserve"> </w:t>
      </w:r>
      <w:r w:rsidRPr="00631604">
        <w:rPr>
          <w:rFonts w:ascii="Trebuchet MS" w:hAnsi="Trebuchet MS" w:cs="Arial"/>
          <w:sz w:val="20"/>
          <w:szCs w:val="20"/>
          <w:shd w:val="clear" w:color="auto" w:fill="FFFFFF"/>
        </w:rPr>
        <w:t>háztartásban foglalkoztatott személyek számára,</w:t>
      </w:r>
      <w:r w:rsidRPr="00631604">
        <w:rPr>
          <w:rStyle w:val="Robust"/>
          <w:rFonts w:ascii="Trebuchet MS" w:hAnsi="Trebuchet MS" w:cs="Arial"/>
          <w:sz w:val="20"/>
          <w:szCs w:val="20"/>
        </w:rPr>
        <w:t xml:space="preserve"> </w:t>
      </w:r>
      <w:r w:rsidR="001D3644" w:rsidRPr="00631604">
        <w:rPr>
          <w:rStyle w:val="Robust"/>
          <w:rFonts w:ascii="Trebuchet MS" w:hAnsi="Trebuchet MS" w:cs="Arial"/>
          <w:sz w:val="20"/>
          <w:szCs w:val="20"/>
        </w:rPr>
        <w:t>akik más személyek számára végeznek háztartási tevékenységeket</w:t>
      </w:r>
      <w:r w:rsidR="00166F23" w:rsidRPr="00631604">
        <w:rPr>
          <w:rStyle w:val="Robust"/>
          <w:rFonts w:ascii="Trebuchet MS" w:hAnsi="Trebuchet MS" w:cs="Arial"/>
          <w:sz w:val="20"/>
          <w:szCs w:val="20"/>
        </w:rPr>
        <w:t>,</w:t>
      </w:r>
      <w:r w:rsidR="001D3644" w:rsidRPr="00631604">
        <w:rPr>
          <w:rStyle w:val="Robust"/>
          <w:rFonts w:ascii="Trebuchet MS" w:hAnsi="Trebuchet MS" w:cs="Arial"/>
          <w:sz w:val="20"/>
          <w:szCs w:val="20"/>
        </w:rPr>
        <w:t xml:space="preserve"> egy </w:t>
      </w:r>
      <w:r w:rsidR="001D3644" w:rsidRPr="00631604">
        <w:rPr>
          <w:rStyle w:val="y2iqfc"/>
          <w:rFonts w:ascii="Trebuchet MS" w:hAnsi="Trebuchet MS"/>
          <w:sz w:val="20"/>
          <w:szCs w:val="20"/>
          <w:lang w:val="hu-HU"/>
        </w:rPr>
        <w:t>új elektronikus platformon keresztül lehet igénybe venni és a tichete.anofm.ro címen érhető el.</w:t>
      </w:r>
    </w:p>
    <w:p w14:paraId="59058FCA" w14:textId="75427116" w:rsidR="00DC5F94" w:rsidRPr="00631604" w:rsidRDefault="00DC5F94" w:rsidP="006C21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Style w:val="y2iqfc"/>
          <w:sz w:val="20"/>
          <w:szCs w:val="20"/>
          <w:lang w:val="hu-HU"/>
        </w:rPr>
      </w:pPr>
      <w:r w:rsidRPr="00631604">
        <w:rPr>
          <w:rStyle w:val="y2iqfc"/>
          <w:sz w:val="20"/>
          <w:szCs w:val="20"/>
          <w:lang w:val="hu-HU"/>
        </w:rPr>
        <w:t xml:space="preserve">A koncepció olyan utalványok vásárlását jelenti, amelyekkel a háztartásban alkalmi tevékenységet végző személyeket lehet </w:t>
      </w:r>
      <w:r w:rsidR="006C216C" w:rsidRPr="00631604">
        <w:rPr>
          <w:rStyle w:val="y2iqfc"/>
          <w:sz w:val="20"/>
          <w:szCs w:val="20"/>
          <w:lang w:val="hu-HU"/>
        </w:rPr>
        <w:t>fizetni</w:t>
      </w:r>
      <w:r w:rsidRPr="00631604">
        <w:rPr>
          <w:rStyle w:val="y2iqfc"/>
          <w:sz w:val="20"/>
          <w:szCs w:val="20"/>
          <w:lang w:val="hu-HU"/>
        </w:rPr>
        <w:t>. Az utalványok társadalombiztosítási és egészségbiztosítási ellátást jelentenek, feltéve, hogy legalább 85 háztartási tevékenységi utalványt váltanak</w:t>
      </w:r>
      <w:r w:rsidR="006C216C" w:rsidRPr="00631604">
        <w:rPr>
          <w:rStyle w:val="y2iqfc"/>
          <w:sz w:val="20"/>
          <w:szCs w:val="20"/>
          <w:lang w:val="hu-HU"/>
        </w:rPr>
        <w:t xml:space="preserve"> be</w:t>
      </w:r>
      <w:r w:rsidR="00025279">
        <w:rPr>
          <w:rStyle w:val="y2iqfc"/>
          <w:sz w:val="20"/>
          <w:szCs w:val="20"/>
          <w:lang w:val="hu-HU"/>
        </w:rPr>
        <w:t xml:space="preserve"> </w:t>
      </w:r>
      <w:r w:rsidR="00025279">
        <w:rPr>
          <w:rStyle w:val="y2iqfc"/>
          <w:color w:val="C00000"/>
          <w:sz w:val="20"/>
          <w:szCs w:val="20"/>
          <w:lang w:val="hu-HU"/>
        </w:rPr>
        <w:t>havonta</w:t>
      </w:r>
      <w:r w:rsidR="006C216C" w:rsidRPr="00631604">
        <w:rPr>
          <w:rStyle w:val="y2iqfc"/>
          <w:sz w:val="20"/>
          <w:szCs w:val="20"/>
          <w:lang w:val="hu-HU"/>
        </w:rPr>
        <w:t xml:space="preserve"> a </w:t>
      </w:r>
      <w:r w:rsidR="006C216C" w:rsidRPr="00DC5F94">
        <w:rPr>
          <w:rFonts w:eastAsia="Times New Roman" w:cs="Courier New"/>
          <w:b/>
          <w:bCs/>
          <w:sz w:val="20"/>
          <w:szCs w:val="20"/>
          <w:lang w:val="hu-HU" w:eastAsia="ro-RO"/>
        </w:rPr>
        <w:t xml:space="preserve">háztartási </w:t>
      </w:r>
      <w:r w:rsidR="006C216C" w:rsidRPr="00631604">
        <w:rPr>
          <w:rFonts w:eastAsia="Times New Roman" w:cs="Courier New"/>
          <w:b/>
          <w:bCs/>
          <w:sz w:val="20"/>
          <w:szCs w:val="20"/>
          <w:lang w:val="hu-HU" w:eastAsia="ro-RO"/>
        </w:rPr>
        <w:t>t</w:t>
      </w:r>
      <w:r w:rsidR="006C216C" w:rsidRPr="00DC5F94">
        <w:rPr>
          <w:rFonts w:eastAsia="Times New Roman" w:cs="Courier New"/>
          <w:b/>
          <w:bCs/>
          <w:sz w:val="20"/>
          <w:szCs w:val="20"/>
          <w:lang w:val="hu-HU" w:eastAsia="ro-RO"/>
        </w:rPr>
        <w:t>evékenységek</w:t>
      </w:r>
      <w:r w:rsidR="006C216C" w:rsidRPr="00631604">
        <w:rPr>
          <w:rFonts w:eastAsia="Times New Roman" w:cs="Courier New"/>
          <w:b/>
          <w:bCs/>
          <w:sz w:val="20"/>
          <w:szCs w:val="20"/>
          <w:lang w:val="hu-HU" w:eastAsia="ro-RO"/>
        </w:rPr>
        <w:t>et végző személyek</w:t>
      </w:r>
      <w:r w:rsidRPr="00631604">
        <w:rPr>
          <w:rStyle w:val="y2iqfc"/>
          <w:sz w:val="20"/>
          <w:szCs w:val="20"/>
          <w:lang w:val="hu-HU"/>
        </w:rPr>
        <w:t>, illetve 1275 lej/hó</w:t>
      </w:r>
      <w:r w:rsidR="00631604">
        <w:rPr>
          <w:rStyle w:val="y2iqfc"/>
          <w:sz w:val="20"/>
          <w:szCs w:val="20"/>
          <w:lang w:val="hu-HU"/>
        </w:rPr>
        <w:t>nap</w:t>
      </w:r>
      <w:r w:rsidRPr="00631604">
        <w:rPr>
          <w:rStyle w:val="y2iqfc"/>
          <w:sz w:val="20"/>
          <w:szCs w:val="20"/>
          <w:lang w:val="hu-HU"/>
        </w:rPr>
        <w:t xml:space="preserve">. Így a dolgozók </w:t>
      </w:r>
      <w:r w:rsidR="00166F23" w:rsidRPr="00631604">
        <w:rPr>
          <w:rFonts w:cs="Arial"/>
          <w:sz w:val="20"/>
          <w:szCs w:val="20"/>
          <w:lang w:val="hu-HU"/>
        </w:rPr>
        <w:t>jogosultak az egészségügyi alapellátási csomagra, még akkor is, ha nem fizetnek egészségügyi hozzájárulást és</w:t>
      </w:r>
      <w:r w:rsidRPr="00631604">
        <w:rPr>
          <w:rStyle w:val="y2iqfc"/>
          <w:sz w:val="20"/>
          <w:szCs w:val="20"/>
          <w:lang w:val="hu-HU"/>
        </w:rPr>
        <w:t xml:space="preserve"> a járulékaikat a nyugdíjban is </w:t>
      </w:r>
      <w:r w:rsidR="006C216C" w:rsidRPr="00631604">
        <w:rPr>
          <w:rStyle w:val="y2iqfc"/>
          <w:sz w:val="20"/>
          <w:szCs w:val="20"/>
          <w:lang w:val="hu-HU"/>
        </w:rPr>
        <w:t>bele fogják majd számítani</w:t>
      </w:r>
      <w:r w:rsidRPr="00631604">
        <w:rPr>
          <w:rStyle w:val="y2iqfc"/>
          <w:sz w:val="20"/>
          <w:szCs w:val="20"/>
          <w:lang w:val="hu-HU"/>
        </w:rPr>
        <w:t>.</w:t>
      </w:r>
    </w:p>
    <w:p w14:paraId="2FC5BC2B" w14:textId="3CE612F6" w:rsidR="00C56440" w:rsidRPr="00631604" w:rsidRDefault="00C56440" w:rsidP="00C56440">
      <w:pPr>
        <w:pStyle w:val="PreformatatHTML"/>
        <w:shd w:val="clear" w:color="auto" w:fill="F8F9FA"/>
        <w:jc w:val="both"/>
        <w:rPr>
          <w:rFonts w:ascii="Trebuchet MS" w:hAnsi="Trebuchet MS"/>
        </w:rPr>
      </w:pPr>
      <w:r w:rsidRPr="00631604">
        <w:rPr>
          <w:rStyle w:val="y2iqfc"/>
          <w:rFonts w:ascii="Trebuchet MS" w:hAnsi="Trebuchet MS"/>
          <w:lang w:val="hu-HU"/>
        </w:rPr>
        <w:t>A tichete.anofm.ro oldalon elérhető platformot munkavállalók (szolgáltatók), háztartási kedvezményezettek (fizikai személyek) és munkaadók használhatják, és az állami társadalombiztosítási rendszerben nem biztosított alulfoglalkoztatottak támogatásának egy formáját jelenti.</w:t>
      </w:r>
    </w:p>
    <w:p w14:paraId="2DDAE3C1" w14:textId="77777777" w:rsidR="00C56440" w:rsidRPr="00631604" w:rsidRDefault="00C56440" w:rsidP="006C21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Style w:val="y2iqfc"/>
          <w:sz w:val="20"/>
          <w:szCs w:val="20"/>
          <w:lang w:val="hu-HU"/>
        </w:rPr>
      </w:pPr>
    </w:p>
    <w:p w14:paraId="717E4D5B" w14:textId="45282FA5" w:rsidR="00391DD4" w:rsidRPr="00631604" w:rsidRDefault="00391DD4" w:rsidP="006C21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Style w:val="y2iqfc"/>
          <w:b/>
          <w:bCs/>
          <w:i/>
          <w:iCs/>
          <w:color w:val="FF0000"/>
          <w:sz w:val="20"/>
          <w:szCs w:val="20"/>
          <w:u w:val="single"/>
          <w:lang w:val="hu-HU"/>
        </w:rPr>
      </w:pPr>
      <w:r w:rsidRPr="00631604">
        <w:rPr>
          <w:rStyle w:val="y2iqfc"/>
          <w:b/>
          <w:bCs/>
          <w:i/>
          <w:iCs/>
          <w:color w:val="FF0000"/>
          <w:sz w:val="20"/>
          <w:szCs w:val="20"/>
          <w:u w:val="single"/>
          <w:lang w:val="hu-HU"/>
        </w:rPr>
        <w:t>A platformra</w:t>
      </w:r>
      <w:r w:rsidR="00C56440" w:rsidRPr="00631604">
        <w:rPr>
          <w:rStyle w:val="y2iqfc"/>
          <w:b/>
          <w:bCs/>
          <w:i/>
          <w:iCs/>
          <w:color w:val="FF0000"/>
          <w:sz w:val="20"/>
          <w:szCs w:val="20"/>
          <w:u w:val="single"/>
          <w:lang w:val="hu-HU"/>
        </w:rPr>
        <w:t xml:space="preserve"> szükséges a</w:t>
      </w:r>
      <w:r w:rsidRPr="00631604">
        <w:rPr>
          <w:rStyle w:val="y2iqfc"/>
          <w:b/>
          <w:bCs/>
          <w:i/>
          <w:iCs/>
          <w:color w:val="FF0000"/>
          <w:sz w:val="20"/>
          <w:szCs w:val="20"/>
          <w:u w:val="single"/>
          <w:lang w:val="hu-HU"/>
        </w:rPr>
        <w:t xml:space="preserve"> </w:t>
      </w:r>
      <w:r w:rsidR="00C56440" w:rsidRPr="00631604">
        <w:rPr>
          <w:rStyle w:val="y2iqfc"/>
          <w:b/>
          <w:bCs/>
          <w:i/>
          <w:iCs/>
          <w:color w:val="FF0000"/>
          <w:sz w:val="20"/>
          <w:szCs w:val="20"/>
          <w:u w:val="single"/>
          <w:lang w:val="hu-HU"/>
        </w:rPr>
        <w:t>f</w:t>
      </w:r>
      <w:r w:rsidRPr="00631604">
        <w:rPr>
          <w:rStyle w:val="y2iqfc"/>
          <w:b/>
          <w:bCs/>
          <w:i/>
          <w:iCs/>
          <w:color w:val="FF0000"/>
          <w:sz w:val="20"/>
          <w:szCs w:val="20"/>
          <w:u w:val="single"/>
          <w:lang w:val="hu-HU"/>
        </w:rPr>
        <w:t>elíratkozás</w:t>
      </w:r>
      <w:r w:rsidR="00025279">
        <w:rPr>
          <w:rStyle w:val="y2iqfc"/>
          <w:b/>
          <w:bCs/>
          <w:i/>
          <w:iCs/>
          <w:color w:val="FF0000"/>
          <w:sz w:val="20"/>
          <w:szCs w:val="20"/>
          <w:u w:val="single"/>
          <w:lang w:val="hu-HU"/>
        </w:rPr>
        <w:t>a</w:t>
      </w:r>
      <w:r w:rsidR="00C56440" w:rsidRPr="00631604">
        <w:rPr>
          <w:rStyle w:val="y2iqfc"/>
          <w:b/>
          <w:bCs/>
          <w:i/>
          <w:iCs/>
          <w:color w:val="FF0000"/>
          <w:sz w:val="20"/>
          <w:szCs w:val="20"/>
          <w:u w:val="single"/>
          <w:lang w:val="hu-HU"/>
        </w:rPr>
        <w:t xml:space="preserve"> úgy a munkavállalóknak és háztartási kedvezményezettek, mint a munkaadóknak is</w:t>
      </w:r>
      <w:r w:rsidRPr="00631604">
        <w:rPr>
          <w:rStyle w:val="y2iqfc"/>
          <w:b/>
          <w:bCs/>
          <w:i/>
          <w:iCs/>
          <w:color w:val="FF0000"/>
          <w:sz w:val="20"/>
          <w:szCs w:val="20"/>
          <w:u w:val="single"/>
          <w:lang w:val="hu-HU"/>
        </w:rPr>
        <w:t>, mert azon keresztül lehet utalványokat vásárolni és a kapott utlaványokat pénzzé váltani.</w:t>
      </w:r>
    </w:p>
    <w:p w14:paraId="60A5CD13" w14:textId="66E38D67" w:rsidR="004F292C" w:rsidRPr="00631604" w:rsidRDefault="004F292C" w:rsidP="006C21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Style w:val="y2iqfc"/>
          <w:b/>
          <w:bCs/>
          <w:color w:val="FF0000"/>
          <w:sz w:val="20"/>
          <w:szCs w:val="20"/>
          <w:lang w:val="hu-HU"/>
        </w:rPr>
      </w:pPr>
      <w:r w:rsidRPr="00631604">
        <w:rPr>
          <w:rStyle w:val="y2iqfc"/>
          <w:b/>
          <w:bCs/>
          <w:color w:val="FF0000"/>
          <w:sz w:val="20"/>
          <w:szCs w:val="20"/>
          <w:lang w:val="hu-HU"/>
        </w:rPr>
        <w:t xml:space="preserve">Szükség esetén a </w:t>
      </w:r>
      <w:r w:rsidRPr="00631604">
        <w:rPr>
          <w:rFonts w:cs="Arial"/>
          <w:b/>
          <w:bCs/>
          <w:color w:val="FF0000"/>
          <w:sz w:val="20"/>
          <w:szCs w:val="20"/>
          <w:shd w:val="clear" w:color="auto" w:fill="FFFFFF"/>
          <w:lang w:val="hu-HU"/>
        </w:rPr>
        <w:t xml:space="preserve">megyei munkaerő-elhelyező ügynökségek alkalmazottai is tudnak segíteni a beíratkozási folyamatban. </w:t>
      </w:r>
    </w:p>
    <w:p w14:paraId="733602CE" w14:textId="77777777" w:rsidR="00391DD4" w:rsidRPr="00391DD4" w:rsidRDefault="00391DD4" w:rsidP="00C5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="Courier New"/>
          <w:color w:val="1F1F1F"/>
          <w:sz w:val="20"/>
          <w:szCs w:val="20"/>
          <w:lang w:val="ro-RO" w:eastAsia="ro-RO"/>
        </w:rPr>
      </w:pPr>
      <w:r w:rsidRPr="00391DD4">
        <w:rPr>
          <w:rFonts w:eastAsia="Times New Roman" w:cs="Courier New"/>
          <w:color w:val="1F1F1F"/>
          <w:sz w:val="20"/>
          <w:szCs w:val="20"/>
          <w:lang w:val="hu-HU" w:eastAsia="ro-RO"/>
        </w:rPr>
        <w:t>A platform másik funkciója, hogy megkönnyíti a kedvezményezett és a háztartási szolgáltató közötti interakciót. A kedvezményezettek a „Piactér” rovatba személyesen, a szolgáltatók pedig az általuk kínált szolgáltatásokat tehetik közzé, ezzel biztosítva a kereslet és a kínálat közötti közvetítést a háztartási tevékenységek végzése során.</w:t>
      </w:r>
    </w:p>
    <w:p w14:paraId="369CDCB4" w14:textId="79801F4D" w:rsidR="00F156AA" w:rsidRPr="00631604" w:rsidRDefault="00F156AA" w:rsidP="00F156AA">
      <w:pPr>
        <w:pStyle w:val="PreformatatHTML"/>
        <w:shd w:val="clear" w:color="auto" w:fill="F8F9FA"/>
        <w:jc w:val="both"/>
        <w:rPr>
          <w:rStyle w:val="y2iqfc"/>
          <w:rFonts w:ascii="Trebuchet MS" w:hAnsi="Trebuchet MS"/>
          <w:color w:val="1F1F1F"/>
          <w:lang w:val="hu-HU"/>
        </w:rPr>
      </w:pPr>
      <w:r w:rsidRPr="00631604">
        <w:rPr>
          <w:rStyle w:val="y2iqfc"/>
          <w:rFonts w:ascii="Trebuchet MS" w:hAnsi="Trebuchet MS"/>
          <w:color w:val="1F1F1F"/>
          <w:lang w:val="hu-HU"/>
        </w:rPr>
        <w:t xml:space="preserve">Az utalvány 15 lejes értékéből 12 lejt fog kapni a munkavállaló és 3 lej jelenti azt a járulékot, amely ahhoz szükséges, hogy a szolgáltató </w:t>
      </w:r>
      <w:r w:rsidR="0031313B">
        <w:rPr>
          <w:rStyle w:val="y2iqfc"/>
          <w:rFonts w:ascii="Trebuchet MS" w:hAnsi="Trebuchet MS"/>
          <w:color w:val="1F1F1F"/>
          <w:lang w:val="hu-HU"/>
        </w:rPr>
        <w:t xml:space="preserve">adót és </w:t>
      </w:r>
      <w:r w:rsidRPr="00631604">
        <w:rPr>
          <w:rStyle w:val="y2iqfc"/>
          <w:rFonts w:ascii="Trebuchet MS" w:hAnsi="Trebuchet MS"/>
          <w:color w:val="1F1F1F"/>
          <w:lang w:val="hu-HU"/>
        </w:rPr>
        <w:t>nyugdíjbiztosítás</w:t>
      </w:r>
      <w:r w:rsidR="0031313B">
        <w:rPr>
          <w:rStyle w:val="y2iqfc"/>
          <w:rFonts w:ascii="Trebuchet MS" w:hAnsi="Trebuchet MS"/>
          <w:color w:val="1F1F1F"/>
          <w:lang w:val="hu-HU"/>
        </w:rPr>
        <w:t>t</w:t>
      </w:r>
      <w:r w:rsidRPr="00631604">
        <w:rPr>
          <w:rStyle w:val="y2iqfc"/>
          <w:rFonts w:ascii="Trebuchet MS" w:hAnsi="Trebuchet MS"/>
          <w:color w:val="1F1F1F"/>
          <w:lang w:val="hu-HU"/>
        </w:rPr>
        <w:t xml:space="preserve"> </w:t>
      </w:r>
      <w:r w:rsidR="0031313B">
        <w:rPr>
          <w:rStyle w:val="y2iqfc"/>
          <w:rFonts w:ascii="Trebuchet MS" w:hAnsi="Trebuchet MS"/>
          <w:color w:val="1F1F1F"/>
          <w:lang w:val="hu-HU"/>
        </w:rPr>
        <w:t>fizessen</w:t>
      </w:r>
      <w:r w:rsidRPr="00631604">
        <w:rPr>
          <w:rStyle w:val="y2iqfc"/>
          <w:rFonts w:ascii="Trebuchet MS" w:hAnsi="Trebuchet MS"/>
          <w:color w:val="1F1F1F"/>
          <w:lang w:val="hu-HU"/>
        </w:rPr>
        <w:t>, anélkül, hogy a felek között munkaszerződésre lenne szükség.</w:t>
      </w:r>
    </w:p>
    <w:p w14:paraId="318203DD" w14:textId="77777777" w:rsidR="004F292C" w:rsidRPr="00631604" w:rsidRDefault="004F292C" w:rsidP="00F156AA">
      <w:pPr>
        <w:pStyle w:val="PreformatatHTML"/>
        <w:shd w:val="clear" w:color="auto" w:fill="F8F9FA"/>
        <w:jc w:val="both"/>
        <w:rPr>
          <w:rStyle w:val="y2iqfc"/>
          <w:rFonts w:ascii="Trebuchet MS" w:hAnsi="Trebuchet MS"/>
          <w:color w:val="1F1F1F"/>
          <w:lang w:val="hu-HU"/>
        </w:rPr>
      </w:pPr>
    </w:p>
    <w:p w14:paraId="5D647C9F" w14:textId="7C83DD50" w:rsidR="00F156AA" w:rsidRPr="00631604" w:rsidRDefault="00F156AA" w:rsidP="00F156AA">
      <w:pPr>
        <w:pStyle w:val="PreformatatHTML"/>
        <w:shd w:val="clear" w:color="auto" w:fill="F8F9FA"/>
        <w:jc w:val="both"/>
        <w:rPr>
          <w:rFonts w:ascii="Trebuchet MS" w:hAnsi="Trebuchet MS"/>
          <w:color w:val="1F1F1F"/>
        </w:rPr>
      </w:pPr>
      <w:r w:rsidRPr="00631604">
        <w:rPr>
          <w:rStyle w:val="y2iqfc"/>
          <w:rFonts w:ascii="Trebuchet MS" w:hAnsi="Trebuchet MS"/>
          <w:color w:val="1F1F1F"/>
          <w:lang w:val="hu-HU"/>
        </w:rPr>
        <w:t>Bejelentkezhet háztartási tevékenységet folytató személynek, minden 16. életévét betöltött személy, aki kereset</w:t>
      </w:r>
      <w:r w:rsidR="00166F23" w:rsidRPr="00631604">
        <w:rPr>
          <w:rStyle w:val="y2iqfc"/>
          <w:rFonts w:ascii="Trebuchet MS" w:hAnsi="Trebuchet MS"/>
          <w:color w:val="1F1F1F"/>
          <w:lang w:val="hu-HU"/>
        </w:rPr>
        <w:t>e</w:t>
      </w:r>
      <w:r w:rsidRPr="00631604">
        <w:rPr>
          <w:rStyle w:val="y2iqfc"/>
          <w:rFonts w:ascii="Trebuchet MS" w:hAnsi="Trebuchet MS"/>
          <w:color w:val="1F1F1F"/>
          <w:lang w:val="hu-HU"/>
        </w:rPr>
        <w:t>t szeretn</w:t>
      </w:r>
      <w:r w:rsidR="00166F23" w:rsidRPr="00631604">
        <w:rPr>
          <w:rStyle w:val="y2iqfc"/>
          <w:rFonts w:ascii="Trebuchet MS" w:hAnsi="Trebuchet MS"/>
          <w:color w:val="1F1F1F"/>
          <w:lang w:val="hu-HU"/>
        </w:rPr>
        <w:t>e</w:t>
      </w:r>
      <w:r w:rsidRPr="00631604">
        <w:rPr>
          <w:rStyle w:val="y2iqfc"/>
          <w:rFonts w:ascii="Trebuchet MS" w:hAnsi="Trebuchet MS"/>
          <w:color w:val="1F1F1F"/>
          <w:lang w:val="hu-HU"/>
        </w:rPr>
        <w:t xml:space="preserve"> szerezni vagy kiegészíteni azzal, hogy alkalmanként szakképzetlen háztartási tevékenységet végez, legyen az munkanélküli, nyugdíjas, tanuló, diák vagy alkalmazott.</w:t>
      </w:r>
    </w:p>
    <w:p w14:paraId="36CFFE63" w14:textId="0DB7608B" w:rsidR="00166F23" w:rsidRPr="00631604" w:rsidRDefault="00166F23" w:rsidP="00166F23">
      <w:pPr>
        <w:pStyle w:val="NormalWeb"/>
        <w:shd w:val="clear" w:color="auto" w:fill="FFFFFF"/>
        <w:spacing w:before="0" w:beforeAutospacing="0"/>
        <w:rPr>
          <w:rFonts w:ascii="Trebuchet MS" w:hAnsi="Trebuchet MS" w:cs="Arial"/>
          <w:color w:val="1A1A1A"/>
          <w:sz w:val="20"/>
          <w:szCs w:val="20"/>
        </w:rPr>
      </w:pPr>
      <w:r w:rsidRPr="00631604">
        <w:rPr>
          <w:rFonts w:ascii="Trebuchet MS" w:hAnsi="Trebuchet MS" w:cs="Arial"/>
          <w:color w:val="1A1A1A"/>
          <w:sz w:val="20"/>
          <w:szCs w:val="20"/>
          <w:lang w:val="hu-HU"/>
        </w:rPr>
        <w:t>Fontos, hogy ezen személy nem lehet a kedvezményezett családtagja. A felnőtt háztartási foglalkoztatottak legtöbb napi 12 órát, a 16 és 18 év közöttiek pedig napi 6 órát dolgozhatnak.</w:t>
      </w:r>
    </w:p>
    <w:p w14:paraId="7A1698BC" w14:textId="2620CF23" w:rsidR="00391DD4" w:rsidRPr="00391DD4" w:rsidRDefault="00391DD4" w:rsidP="00F156AA">
      <w:pPr>
        <w:shd w:val="clear" w:color="auto" w:fill="F8F9FA"/>
        <w:spacing w:after="0" w:line="240" w:lineRule="auto"/>
        <w:ind w:left="-165"/>
        <w:rPr>
          <w:rFonts w:eastAsia="Times New Roman" w:cs="Arial"/>
          <w:i/>
          <w:iCs/>
          <w:color w:val="1F1F1F"/>
          <w:sz w:val="20"/>
          <w:szCs w:val="20"/>
          <w:lang w:val="ro-RO" w:eastAsia="ro-RO"/>
        </w:rPr>
      </w:pPr>
    </w:p>
    <w:p w14:paraId="43B723E2" w14:textId="0289E905" w:rsidR="00F156AA" w:rsidRPr="00631604" w:rsidRDefault="00F156AA" w:rsidP="00631604">
      <w:pPr>
        <w:pStyle w:val="NormalWeb"/>
        <w:shd w:val="clear" w:color="auto" w:fill="FFFFFF"/>
        <w:spacing w:before="0" w:beforeAutospacing="0"/>
        <w:jc w:val="both"/>
        <w:rPr>
          <w:rFonts w:ascii="Trebuchet MS" w:hAnsi="Trebuchet MS" w:cs="Arial"/>
          <w:color w:val="1A1A1A"/>
          <w:sz w:val="20"/>
          <w:szCs w:val="20"/>
        </w:rPr>
      </w:pPr>
      <w:r w:rsidRPr="00631604">
        <w:rPr>
          <w:rFonts w:ascii="Trebuchet MS" w:hAnsi="Trebuchet MS" w:cs="Arial"/>
          <w:color w:val="1A1A1A"/>
          <w:sz w:val="20"/>
          <w:szCs w:val="20"/>
        </w:rPr>
        <w:t>A jogszabály azt is lehetővé teszi, hogy a munkáltatók az alkalmazottaiknak juttatandó bónuszokat például ezekben az utalványokban fizessék ki.</w:t>
      </w:r>
    </w:p>
    <w:p w14:paraId="0C4482DC" w14:textId="73FB4015" w:rsidR="004F292C" w:rsidRPr="00631604" w:rsidRDefault="004F292C" w:rsidP="00631604">
      <w:pPr>
        <w:pStyle w:val="PreformatatHTML"/>
        <w:shd w:val="clear" w:color="auto" w:fill="F8F9FA"/>
        <w:jc w:val="both"/>
        <w:rPr>
          <w:rFonts w:ascii="Trebuchet MS" w:hAnsi="Trebuchet MS" w:cs="Arial"/>
          <w:color w:val="1A1A1A"/>
        </w:rPr>
      </w:pPr>
      <w:r w:rsidRPr="00631604">
        <w:rPr>
          <w:rFonts w:ascii="Trebuchet MS" w:hAnsi="Trebuchet MS" w:cs="Arial"/>
          <w:color w:val="1A1A1A"/>
          <w:lang w:val="hu-HU"/>
        </w:rPr>
        <w:t>A jogszabály azt is rögzíti, hogy h</w:t>
      </w:r>
      <w:r w:rsidRPr="00631604">
        <w:rPr>
          <w:rFonts w:ascii="Trebuchet MS" w:hAnsi="Trebuchet MS" w:cs="Arial"/>
          <w:color w:val="1A1A1A"/>
        </w:rPr>
        <w:t>áztartási munkának minősül a takarítás, tisztítás, mosás, vasalás, varrás, főzés, személyek gondozása, etetése vagy egy arra szoruló személy felügyelete.</w:t>
      </w:r>
    </w:p>
    <w:p w14:paraId="75972EB3" w14:textId="77777777" w:rsidR="004F292C" w:rsidRPr="00631604" w:rsidRDefault="004F292C" w:rsidP="00631604">
      <w:pPr>
        <w:pStyle w:val="PreformatatHTML"/>
        <w:shd w:val="clear" w:color="auto" w:fill="F8F9FA"/>
        <w:jc w:val="both"/>
        <w:rPr>
          <w:rFonts w:ascii="Trebuchet MS" w:hAnsi="Trebuchet MS" w:cs="Arial"/>
          <w:color w:val="1A1A1A"/>
        </w:rPr>
      </w:pPr>
    </w:p>
    <w:p w14:paraId="076FC9BF" w14:textId="77777777" w:rsidR="00631604" w:rsidRDefault="00631604" w:rsidP="00631604">
      <w:pPr>
        <w:pStyle w:val="NormalWeb"/>
        <w:shd w:val="clear" w:color="auto" w:fill="FFFFFF"/>
        <w:spacing w:before="0" w:beforeAutospacing="0"/>
        <w:jc w:val="both"/>
        <w:rPr>
          <w:rFonts w:ascii="Trebuchet MS" w:hAnsi="Trebuchet MS" w:cs="Arial"/>
          <w:color w:val="1A1A1A"/>
          <w:sz w:val="20"/>
          <w:szCs w:val="20"/>
        </w:rPr>
      </w:pPr>
      <w:r w:rsidRPr="00631604">
        <w:rPr>
          <w:rFonts w:ascii="Trebuchet MS" w:hAnsi="Trebuchet MS" w:cs="Arial"/>
          <w:color w:val="1A1A1A"/>
          <w:sz w:val="20"/>
          <w:szCs w:val="20"/>
        </w:rPr>
        <w:t>Ez az innovatív fizetési rendszer, amelyet most Románia bevezet, szerepel az országos helyreállítási terv (PNRR) szociális reformokat előíró fejezetében.</w:t>
      </w:r>
    </w:p>
    <w:p w14:paraId="22C2DCED" w14:textId="77777777" w:rsidR="00670AC5" w:rsidRPr="00631604" w:rsidRDefault="00670AC5" w:rsidP="00631604">
      <w:pPr>
        <w:pStyle w:val="NormalWeb"/>
        <w:shd w:val="clear" w:color="auto" w:fill="FFFFFF"/>
        <w:spacing w:before="0" w:beforeAutospacing="0"/>
        <w:rPr>
          <w:rFonts w:ascii="Trebuchet MS" w:hAnsi="Trebuchet MS" w:cs="Arial"/>
          <w:color w:val="1A1A1A"/>
          <w:sz w:val="20"/>
          <w:szCs w:val="20"/>
        </w:rPr>
      </w:pPr>
    </w:p>
    <w:bookmarkEnd w:id="0"/>
    <w:sectPr w:rsidR="00670AC5" w:rsidRPr="00631604" w:rsidSect="006C4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674" w:right="1010" w:bottom="1702" w:left="189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A079D" w14:textId="77777777" w:rsidR="00941852" w:rsidRDefault="00941852" w:rsidP="00CD5B3B">
      <w:r>
        <w:separator/>
      </w:r>
    </w:p>
  </w:endnote>
  <w:endnote w:type="continuationSeparator" w:id="0">
    <w:p w14:paraId="6021F6DF" w14:textId="77777777" w:rsidR="00941852" w:rsidRDefault="00941852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B3261" w14:textId="77777777" w:rsidR="006C127E" w:rsidRDefault="006C127E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9A76C" w14:textId="77777777" w:rsidR="00111B06" w:rsidRPr="005450ED" w:rsidRDefault="00111B06" w:rsidP="00111B06">
    <w:pPr>
      <w:pStyle w:val="Subsol"/>
      <w:spacing w:after="0" w:line="240" w:lineRule="auto"/>
      <w:ind w:left="1138"/>
      <w:rPr>
        <w:sz w:val="16"/>
        <w:szCs w:val="14"/>
        <w:lang w:val="es-ES_tradnl"/>
      </w:rPr>
    </w:pPr>
    <w:r w:rsidRPr="005450ED">
      <w:rPr>
        <w:sz w:val="14"/>
        <w:szCs w:val="14"/>
        <w:lang w:val="es-ES_tradnl"/>
      </w:rPr>
      <w:t>AGENŢIA JUDEŢEANĂ PENTRU OCUPAREA FORŢEI DE MUNCĂ HARGHITA</w:t>
    </w:r>
  </w:p>
  <w:p w14:paraId="3568C682" w14:textId="77777777" w:rsidR="00111B06" w:rsidRPr="006938B9" w:rsidRDefault="00111B06" w:rsidP="00111B06">
    <w:pPr>
      <w:pStyle w:val="Subsol"/>
      <w:spacing w:after="0" w:line="240" w:lineRule="auto"/>
      <w:ind w:left="1138"/>
      <w:rPr>
        <w:sz w:val="14"/>
        <w:szCs w:val="14"/>
      </w:rPr>
    </w:pPr>
    <w:r>
      <w:rPr>
        <w:sz w:val="14"/>
        <w:szCs w:val="14"/>
      </w:rPr>
      <w:t>B-dul Frăţiei nr.2, Miercurea Ciuc</w:t>
    </w:r>
  </w:p>
  <w:p w14:paraId="0F942EC3" w14:textId="77777777" w:rsidR="00111B06" w:rsidRDefault="00111B06" w:rsidP="00111B06">
    <w:pPr>
      <w:pStyle w:val="Subsol"/>
      <w:spacing w:after="0" w:line="240" w:lineRule="auto"/>
      <w:ind w:left="1138"/>
      <w:rPr>
        <w:sz w:val="14"/>
        <w:szCs w:val="14"/>
      </w:rPr>
    </w:pPr>
    <w:r>
      <w:rPr>
        <w:sz w:val="14"/>
        <w:szCs w:val="14"/>
      </w:rPr>
      <w:t xml:space="preserve">Tel.: +4 </w:t>
    </w:r>
    <w:r w:rsidRPr="00EE2AD5">
      <w:rPr>
        <w:sz w:val="14"/>
        <w:szCs w:val="14"/>
      </w:rPr>
      <w:t>02</w:t>
    </w:r>
    <w:r>
      <w:rPr>
        <w:sz w:val="14"/>
        <w:szCs w:val="14"/>
      </w:rPr>
      <w:t>66 313</w:t>
    </w:r>
    <w:r w:rsidRPr="00EE2AD5">
      <w:rPr>
        <w:rFonts w:cs="Arial"/>
        <w:color w:val="000000"/>
        <w:sz w:val="14"/>
        <w:szCs w:val="14"/>
      </w:rPr>
      <w:t xml:space="preserve"> </w:t>
    </w:r>
    <w:r>
      <w:rPr>
        <w:rFonts w:cs="Arial"/>
        <w:color w:val="000000"/>
        <w:sz w:val="14"/>
        <w:szCs w:val="14"/>
      </w:rPr>
      <w:t>423</w:t>
    </w:r>
    <w:r>
      <w:rPr>
        <w:sz w:val="14"/>
        <w:szCs w:val="14"/>
      </w:rPr>
      <w:t>; Fax: 0266 312 885</w:t>
    </w:r>
  </w:p>
  <w:p w14:paraId="42D2B7E5" w14:textId="77777777" w:rsidR="00111B06" w:rsidRPr="00B63D83" w:rsidRDefault="00111B06" w:rsidP="00111B06">
    <w:pPr>
      <w:pStyle w:val="Subsol"/>
      <w:spacing w:after="0" w:line="240" w:lineRule="auto"/>
      <w:ind w:left="1138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 w:rsidRPr="00844DAE">
        <w:rPr>
          <w:rStyle w:val="Hyperlink"/>
          <w:sz w:val="14"/>
          <w:szCs w:val="14"/>
        </w:rPr>
        <w:t>ajofm</w:t>
      </w:r>
      <w:r>
        <w:rPr>
          <w:rStyle w:val="Hyperlink"/>
          <w:sz w:val="14"/>
          <w:szCs w:val="14"/>
        </w:rPr>
        <w:t>.</w:t>
      </w:r>
      <w:r w:rsidRPr="00844DAE">
        <w:rPr>
          <w:rStyle w:val="Hyperlink"/>
          <w:sz w:val="14"/>
          <w:szCs w:val="14"/>
        </w:rPr>
        <w:t>hr@anofm.gov.ro</w:t>
      </w:r>
    </w:hyperlink>
    <w:r w:rsidRPr="008E3DA6">
      <w:rPr>
        <w:sz w:val="14"/>
        <w:szCs w:val="14"/>
      </w:rPr>
      <w:t xml:space="preserve">; </w:t>
    </w:r>
  </w:p>
  <w:p w14:paraId="28E5A9DA" w14:textId="77777777" w:rsidR="00111B06" w:rsidRPr="00EE2AD5" w:rsidRDefault="00111B06" w:rsidP="00111B06">
    <w:pPr>
      <w:pStyle w:val="Subsol"/>
      <w:spacing w:after="0" w:line="240" w:lineRule="auto"/>
      <w:ind w:left="1138"/>
      <w:rPr>
        <w:b/>
      </w:rPr>
    </w:pPr>
    <w:r>
      <w:rPr>
        <w:b/>
        <w:sz w:val="14"/>
        <w:szCs w:val="14"/>
      </w:rPr>
      <w:t>www.anofm.ro</w:t>
    </w:r>
  </w:p>
  <w:p w14:paraId="0DB1EBFC" w14:textId="77777777" w:rsidR="00111B06" w:rsidRPr="0093506B" w:rsidRDefault="00111B06" w:rsidP="00111B06">
    <w:pPr>
      <w:ind w:left="0"/>
      <w:rPr>
        <w:rFonts w:cs="Arial"/>
        <w:sz w:val="24"/>
        <w:szCs w:val="24"/>
      </w:rPr>
    </w:pPr>
  </w:p>
  <w:p w14:paraId="7DB6E993" w14:textId="77777777" w:rsidR="00F44190" w:rsidRDefault="00F44190" w:rsidP="00F44190">
    <w:pPr>
      <w:pStyle w:val="Subsol"/>
      <w:spacing w:after="0" w:line="240" w:lineRule="auto"/>
      <w:ind w:left="1440" w:hanging="90"/>
      <w:rPr>
        <w:sz w:val="14"/>
        <w:szCs w:val="14"/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3BA90" w14:textId="77777777" w:rsidR="00111B06" w:rsidRPr="005450ED" w:rsidRDefault="00111B06" w:rsidP="00111B06">
    <w:pPr>
      <w:pStyle w:val="Subsol"/>
      <w:spacing w:after="0" w:line="240" w:lineRule="auto"/>
      <w:ind w:left="1138"/>
      <w:rPr>
        <w:sz w:val="16"/>
        <w:szCs w:val="14"/>
        <w:lang w:val="es-ES_tradnl"/>
      </w:rPr>
    </w:pPr>
    <w:r w:rsidRPr="005450ED">
      <w:rPr>
        <w:sz w:val="14"/>
        <w:szCs w:val="14"/>
        <w:lang w:val="es-ES_tradnl"/>
      </w:rPr>
      <w:t>AGENŢIA JUDEŢEANĂ PENTRU OCUPAREA FORŢEI DE MUNCĂ HARGHITA</w:t>
    </w:r>
  </w:p>
  <w:p w14:paraId="01792AA4" w14:textId="77777777" w:rsidR="00111B06" w:rsidRPr="005450ED" w:rsidRDefault="00111B06" w:rsidP="00111B06">
    <w:pPr>
      <w:pStyle w:val="Subsol"/>
      <w:spacing w:after="0" w:line="240" w:lineRule="auto"/>
      <w:ind w:left="1138"/>
      <w:rPr>
        <w:sz w:val="14"/>
        <w:szCs w:val="14"/>
        <w:lang w:val="es-ES_tradnl"/>
      </w:rPr>
    </w:pPr>
    <w:r w:rsidRPr="005450ED">
      <w:rPr>
        <w:sz w:val="14"/>
        <w:szCs w:val="14"/>
        <w:lang w:val="es-ES_tradnl"/>
      </w:rPr>
      <w:t>B-dul Frăţiei nr.2, Miercurea Ciuc</w:t>
    </w:r>
  </w:p>
  <w:p w14:paraId="206580AA" w14:textId="77777777" w:rsidR="00111B06" w:rsidRPr="005450ED" w:rsidRDefault="00111B06" w:rsidP="00111B06">
    <w:pPr>
      <w:pStyle w:val="Subsol"/>
      <w:spacing w:after="0" w:line="240" w:lineRule="auto"/>
      <w:ind w:left="1138"/>
      <w:rPr>
        <w:sz w:val="14"/>
        <w:szCs w:val="14"/>
        <w:lang w:val="es-ES_tradnl"/>
      </w:rPr>
    </w:pPr>
    <w:r w:rsidRPr="005450ED">
      <w:rPr>
        <w:sz w:val="14"/>
        <w:szCs w:val="14"/>
        <w:lang w:val="es-ES_tradnl"/>
      </w:rPr>
      <w:t>Tel.: +4 0266 313</w:t>
    </w:r>
    <w:r w:rsidRPr="005450ED">
      <w:rPr>
        <w:rFonts w:cs="Arial"/>
        <w:color w:val="000000"/>
        <w:sz w:val="14"/>
        <w:szCs w:val="14"/>
        <w:lang w:val="es-ES_tradnl"/>
      </w:rPr>
      <w:t xml:space="preserve"> 423</w:t>
    </w:r>
    <w:r w:rsidRPr="005450ED">
      <w:rPr>
        <w:sz w:val="14"/>
        <w:szCs w:val="14"/>
        <w:lang w:val="es-ES_tradnl"/>
      </w:rPr>
      <w:t>; Fax: 0266 312 885</w:t>
    </w:r>
  </w:p>
  <w:p w14:paraId="7105BE3E" w14:textId="77777777" w:rsidR="00111B06" w:rsidRPr="005450ED" w:rsidRDefault="00111B06" w:rsidP="00111B06">
    <w:pPr>
      <w:pStyle w:val="Subsol"/>
      <w:spacing w:after="0" w:line="240" w:lineRule="auto"/>
      <w:ind w:left="1138"/>
      <w:rPr>
        <w:sz w:val="14"/>
        <w:szCs w:val="14"/>
        <w:lang w:val="es-ES_tradnl"/>
      </w:rPr>
    </w:pPr>
    <w:r w:rsidRPr="005450ED">
      <w:rPr>
        <w:sz w:val="14"/>
        <w:szCs w:val="14"/>
        <w:lang w:val="es-ES_tradnl"/>
      </w:rPr>
      <w:t xml:space="preserve">e-mail: </w:t>
    </w:r>
    <w:hyperlink r:id="rId1" w:history="1">
      <w:r w:rsidRPr="005450ED">
        <w:rPr>
          <w:rStyle w:val="Hyperlink"/>
          <w:sz w:val="14"/>
          <w:szCs w:val="14"/>
          <w:lang w:val="es-ES_tradnl"/>
        </w:rPr>
        <w:t>ajofm.hr@anofm.gov.ro</w:t>
      </w:r>
    </w:hyperlink>
    <w:r w:rsidRPr="005450ED">
      <w:rPr>
        <w:sz w:val="14"/>
        <w:szCs w:val="14"/>
        <w:lang w:val="es-ES_tradnl"/>
      </w:rPr>
      <w:t xml:space="preserve">; </w:t>
    </w:r>
  </w:p>
  <w:p w14:paraId="0460369E" w14:textId="77777777" w:rsidR="00111B06" w:rsidRPr="005450ED" w:rsidRDefault="00111B06" w:rsidP="00111B06">
    <w:pPr>
      <w:pStyle w:val="Subsol"/>
      <w:spacing w:after="0" w:line="240" w:lineRule="auto"/>
      <w:ind w:left="1138"/>
      <w:rPr>
        <w:b/>
        <w:lang w:val="es-ES_tradnl"/>
      </w:rPr>
    </w:pPr>
    <w:r w:rsidRPr="005450ED">
      <w:rPr>
        <w:b/>
        <w:sz w:val="14"/>
        <w:szCs w:val="14"/>
        <w:lang w:val="es-ES_tradnl"/>
      </w:rPr>
      <w:t>www.anofm.ro</w:t>
    </w:r>
  </w:p>
  <w:p w14:paraId="7A1BFE6C" w14:textId="77777777" w:rsidR="00111B06" w:rsidRPr="005450ED" w:rsidRDefault="00111B06" w:rsidP="00111B06">
    <w:pPr>
      <w:ind w:left="0"/>
      <w:rPr>
        <w:rFonts w:cs="Arial"/>
        <w:sz w:val="24"/>
        <w:szCs w:val="24"/>
        <w:lang w:val="es-ES_tradnl"/>
      </w:rPr>
    </w:pPr>
  </w:p>
  <w:p w14:paraId="1EFC69D3" w14:textId="77777777" w:rsidR="008C238A" w:rsidRPr="005450ED" w:rsidRDefault="008C238A" w:rsidP="008C238A">
    <w:pPr>
      <w:pStyle w:val="Subsol"/>
      <w:jc w:val="right"/>
      <w:rPr>
        <w:lang w:val="es-ES_tradnl"/>
      </w:rPr>
    </w:pPr>
    <w:r w:rsidRPr="00C41362">
      <w:rPr>
        <w:sz w:val="14"/>
        <w:lang w:val="ro-RO"/>
      </w:rPr>
      <w:t xml:space="preserve">Pagină </w:t>
    </w:r>
    <w:r w:rsidRPr="00C41362">
      <w:rPr>
        <w:b/>
        <w:sz w:val="14"/>
      </w:rPr>
      <w:fldChar w:fldCharType="begin"/>
    </w:r>
    <w:r w:rsidRPr="005450ED">
      <w:rPr>
        <w:b/>
        <w:sz w:val="14"/>
        <w:lang w:val="es-ES_tradnl"/>
      </w:rPr>
      <w:instrText>PAGE  \* Arabic  \* MERGEFORMAT</w:instrText>
    </w:r>
    <w:r w:rsidRPr="00C41362">
      <w:rPr>
        <w:b/>
        <w:sz w:val="14"/>
      </w:rPr>
      <w:fldChar w:fldCharType="separate"/>
    </w:r>
    <w:r w:rsidR="00C418A1" w:rsidRPr="00C418A1">
      <w:rPr>
        <w:b/>
        <w:noProof/>
        <w:sz w:val="14"/>
        <w:lang w:val="ro-RO"/>
      </w:rPr>
      <w:t>1</w:t>
    </w:r>
    <w:r w:rsidRPr="00C41362">
      <w:rPr>
        <w:b/>
        <w:sz w:val="14"/>
      </w:rPr>
      <w:fldChar w:fldCharType="end"/>
    </w:r>
    <w:r w:rsidRPr="00C41362">
      <w:rPr>
        <w:sz w:val="14"/>
        <w:lang w:val="ro-RO"/>
      </w:rPr>
      <w:t xml:space="preserve"> din </w:t>
    </w:r>
    <w:r w:rsidRPr="00C41362">
      <w:rPr>
        <w:b/>
        <w:sz w:val="14"/>
      </w:rPr>
      <w:fldChar w:fldCharType="begin"/>
    </w:r>
    <w:r w:rsidRPr="005450ED">
      <w:rPr>
        <w:b/>
        <w:sz w:val="14"/>
        <w:lang w:val="es-ES_tradnl"/>
      </w:rPr>
      <w:instrText>NUMPAGES  \* Arabic  \* MERGEFORMAT</w:instrText>
    </w:r>
    <w:r w:rsidRPr="00C41362">
      <w:rPr>
        <w:b/>
        <w:sz w:val="14"/>
      </w:rPr>
      <w:fldChar w:fldCharType="separate"/>
    </w:r>
    <w:r w:rsidR="00C418A1" w:rsidRPr="00C418A1">
      <w:rPr>
        <w:b/>
        <w:noProof/>
        <w:sz w:val="14"/>
        <w:lang w:val="ro-RO"/>
      </w:rPr>
      <w:t>1</w:t>
    </w:r>
    <w:r w:rsidRPr="00C41362">
      <w:rPr>
        <w:b/>
        <w:sz w:val="14"/>
      </w:rPr>
      <w:fldChar w:fldCharType="end"/>
    </w:r>
  </w:p>
  <w:p w14:paraId="54748F67" w14:textId="77777777" w:rsidR="00427C17" w:rsidRPr="00302690" w:rsidRDefault="00427C17" w:rsidP="008C238A">
    <w:pPr>
      <w:pStyle w:val="Subsol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6F536" w14:textId="77777777" w:rsidR="00941852" w:rsidRDefault="00941852" w:rsidP="00CD5B3B">
      <w:r>
        <w:separator/>
      </w:r>
    </w:p>
  </w:footnote>
  <w:footnote w:type="continuationSeparator" w:id="0">
    <w:p w14:paraId="3A37950C" w14:textId="77777777" w:rsidR="00941852" w:rsidRDefault="00941852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080CF" w14:textId="77777777" w:rsidR="006C127E" w:rsidRDefault="006C127E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14:paraId="75C6E50B" w14:textId="77777777" w:rsidTr="00DC08D4">
      <w:tc>
        <w:tcPr>
          <w:tcW w:w="5103" w:type="dxa"/>
          <w:shd w:val="clear" w:color="auto" w:fill="auto"/>
        </w:tcPr>
        <w:p w14:paraId="61CC4D85" w14:textId="77777777" w:rsidR="00DC08D4" w:rsidRPr="00CD5B3B" w:rsidRDefault="00DC08D4" w:rsidP="00F44190">
          <w:pPr>
            <w:pStyle w:val="MediumGrid21"/>
            <w:ind w:left="1440"/>
          </w:pPr>
        </w:p>
      </w:tc>
    </w:tr>
  </w:tbl>
  <w:p w14:paraId="6A4DCF41" w14:textId="77777777" w:rsidR="00766E0E" w:rsidRPr="00CD5B3B" w:rsidRDefault="00111B06" w:rsidP="00011077">
    <w:pPr>
      <w:pStyle w:val="Antet"/>
      <w:ind w:left="0"/>
    </w:pPr>
    <w:r>
      <w:rPr>
        <w:noProof/>
        <w:lang w:val="ro-RO" w:eastAsia="ro-RO"/>
      </w:rPr>
      <w:drawing>
        <wp:inline distT="0" distB="0" distL="0" distR="0" wp14:anchorId="624DD8F0" wp14:editId="5F886B31">
          <wp:extent cx="1964055" cy="421640"/>
          <wp:effectExtent l="0" t="0" r="0" b="0"/>
          <wp:docPr id="1" name="Imagine 1" descr="D:\Cristi S\Lucru\CSCA\Logo MMPS\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Cristi S\Lucru\CSCA\Logo MMPS\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973E0" w14:paraId="44B5713C" w14:textId="77777777" w:rsidTr="00623C12">
      <w:tc>
        <w:tcPr>
          <w:tcW w:w="4822" w:type="dxa"/>
          <w:shd w:val="clear" w:color="auto" w:fill="auto"/>
        </w:tcPr>
        <w:p w14:paraId="40A8FB20" w14:textId="77777777" w:rsidR="002973E0" w:rsidRPr="002D0CDC" w:rsidRDefault="008A1E41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0F85283F" wp14:editId="0265AC84">
                <wp:extent cx="2347149" cy="707666"/>
                <wp:effectExtent l="0" t="0" r="0" b="0"/>
                <wp:docPr id="2" name="Imagin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7041" cy="707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14:paraId="2DB6BE96" w14:textId="77777777"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14:paraId="56BA50AA" w14:textId="77777777" w:rsidR="002973E0" w:rsidRPr="002D0CDC" w:rsidRDefault="00A07FA4" w:rsidP="008A1E41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197FD34" wp14:editId="0ED95EAE">
                <wp:extent cx="847140" cy="405517"/>
                <wp:effectExtent l="0" t="0" r="0" b="0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407" cy="4094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FC5DEB7" w14:textId="77777777" w:rsidR="00E562FC" w:rsidRDefault="00E562FC" w:rsidP="00E562FC">
    <w:pPr>
      <w:pStyle w:val="Antet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11FF6"/>
    <w:multiLevelType w:val="hybridMultilevel"/>
    <w:tmpl w:val="65C0E13A"/>
    <w:lvl w:ilvl="0" w:tplc="8FFE8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66C88"/>
    <w:multiLevelType w:val="hybridMultilevel"/>
    <w:tmpl w:val="1046B284"/>
    <w:lvl w:ilvl="0" w:tplc="A658FB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7E265517"/>
    <w:multiLevelType w:val="hybridMultilevel"/>
    <w:tmpl w:val="54A24676"/>
    <w:lvl w:ilvl="0" w:tplc="0ACA26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46425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2925627">
    <w:abstractNumId w:val="0"/>
  </w:num>
  <w:num w:numId="3" w16cid:durableId="1368799561">
    <w:abstractNumId w:val="2"/>
  </w:num>
  <w:num w:numId="4" w16cid:durableId="127600307">
    <w:abstractNumId w:val="4"/>
  </w:num>
  <w:num w:numId="5" w16cid:durableId="135013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8A"/>
    <w:rsid w:val="00000A1C"/>
    <w:rsid w:val="00004CD6"/>
    <w:rsid w:val="0001072D"/>
    <w:rsid w:val="00011077"/>
    <w:rsid w:val="00013D7C"/>
    <w:rsid w:val="00025279"/>
    <w:rsid w:val="000270BE"/>
    <w:rsid w:val="00032874"/>
    <w:rsid w:val="00035177"/>
    <w:rsid w:val="00035F49"/>
    <w:rsid w:val="000373AF"/>
    <w:rsid w:val="00037509"/>
    <w:rsid w:val="00042E51"/>
    <w:rsid w:val="00055902"/>
    <w:rsid w:val="00061CAD"/>
    <w:rsid w:val="0007334F"/>
    <w:rsid w:val="0007474B"/>
    <w:rsid w:val="00081663"/>
    <w:rsid w:val="000832EB"/>
    <w:rsid w:val="000A5D78"/>
    <w:rsid w:val="000B09AF"/>
    <w:rsid w:val="000C6D2F"/>
    <w:rsid w:val="000E6233"/>
    <w:rsid w:val="000F688A"/>
    <w:rsid w:val="00100F36"/>
    <w:rsid w:val="00111787"/>
    <w:rsid w:val="00111B06"/>
    <w:rsid w:val="00117926"/>
    <w:rsid w:val="00125B1D"/>
    <w:rsid w:val="00140507"/>
    <w:rsid w:val="00143344"/>
    <w:rsid w:val="001478A6"/>
    <w:rsid w:val="00151B4D"/>
    <w:rsid w:val="00161691"/>
    <w:rsid w:val="00166F23"/>
    <w:rsid w:val="00167BD6"/>
    <w:rsid w:val="00171AC3"/>
    <w:rsid w:val="00171F86"/>
    <w:rsid w:val="0018306C"/>
    <w:rsid w:val="001A2D15"/>
    <w:rsid w:val="001A4FF7"/>
    <w:rsid w:val="001C4D54"/>
    <w:rsid w:val="001C6F43"/>
    <w:rsid w:val="001D07E4"/>
    <w:rsid w:val="001D3644"/>
    <w:rsid w:val="001E7455"/>
    <w:rsid w:val="001F0458"/>
    <w:rsid w:val="00206CEA"/>
    <w:rsid w:val="00213334"/>
    <w:rsid w:val="0021532B"/>
    <w:rsid w:val="00242556"/>
    <w:rsid w:val="00245CD4"/>
    <w:rsid w:val="00254C10"/>
    <w:rsid w:val="00260DBF"/>
    <w:rsid w:val="002612E6"/>
    <w:rsid w:val="0026388F"/>
    <w:rsid w:val="00263BCF"/>
    <w:rsid w:val="002673A1"/>
    <w:rsid w:val="002809F0"/>
    <w:rsid w:val="00296109"/>
    <w:rsid w:val="002973E0"/>
    <w:rsid w:val="002A4E89"/>
    <w:rsid w:val="002A5742"/>
    <w:rsid w:val="002B7A4F"/>
    <w:rsid w:val="002C5608"/>
    <w:rsid w:val="002C59E9"/>
    <w:rsid w:val="002E22A9"/>
    <w:rsid w:val="002E4F03"/>
    <w:rsid w:val="002F2C39"/>
    <w:rsid w:val="00302690"/>
    <w:rsid w:val="00305247"/>
    <w:rsid w:val="003070E3"/>
    <w:rsid w:val="0031313B"/>
    <w:rsid w:val="003134B0"/>
    <w:rsid w:val="00323AB2"/>
    <w:rsid w:val="00330174"/>
    <w:rsid w:val="00340697"/>
    <w:rsid w:val="0034286D"/>
    <w:rsid w:val="00346825"/>
    <w:rsid w:val="00364B14"/>
    <w:rsid w:val="00390AEC"/>
    <w:rsid w:val="00391DD4"/>
    <w:rsid w:val="003921FC"/>
    <w:rsid w:val="00395093"/>
    <w:rsid w:val="00395613"/>
    <w:rsid w:val="003A090C"/>
    <w:rsid w:val="003A4034"/>
    <w:rsid w:val="003B11D5"/>
    <w:rsid w:val="003D2703"/>
    <w:rsid w:val="003E5155"/>
    <w:rsid w:val="003F0631"/>
    <w:rsid w:val="003F33C5"/>
    <w:rsid w:val="004012C9"/>
    <w:rsid w:val="00404FAC"/>
    <w:rsid w:val="00415D13"/>
    <w:rsid w:val="004161B0"/>
    <w:rsid w:val="00424A3F"/>
    <w:rsid w:val="00427180"/>
    <w:rsid w:val="00427C17"/>
    <w:rsid w:val="00441E15"/>
    <w:rsid w:val="00442796"/>
    <w:rsid w:val="00443AE8"/>
    <w:rsid w:val="00445604"/>
    <w:rsid w:val="00445CBA"/>
    <w:rsid w:val="004470E1"/>
    <w:rsid w:val="004510F7"/>
    <w:rsid w:val="00451AD0"/>
    <w:rsid w:val="004714D6"/>
    <w:rsid w:val="00482CC0"/>
    <w:rsid w:val="00493AD5"/>
    <w:rsid w:val="004A1133"/>
    <w:rsid w:val="004A51F6"/>
    <w:rsid w:val="004A6223"/>
    <w:rsid w:val="004B4D88"/>
    <w:rsid w:val="004D32C1"/>
    <w:rsid w:val="004D5F89"/>
    <w:rsid w:val="004E028E"/>
    <w:rsid w:val="004E19FD"/>
    <w:rsid w:val="004E3CBB"/>
    <w:rsid w:val="004F10B8"/>
    <w:rsid w:val="004F292C"/>
    <w:rsid w:val="00504A07"/>
    <w:rsid w:val="0050611E"/>
    <w:rsid w:val="00511D6E"/>
    <w:rsid w:val="0051391D"/>
    <w:rsid w:val="00525466"/>
    <w:rsid w:val="005260B3"/>
    <w:rsid w:val="00544099"/>
    <w:rsid w:val="005450ED"/>
    <w:rsid w:val="00555546"/>
    <w:rsid w:val="005727E1"/>
    <w:rsid w:val="0057501B"/>
    <w:rsid w:val="00595400"/>
    <w:rsid w:val="005A0010"/>
    <w:rsid w:val="005A05FA"/>
    <w:rsid w:val="005A1288"/>
    <w:rsid w:val="005A36DF"/>
    <w:rsid w:val="005A75C8"/>
    <w:rsid w:val="005B0684"/>
    <w:rsid w:val="005B2716"/>
    <w:rsid w:val="005B2ABF"/>
    <w:rsid w:val="005C0668"/>
    <w:rsid w:val="005C39FD"/>
    <w:rsid w:val="005D5DFD"/>
    <w:rsid w:val="005E42CF"/>
    <w:rsid w:val="005E4367"/>
    <w:rsid w:val="005E6FFA"/>
    <w:rsid w:val="005F1D46"/>
    <w:rsid w:val="00620097"/>
    <w:rsid w:val="00623C12"/>
    <w:rsid w:val="006264EB"/>
    <w:rsid w:val="00631604"/>
    <w:rsid w:val="006322FD"/>
    <w:rsid w:val="00637D9B"/>
    <w:rsid w:val="00646B63"/>
    <w:rsid w:val="006579C6"/>
    <w:rsid w:val="006631F1"/>
    <w:rsid w:val="00670AC5"/>
    <w:rsid w:val="00671E90"/>
    <w:rsid w:val="00672D83"/>
    <w:rsid w:val="00674111"/>
    <w:rsid w:val="00681A8A"/>
    <w:rsid w:val="00684F1B"/>
    <w:rsid w:val="006A263E"/>
    <w:rsid w:val="006B417E"/>
    <w:rsid w:val="006B528B"/>
    <w:rsid w:val="006C0638"/>
    <w:rsid w:val="006C127E"/>
    <w:rsid w:val="006C216C"/>
    <w:rsid w:val="006C31A1"/>
    <w:rsid w:val="006C437B"/>
    <w:rsid w:val="006D01D3"/>
    <w:rsid w:val="006D059F"/>
    <w:rsid w:val="006D0827"/>
    <w:rsid w:val="006E1F27"/>
    <w:rsid w:val="006E74C7"/>
    <w:rsid w:val="006F3E1E"/>
    <w:rsid w:val="007005AB"/>
    <w:rsid w:val="00700BF3"/>
    <w:rsid w:val="007040E4"/>
    <w:rsid w:val="00722488"/>
    <w:rsid w:val="00722BEC"/>
    <w:rsid w:val="00723D83"/>
    <w:rsid w:val="007322B0"/>
    <w:rsid w:val="0073648D"/>
    <w:rsid w:val="00737849"/>
    <w:rsid w:val="00766E0E"/>
    <w:rsid w:val="0077225E"/>
    <w:rsid w:val="007729CF"/>
    <w:rsid w:val="007809AA"/>
    <w:rsid w:val="00782076"/>
    <w:rsid w:val="00787C9A"/>
    <w:rsid w:val="007914E2"/>
    <w:rsid w:val="00796A97"/>
    <w:rsid w:val="007A170A"/>
    <w:rsid w:val="007B005F"/>
    <w:rsid w:val="007B0EAE"/>
    <w:rsid w:val="007B31C4"/>
    <w:rsid w:val="007B5CB1"/>
    <w:rsid w:val="007C1EDA"/>
    <w:rsid w:val="007C72C4"/>
    <w:rsid w:val="007D7693"/>
    <w:rsid w:val="007E4E59"/>
    <w:rsid w:val="007E539C"/>
    <w:rsid w:val="007E78D3"/>
    <w:rsid w:val="007F4455"/>
    <w:rsid w:val="00822A44"/>
    <w:rsid w:val="00822B6B"/>
    <w:rsid w:val="00834E76"/>
    <w:rsid w:val="00846443"/>
    <w:rsid w:val="00872110"/>
    <w:rsid w:val="008734AD"/>
    <w:rsid w:val="00881A51"/>
    <w:rsid w:val="00887484"/>
    <w:rsid w:val="00896CE2"/>
    <w:rsid w:val="008A0FDC"/>
    <w:rsid w:val="008A1E41"/>
    <w:rsid w:val="008A2AC0"/>
    <w:rsid w:val="008A382B"/>
    <w:rsid w:val="008C238A"/>
    <w:rsid w:val="008C4503"/>
    <w:rsid w:val="008D662A"/>
    <w:rsid w:val="008E3375"/>
    <w:rsid w:val="008E372E"/>
    <w:rsid w:val="008E5BAE"/>
    <w:rsid w:val="008F4048"/>
    <w:rsid w:val="008F4603"/>
    <w:rsid w:val="009000C4"/>
    <w:rsid w:val="009022C1"/>
    <w:rsid w:val="00904EDE"/>
    <w:rsid w:val="00915096"/>
    <w:rsid w:val="00930FA0"/>
    <w:rsid w:val="009312CC"/>
    <w:rsid w:val="00941852"/>
    <w:rsid w:val="00944611"/>
    <w:rsid w:val="009553F4"/>
    <w:rsid w:val="00962334"/>
    <w:rsid w:val="00973E5A"/>
    <w:rsid w:val="009919FD"/>
    <w:rsid w:val="0099781F"/>
    <w:rsid w:val="009A383C"/>
    <w:rsid w:val="009A4875"/>
    <w:rsid w:val="009B1E39"/>
    <w:rsid w:val="009D4EA5"/>
    <w:rsid w:val="009F5097"/>
    <w:rsid w:val="009F7E6C"/>
    <w:rsid w:val="00A0485F"/>
    <w:rsid w:val="00A07FA4"/>
    <w:rsid w:val="00A1301F"/>
    <w:rsid w:val="00A15A38"/>
    <w:rsid w:val="00A21957"/>
    <w:rsid w:val="00A271CD"/>
    <w:rsid w:val="00A30E17"/>
    <w:rsid w:val="00A367FF"/>
    <w:rsid w:val="00A36ECF"/>
    <w:rsid w:val="00A50FC8"/>
    <w:rsid w:val="00A52996"/>
    <w:rsid w:val="00A54220"/>
    <w:rsid w:val="00A568EB"/>
    <w:rsid w:val="00A6210C"/>
    <w:rsid w:val="00A80125"/>
    <w:rsid w:val="00A855FF"/>
    <w:rsid w:val="00A90BA4"/>
    <w:rsid w:val="00A91A8C"/>
    <w:rsid w:val="00A96426"/>
    <w:rsid w:val="00AA478F"/>
    <w:rsid w:val="00AB150F"/>
    <w:rsid w:val="00AB44A1"/>
    <w:rsid w:val="00AC5F09"/>
    <w:rsid w:val="00AD1F7B"/>
    <w:rsid w:val="00AD4041"/>
    <w:rsid w:val="00AD5C16"/>
    <w:rsid w:val="00AD6ACF"/>
    <w:rsid w:val="00AE2177"/>
    <w:rsid w:val="00AE26B4"/>
    <w:rsid w:val="00AE4E16"/>
    <w:rsid w:val="00AE79D6"/>
    <w:rsid w:val="00B04622"/>
    <w:rsid w:val="00B124EE"/>
    <w:rsid w:val="00B1258E"/>
    <w:rsid w:val="00B13BB4"/>
    <w:rsid w:val="00B16F67"/>
    <w:rsid w:val="00B4093B"/>
    <w:rsid w:val="00B44471"/>
    <w:rsid w:val="00B521F2"/>
    <w:rsid w:val="00B53521"/>
    <w:rsid w:val="00B6080C"/>
    <w:rsid w:val="00B702B9"/>
    <w:rsid w:val="00B74763"/>
    <w:rsid w:val="00B8302B"/>
    <w:rsid w:val="00B84E92"/>
    <w:rsid w:val="00BA184B"/>
    <w:rsid w:val="00BC2025"/>
    <w:rsid w:val="00BC5C55"/>
    <w:rsid w:val="00BD08C1"/>
    <w:rsid w:val="00BD0DA2"/>
    <w:rsid w:val="00BD70CF"/>
    <w:rsid w:val="00BE283F"/>
    <w:rsid w:val="00BE7398"/>
    <w:rsid w:val="00BE73B1"/>
    <w:rsid w:val="00BE7B02"/>
    <w:rsid w:val="00BF3987"/>
    <w:rsid w:val="00C0104E"/>
    <w:rsid w:val="00C02DE8"/>
    <w:rsid w:val="00C05F49"/>
    <w:rsid w:val="00C13BE4"/>
    <w:rsid w:val="00C16C64"/>
    <w:rsid w:val="00C16C92"/>
    <w:rsid w:val="00C20EF1"/>
    <w:rsid w:val="00C225FD"/>
    <w:rsid w:val="00C25D31"/>
    <w:rsid w:val="00C3483B"/>
    <w:rsid w:val="00C36E53"/>
    <w:rsid w:val="00C418A1"/>
    <w:rsid w:val="00C539DE"/>
    <w:rsid w:val="00C5447B"/>
    <w:rsid w:val="00C54CD2"/>
    <w:rsid w:val="00C56257"/>
    <w:rsid w:val="00C56440"/>
    <w:rsid w:val="00C6554C"/>
    <w:rsid w:val="00C7255C"/>
    <w:rsid w:val="00C73386"/>
    <w:rsid w:val="00C73A24"/>
    <w:rsid w:val="00C851D4"/>
    <w:rsid w:val="00C92DE1"/>
    <w:rsid w:val="00C94CC6"/>
    <w:rsid w:val="00CA2E12"/>
    <w:rsid w:val="00CB567C"/>
    <w:rsid w:val="00CC4894"/>
    <w:rsid w:val="00CD0AF2"/>
    <w:rsid w:val="00CD0C6C"/>
    <w:rsid w:val="00CD0F06"/>
    <w:rsid w:val="00CD256B"/>
    <w:rsid w:val="00CD4F94"/>
    <w:rsid w:val="00CD5B3B"/>
    <w:rsid w:val="00CE5831"/>
    <w:rsid w:val="00D03805"/>
    <w:rsid w:val="00D05E66"/>
    <w:rsid w:val="00D06E9C"/>
    <w:rsid w:val="00D07374"/>
    <w:rsid w:val="00D108F6"/>
    <w:rsid w:val="00D11BF1"/>
    <w:rsid w:val="00D1328B"/>
    <w:rsid w:val="00D20C32"/>
    <w:rsid w:val="00D22B19"/>
    <w:rsid w:val="00D3124F"/>
    <w:rsid w:val="00D44463"/>
    <w:rsid w:val="00D54F3E"/>
    <w:rsid w:val="00D62431"/>
    <w:rsid w:val="00D6272C"/>
    <w:rsid w:val="00D62C73"/>
    <w:rsid w:val="00D642EB"/>
    <w:rsid w:val="00D86F1D"/>
    <w:rsid w:val="00D96A31"/>
    <w:rsid w:val="00DA2381"/>
    <w:rsid w:val="00DB1515"/>
    <w:rsid w:val="00DC08D4"/>
    <w:rsid w:val="00DC5F94"/>
    <w:rsid w:val="00DF42F3"/>
    <w:rsid w:val="00E11F3F"/>
    <w:rsid w:val="00E1505D"/>
    <w:rsid w:val="00E42F45"/>
    <w:rsid w:val="00E53964"/>
    <w:rsid w:val="00E562FC"/>
    <w:rsid w:val="00E63F46"/>
    <w:rsid w:val="00E66338"/>
    <w:rsid w:val="00E67B70"/>
    <w:rsid w:val="00E75DB3"/>
    <w:rsid w:val="00E84087"/>
    <w:rsid w:val="00E9310D"/>
    <w:rsid w:val="00EA0F6C"/>
    <w:rsid w:val="00EA21E9"/>
    <w:rsid w:val="00EA282B"/>
    <w:rsid w:val="00EA52D3"/>
    <w:rsid w:val="00EA593E"/>
    <w:rsid w:val="00EA61D6"/>
    <w:rsid w:val="00EB07F0"/>
    <w:rsid w:val="00EB5EC6"/>
    <w:rsid w:val="00EC67A8"/>
    <w:rsid w:val="00EE1146"/>
    <w:rsid w:val="00F0481E"/>
    <w:rsid w:val="00F120DC"/>
    <w:rsid w:val="00F139A3"/>
    <w:rsid w:val="00F156AA"/>
    <w:rsid w:val="00F17035"/>
    <w:rsid w:val="00F20FDD"/>
    <w:rsid w:val="00F23F04"/>
    <w:rsid w:val="00F30C27"/>
    <w:rsid w:val="00F44190"/>
    <w:rsid w:val="00F571E5"/>
    <w:rsid w:val="00F659E6"/>
    <w:rsid w:val="00F67D20"/>
    <w:rsid w:val="00F73DA0"/>
    <w:rsid w:val="00F77807"/>
    <w:rsid w:val="00F837BE"/>
    <w:rsid w:val="00FB5B18"/>
    <w:rsid w:val="00FB6D27"/>
    <w:rsid w:val="00FC2E87"/>
    <w:rsid w:val="00FC4284"/>
    <w:rsid w:val="00FC7A98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8398AA"/>
  <w14:defaultImageDpi w14:val="300"/>
  <w15:docId w15:val="{38F4DF17-8CBE-4E00-8FC6-2A5FA5B6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Tabelgril">
    <w:name w:val="Table Grid"/>
    <w:basedOn w:val="Tabel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EA593E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panchor2">
    <w:name w:val="panchor2"/>
    <w:rsid w:val="006F3E1E"/>
    <w:rPr>
      <w:rFonts w:ascii="Courier New" w:hAnsi="Courier New" w:cs="Courier New" w:hint="default"/>
      <w:color w:val="0000FF"/>
      <w:sz w:val="22"/>
      <w:szCs w:val="22"/>
      <w:u w:val="single"/>
    </w:rPr>
  </w:style>
  <w:style w:type="character" w:customStyle="1" w:styleId="st">
    <w:name w:val="st"/>
    <w:basedOn w:val="Fontdeparagrafimplicit"/>
    <w:rsid w:val="005E4367"/>
  </w:style>
  <w:style w:type="paragraph" w:styleId="NormalWeb">
    <w:name w:val="Normal (Web)"/>
    <w:basedOn w:val="Normal"/>
    <w:uiPriority w:val="99"/>
    <w:semiHidden/>
    <w:unhideWhenUsed/>
    <w:rsid w:val="000B09A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DC5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DC5F94"/>
    <w:rPr>
      <w:rFonts w:ascii="Courier New" w:eastAsia="Times New Roman" w:hAnsi="Courier New" w:cs="Courier New"/>
      <w:lang w:val="ro-RO" w:eastAsia="ro-RO"/>
    </w:rPr>
  </w:style>
  <w:style w:type="character" w:customStyle="1" w:styleId="y2iqfc">
    <w:name w:val="y2iqfc"/>
    <w:basedOn w:val="Fontdeparagrafimplicit"/>
    <w:rsid w:val="00DC5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0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48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0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55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353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64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4722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hr@anofm.gov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hr@anofm.gov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~1.MAN\AppData\Local\Temp\notes849B2A\ANOFM-model%20documente%20noiembri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783-7CEE-428F-A313-A4D95403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ANOFM-model documente noiembrie 2019</Template>
  <TotalTime>2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3219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Manu</dc:creator>
  <cp:lastModifiedBy>Simona Manu</cp:lastModifiedBy>
  <cp:revision>4</cp:revision>
  <cp:lastPrinted>2024-05-29T11:12:00Z</cp:lastPrinted>
  <dcterms:created xsi:type="dcterms:W3CDTF">2024-05-29T11:11:00Z</dcterms:created>
  <dcterms:modified xsi:type="dcterms:W3CDTF">2024-05-29T11:51:00Z</dcterms:modified>
</cp:coreProperties>
</file>