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3C63" w14:textId="33E70D29" w:rsidR="00B826DD" w:rsidRPr="00AF5A00" w:rsidRDefault="00AC6D14">
      <w:pPr>
        <w:ind w:left="720"/>
        <w:jc w:val="right"/>
        <w:rPr>
          <w:b/>
        </w:rPr>
      </w:pPr>
      <w:r>
        <w:rPr>
          <w:b/>
        </w:rPr>
        <w:t>aprilie</w:t>
      </w:r>
      <w:r w:rsidR="00F460D3">
        <w:rPr>
          <w:b/>
        </w:rPr>
        <w:t xml:space="preserve"> </w:t>
      </w:r>
      <w:r w:rsidR="00D8245E">
        <w:rPr>
          <w:b/>
        </w:rPr>
        <w:t>202</w:t>
      </w:r>
      <w:r w:rsidR="00A6628F">
        <w:rPr>
          <w:b/>
        </w:rPr>
        <w:t>4</w:t>
      </w:r>
      <w:r w:rsidR="00AF5A00" w:rsidRPr="00AF5A00">
        <w:rPr>
          <w:b/>
        </w:rPr>
        <w:t xml:space="preserve"> </w:t>
      </w:r>
    </w:p>
    <w:p w14:paraId="06588566" w14:textId="77777777" w:rsidR="00B826DD" w:rsidRPr="00AF5A00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AF5A00" w:rsidRDefault="00F41876" w:rsidP="00A6628F">
      <w:pPr>
        <w:ind w:left="1440" w:right="538" w:firstLine="720"/>
        <w:rPr>
          <w:b/>
        </w:rPr>
      </w:pPr>
      <w:r w:rsidRPr="00AF5A00">
        <w:rPr>
          <w:b/>
        </w:rPr>
        <w:t>Comunicat de presă</w:t>
      </w:r>
    </w:p>
    <w:p w14:paraId="6F92B093" w14:textId="2AD78BE1" w:rsidR="00B826DD" w:rsidRPr="00AF5A00" w:rsidRDefault="00531E54">
      <w:pPr>
        <w:ind w:left="1440" w:right="538"/>
        <w:rPr>
          <w:b/>
        </w:rPr>
      </w:pPr>
      <w:r w:rsidRPr="00AF5A00">
        <w:rPr>
          <w:b/>
        </w:rPr>
        <w:t xml:space="preserve">Programe de formare profesională organizate de Agenția </w:t>
      </w:r>
      <w:r w:rsidR="00987C27">
        <w:rPr>
          <w:b/>
        </w:rPr>
        <w:t>Ju</w:t>
      </w:r>
      <w:r w:rsidRPr="00AF5A00">
        <w:rPr>
          <w:b/>
        </w:rPr>
        <w:t>dețeană pentru Ocuparea Forței de Muncă</w:t>
      </w:r>
      <w:r w:rsidR="00987C27">
        <w:rPr>
          <w:b/>
        </w:rPr>
        <w:t xml:space="preserve"> Harghita</w:t>
      </w:r>
      <w:r w:rsidRPr="00AF5A00">
        <w:rPr>
          <w:b/>
        </w:rPr>
        <w:t xml:space="preserve">, demarate în luna </w:t>
      </w:r>
      <w:bookmarkStart w:id="1" w:name="_Hlk124318138"/>
      <w:r w:rsidR="00AC6D14">
        <w:rPr>
          <w:b/>
        </w:rPr>
        <w:t>martie</w:t>
      </w:r>
      <w:r w:rsidR="006B7926">
        <w:rPr>
          <w:b/>
        </w:rPr>
        <w:t xml:space="preserve"> 2024</w:t>
      </w:r>
    </w:p>
    <w:bookmarkEnd w:id="1"/>
    <w:p w14:paraId="4283A74E" w14:textId="7AF2349E" w:rsidR="00B826DD" w:rsidRPr="00AF5A00" w:rsidRDefault="00531E54" w:rsidP="00435546">
      <w:pPr>
        <w:ind w:left="0"/>
        <w:rPr>
          <w:highlight w:val="white"/>
        </w:rPr>
      </w:pPr>
      <w:r w:rsidRPr="00AF5A00">
        <w:rPr>
          <w:highlight w:val="white"/>
        </w:rPr>
        <w:tab/>
      </w:r>
      <w:r w:rsidRPr="00AF5A00">
        <w:rPr>
          <w:highlight w:val="white"/>
        </w:rPr>
        <w:tab/>
      </w:r>
    </w:p>
    <w:p w14:paraId="024F905F" w14:textId="05F3C9DD" w:rsidR="00531E54" w:rsidRPr="00AF5A00" w:rsidRDefault="00531E54" w:rsidP="00435546">
      <w:pPr>
        <w:ind w:left="0"/>
        <w:rPr>
          <w:highlight w:val="white"/>
        </w:rPr>
      </w:pPr>
      <w:r w:rsidRPr="00AF5A00">
        <w:rPr>
          <w:highlight w:val="white"/>
        </w:rPr>
        <w:tab/>
      </w:r>
      <w:r w:rsidRPr="00AF5A00">
        <w:rPr>
          <w:highlight w:val="white"/>
        </w:rPr>
        <w:tab/>
        <w:t>Persoanele afl</w:t>
      </w:r>
      <w:r w:rsidR="00D34726" w:rsidRPr="00AF5A00">
        <w:rPr>
          <w:highlight w:val="white"/>
        </w:rPr>
        <w:t>a</w:t>
      </w:r>
      <w:r w:rsidRPr="00AF5A00">
        <w:rPr>
          <w:highlight w:val="white"/>
        </w:rPr>
        <w:t xml:space="preserve">te în evidența AJOFM Harghita pot beneficia gratuit, în funcție de nivelul </w:t>
      </w:r>
    </w:p>
    <w:p w14:paraId="27333781" w14:textId="391A832F" w:rsidR="00531E54" w:rsidRPr="00AF5A00" w:rsidRDefault="00531E54" w:rsidP="00435546">
      <w:pPr>
        <w:ind w:left="0"/>
        <w:rPr>
          <w:highlight w:val="white"/>
        </w:rPr>
      </w:pPr>
      <w:r w:rsidRPr="00AF5A00">
        <w:rPr>
          <w:highlight w:val="white"/>
        </w:rPr>
        <w:t xml:space="preserve">                      </w:t>
      </w:r>
      <w:r w:rsidR="00C062FB" w:rsidRPr="00AF5A00">
        <w:rPr>
          <w:highlight w:val="white"/>
        </w:rPr>
        <w:t>s</w:t>
      </w:r>
      <w:r w:rsidRPr="00AF5A00">
        <w:rPr>
          <w:highlight w:val="white"/>
        </w:rPr>
        <w:t xml:space="preserve">tudiilor, al calificărilor, specializărilor sau a competențelor pe care le dețin la programe </w:t>
      </w:r>
    </w:p>
    <w:p w14:paraId="4D7FB3D9" w14:textId="77777777" w:rsidR="0077670A" w:rsidRPr="00AF5A00" w:rsidRDefault="00531E54" w:rsidP="00435546">
      <w:pPr>
        <w:ind w:left="0"/>
        <w:rPr>
          <w:highlight w:val="white"/>
        </w:rPr>
      </w:pPr>
      <w:r w:rsidRPr="00AF5A00">
        <w:rPr>
          <w:highlight w:val="white"/>
        </w:rPr>
        <w:t xml:space="preserve">                      de calificare</w:t>
      </w:r>
      <w:r w:rsidR="0077593D" w:rsidRPr="00AF5A00">
        <w:rPr>
          <w:highlight w:val="white"/>
        </w:rPr>
        <w:t xml:space="preserve">, specializare, inițiere și </w:t>
      </w:r>
      <w:r w:rsidRPr="00AF5A00">
        <w:rPr>
          <w:highlight w:val="white"/>
        </w:rPr>
        <w:t>dobândire de competențe</w:t>
      </w:r>
      <w:r w:rsidR="0077593D" w:rsidRPr="00AF5A00">
        <w:rPr>
          <w:highlight w:val="white"/>
        </w:rPr>
        <w:t xml:space="preserve"> cheie </w:t>
      </w:r>
      <w:r w:rsidRPr="00AF5A00">
        <w:rPr>
          <w:highlight w:val="white"/>
        </w:rPr>
        <w:t xml:space="preserve"> în vederea </w:t>
      </w:r>
      <w:r w:rsidR="0077670A" w:rsidRPr="00AF5A00">
        <w:rPr>
          <w:highlight w:val="white"/>
        </w:rPr>
        <w:t xml:space="preserve">  </w:t>
      </w:r>
    </w:p>
    <w:p w14:paraId="38D98623" w14:textId="2D3B9AED" w:rsidR="00531E54" w:rsidRPr="00AF5A00" w:rsidRDefault="0077670A" w:rsidP="00435546">
      <w:pPr>
        <w:ind w:left="0"/>
        <w:rPr>
          <w:highlight w:val="white"/>
        </w:rPr>
      </w:pPr>
      <w:r w:rsidRPr="00AF5A00">
        <w:rPr>
          <w:highlight w:val="white"/>
        </w:rPr>
        <w:t xml:space="preserve">                      </w:t>
      </w:r>
      <w:r w:rsidR="00531E54" w:rsidRPr="00AF5A00">
        <w:rPr>
          <w:highlight w:val="white"/>
        </w:rPr>
        <w:t xml:space="preserve">creșterii </w:t>
      </w:r>
      <w:r w:rsidRPr="00AF5A00">
        <w:rPr>
          <w:highlight w:val="white"/>
        </w:rPr>
        <w:t xml:space="preserve"> </w:t>
      </w:r>
      <w:r w:rsidR="00531E54" w:rsidRPr="00AF5A00">
        <w:rPr>
          <w:highlight w:val="white"/>
        </w:rPr>
        <w:t xml:space="preserve">șanselor de </w:t>
      </w:r>
      <w:r w:rsidR="0077593D" w:rsidRPr="00AF5A00">
        <w:rPr>
          <w:highlight w:val="white"/>
        </w:rPr>
        <w:t>integrare pe piața muncii</w:t>
      </w:r>
      <w:r w:rsidR="00531E54" w:rsidRPr="00AF5A00">
        <w:rPr>
          <w:highlight w:val="white"/>
        </w:rPr>
        <w:t>.</w:t>
      </w:r>
    </w:p>
    <w:p w14:paraId="1374A7FB" w14:textId="415040C7" w:rsidR="0077593D" w:rsidRPr="00AF5A00" w:rsidRDefault="00531E54" w:rsidP="00435546">
      <w:pPr>
        <w:ind w:left="0"/>
        <w:rPr>
          <w:highlight w:val="white"/>
        </w:rPr>
      </w:pPr>
      <w:r w:rsidRPr="00AF5A00">
        <w:rPr>
          <w:highlight w:val="white"/>
        </w:rPr>
        <w:tab/>
      </w:r>
      <w:r w:rsidRPr="00AF5A00">
        <w:rPr>
          <w:highlight w:val="white"/>
        </w:rPr>
        <w:tab/>
        <w:t xml:space="preserve">În luna </w:t>
      </w:r>
      <w:r w:rsidR="00AC6D14">
        <w:rPr>
          <w:highlight w:val="white"/>
        </w:rPr>
        <w:t>martie</w:t>
      </w:r>
      <w:r w:rsidR="0075037A">
        <w:rPr>
          <w:highlight w:val="white"/>
        </w:rPr>
        <w:t xml:space="preserve"> </w:t>
      </w:r>
      <w:r w:rsidR="00335EE2">
        <w:rPr>
          <w:highlight w:val="white"/>
        </w:rPr>
        <w:t>202</w:t>
      </w:r>
      <w:r w:rsidR="002874A6">
        <w:rPr>
          <w:highlight w:val="white"/>
        </w:rPr>
        <w:t>4</w:t>
      </w:r>
      <w:r w:rsidRPr="00AF5A00">
        <w:rPr>
          <w:highlight w:val="white"/>
        </w:rPr>
        <w:t xml:space="preserve"> Agenția Județeană pentru Ocuparea Forței de Muncă </w:t>
      </w:r>
      <w:r w:rsidR="0077593D" w:rsidRPr="00AF5A00">
        <w:rPr>
          <w:highlight w:val="white"/>
        </w:rPr>
        <w:t xml:space="preserve">Harghita </w:t>
      </w:r>
      <w:r w:rsidRPr="00AF5A00">
        <w:rPr>
          <w:highlight w:val="white"/>
        </w:rPr>
        <w:t xml:space="preserve">a </w:t>
      </w:r>
    </w:p>
    <w:p w14:paraId="0D7B4406" w14:textId="3A05531E" w:rsidR="0077593D" w:rsidRPr="00AF5A00" w:rsidRDefault="0077593D" w:rsidP="00435546">
      <w:pPr>
        <w:ind w:left="0"/>
        <w:rPr>
          <w:highlight w:val="white"/>
        </w:rPr>
      </w:pPr>
      <w:r w:rsidRPr="00AF5A00">
        <w:rPr>
          <w:highlight w:val="white"/>
        </w:rPr>
        <w:t xml:space="preserve">                      d</w:t>
      </w:r>
      <w:r w:rsidR="00531E54" w:rsidRPr="00AF5A00">
        <w:rPr>
          <w:highlight w:val="white"/>
        </w:rPr>
        <w:t>emarat</w:t>
      </w:r>
      <w:r w:rsidRPr="00AF5A00">
        <w:rPr>
          <w:highlight w:val="white"/>
        </w:rPr>
        <w:t xml:space="preserve"> următoarele </w:t>
      </w:r>
      <w:r w:rsidR="00C062FB" w:rsidRPr="00AF5A00">
        <w:rPr>
          <w:highlight w:val="white"/>
        </w:rPr>
        <w:t>cursuri</w:t>
      </w:r>
      <w:r w:rsidRPr="00AF5A00">
        <w:rPr>
          <w:highlight w:val="white"/>
        </w:rPr>
        <w:t xml:space="preserve"> de formare profesională:</w:t>
      </w:r>
    </w:p>
    <w:p w14:paraId="08C9EFDC" w14:textId="4B2BA20D" w:rsidR="00172C6F" w:rsidRDefault="0077593D" w:rsidP="00172C6F">
      <w:pPr>
        <w:pStyle w:val="Listparagraf"/>
        <w:numPr>
          <w:ilvl w:val="0"/>
          <w:numId w:val="1"/>
        </w:numPr>
        <w:rPr>
          <w:highlight w:val="white"/>
        </w:rPr>
      </w:pPr>
      <w:r w:rsidRPr="00AF5A00">
        <w:rPr>
          <w:highlight w:val="white"/>
        </w:rPr>
        <w:t>curs de</w:t>
      </w:r>
      <w:r w:rsidR="00172C6F">
        <w:rPr>
          <w:highlight w:val="white"/>
        </w:rPr>
        <w:t xml:space="preserve"> </w:t>
      </w:r>
      <w:r w:rsidR="00A6628F">
        <w:rPr>
          <w:highlight w:val="white"/>
        </w:rPr>
        <w:t>calificare</w:t>
      </w:r>
      <w:r w:rsidR="00606DF0">
        <w:rPr>
          <w:highlight w:val="white"/>
        </w:rPr>
        <w:t xml:space="preserve"> </w:t>
      </w:r>
      <w:r w:rsidR="00A6628F">
        <w:rPr>
          <w:highlight w:val="white"/>
        </w:rPr>
        <w:t>,</w:t>
      </w:r>
      <w:r w:rsidR="00606DF0">
        <w:rPr>
          <w:highlight w:val="white"/>
        </w:rPr>
        <w:t>,</w:t>
      </w:r>
      <w:r w:rsidR="00AC6D14">
        <w:rPr>
          <w:highlight w:val="white"/>
        </w:rPr>
        <w:t>Agent de securitate</w:t>
      </w:r>
      <w:r w:rsidR="00172C6F">
        <w:rPr>
          <w:highlight w:val="white"/>
        </w:rPr>
        <w:t xml:space="preserve">”la </w:t>
      </w:r>
      <w:r w:rsidR="00AC6D14">
        <w:rPr>
          <w:highlight w:val="white"/>
        </w:rPr>
        <w:t>Odorheiu Secuiesc</w:t>
      </w:r>
      <w:r w:rsidR="00B31DF3">
        <w:rPr>
          <w:highlight w:val="white"/>
        </w:rPr>
        <w:t>;</w:t>
      </w:r>
    </w:p>
    <w:p w14:paraId="382AF912" w14:textId="00F58916" w:rsidR="00A6628F" w:rsidRDefault="00A6628F" w:rsidP="00172C6F">
      <w:pPr>
        <w:pStyle w:val="Listparagraf"/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curs de </w:t>
      </w:r>
      <w:r w:rsidR="006B7926">
        <w:rPr>
          <w:highlight w:val="white"/>
        </w:rPr>
        <w:t>calificare</w:t>
      </w:r>
      <w:r>
        <w:rPr>
          <w:highlight w:val="white"/>
        </w:rPr>
        <w:t xml:space="preserve"> ,,</w:t>
      </w:r>
      <w:r w:rsidR="006B7926">
        <w:rPr>
          <w:highlight w:val="white"/>
        </w:rPr>
        <w:t>Lucrator comercial</w:t>
      </w:r>
      <w:r>
        <w:rPr>
          <w:highlight w:val="white"/>
        </w:rPr>
        <w:t xml:space="preserve">” la </w:t>
      </w:r>
      <w:r w:rsidR="00AC6D14">
        <w:rPr>
          <w:highlight w:val="white"/>
        </w:rPr>
        <w:t>Toplita</w:t>
      </w:r>
      <w:r>
        <w:rPr>
          <w:highlight w:val="white"/>
        </w:rPr>
        <w:t>;</w:t>
      </w:r>
    </w:p>
    <w:p w14:paraId="57941575" w14:textId="538DA90E" w:rsidR="005B09F5" w:rsidRPr="00172C6F" w:rsidRDefault="00460EA1" w:rsidP="00172C6F">
      <w:pPr>
        <w:pStyle w:val="Listparagraf"/>
        <w:numPr>
          <w:ilvl w:val="1"/>
          <w:numId w:val="1"/>
        </w:numPr>
        <w:rPr>
          <w:highlight w:val="white"/>
        </w:rPr>
      </w:pPr>
      <w:r>
        <w:rPr>
          <w:highlight w:val="white"/>
        </w:rPr>
        <w:t>La program</w:t>
      </w:r>
      <w:r w:rsidR="00A6628F">
        <w:rPr>
          <w:highlight w:val="white"/>
        </w:rPr>
        <w:t>ele</w:t>
      </w:r>
      <w:r w:rsidR="005B09F5" w:rsidRPr="00172C6F">
        <w:rPr>
          <w:highlight w:val="white"/>
        </w:rPr>
        <w:t xml:space="preserve"> de formare profesională au fost cuprinse </w:t>
      </w:r>
      <w:r w:rsidR="006B7926">
        <w:rPr>
          <w:highlight w:val="white"/>
        </w:rPr>
        <w:t xml:space="preserve"> </w:t>
      </w:r>
      <w:r w:rsidR="00AC6D14">
        <w:rPr>
          <w:highlight w:val="white"/>
        </w:rPr>
        <w:t>30</w:t>
      </w:r>
      <w:r w:rsidR="006B7926">
        <w:rPr>
          <w:highlight w:val="white"/>
        </w:rPr>
        <w:t xml:space="preserve"> </w:t>
      </w:r>
      <w:r w:rsidR="005B09F5" w:rsidRPr="00172C6F">
        <w:rPr>
          <w:highlight w:val="white"/>
        </w:rPr>
        <w:t xml:space="preserve"> persoane aflate în evidența</w:t>
      </w:r>
      <w:r w:rsidR="0077670A" w:rsidRPr="00172C6F">
        <w:rPr>
          <w:highlight w:val="white"/>
        </w:rPr>
        <w:t xml:space="preserve"> </w:t>
      </w:r>
      <w:r w:rsidR="005B09F5" w:rsidRPr="00172C6F">
        <w:rPr>
          <w:highlight w:val="white"/>
        </w:rPr>
        <w:t xml:space="preserve">agenției, din care </w:t>
      </w:r>
      <w:r w:rsidR="00F277DD">
        <w:rPr>
          <w:highlight w:val="white"/>
        </w:rPr>
        <w:t xml:space="preserve">13 </w:t>
      </w:r>
      <w:r w:rsidR="005B09F5" w:rsidRPr="00172C6F">
        <w:rPr>
          <w:highlight w:val="white"/>
        </w:rPr>
        <w:t>femei</w:t>
      </w:r>
      <w:r w:rsidR="00A34B58">
        <w:rPr>
          <w:highlight w:val="white"/>
        </w:rPr>
        <w:t>;</w:t>
      </w:r>
    </w:p>
    <w:p w14:paraId="3FE85131" w14:textId="5E2DEFED" w:rsidR="002708B9" w:rsidRPr="00AF5A00" w:rsidRDefault="0077593D" w:rsidP="00435546">
      <w:pPr>
        <w:ind w:left="0"/>
        <w:rPr>
          <w:highlight w:val="white"/>
        </w:rPr>
      </w:pPr>
      <w:r w:rsidRPr="00AF5A00">
        <w:rPr>
          <w:highlight w:val="white"/>
        </w:rPr>
        <w:t xml:space="preserve">                      </w:t>
      </w:r>
      <w:r w:rsidR="005B09F5" w:rsidRPr="00AF5A00">
        <w:rPr>
          <w:highlight w:val="white"/>
        </w:rPr>
        <w:t>Structura participanților la cursuri pe niveluri de studii și categorii de vârstă arată astfel:</w:t>
      </w:r>
    </w:p>
    <w:tbl>
      <w:tblPr>
        <w:tblStyle w:val="Tabelgril"/>
        <w:tblpPr w:leftFromText="180" w:rightFromText="180" w:vertAnchor="text" w:horzAnchor="page" w:tblpX="2101" w:tblpY="61"/>
        <w:tblW w:w="0" w:type="auto"/>
        <w:tblLook w:val="04A0" w:firstRow="1" w:lastRow="0" w:firstColumn="1" w:lastColumn="0" w:noHBand="0" w:noVBand="1"/>
      </w:tblPr>
      <w:tblGrid>
        <w:gridCol w:w="4698"/>
        <w:gridCol w:w="2610"/>
      </w:tblGrid>
      <w:tr w:rsidR="00AF5A00" w:rsidRPr="00AF5A00" w14:paraId="7F3F1DAB" w14:textId="77777777" w:rsidTr="0077670A">
        <w:tc>
          <w:tcPr>
            <w:tcW w:w="4698" w:type="dxa"/>
          </w:tcPr>
          <w:p w14:paraId="0D3A1295" w14:textId="3DA7D590" w:rsidR="0077670A" w:rsidRPr="00AF5A00" w:rsidRDefault="0077670A" w:rsidP="005B09F5">
            <w:pPr>
              <w:ind w:left="0"/>
              <w:rPr>
                <w:bCs/>
              </w:rPr>
            </w:pPr>
            <w:r w:rsidRPr="00AF5A00">
              <w:rPr>
                <w:bCs/>
              </w:rPr>
              <w:t>Structura pe nivel de studii a participanților la cursuri</w:t>
            </w:r>
          </w:p>
        </w:tc>
        <w:tc>
          <w:tcPr>
            <w:tcW w:w="2610" w:type="dxa"/>
          </w:tcPr>
          <w:p w14:paraId="07E79A73" w14:textId="52F08423" w:rsidR="0077670A" w:rsidRPr="00AF5A00" w:rsidRDefault="0077670A" w:rsidP="005B09F5">
            <w:pPr>
              <w:ind w:left="0"/>
              <w:rPr>
                <w:bCs/>
              </w:rPr>
            </w:pPr>
            <w:r w:rsidRPr="00AF5A00">
              <w:rPr>
                <w:bCs/>
              </w:rPr>
              <w:t>Nr. participanți la finele lunii de raportare</w:t>
            </w:r>
          </w:p>
        </w:tc>
      </w:tr>
      <w:tr w:rsidR="00AF5A00" w:rsidRPr="00AF5A00" w14:paraId="59629663" w14:textId="77777777" w:rsidTr="0077670A">
        <w:tc>
          <w:tcPr>
            <w:tcW w:w="4698" w:type="dxa"/>
          </w:tcPr>
          <w:p w14:paraId="3362238E" w14:textId="75589B0D" w:rsidR="0077670A" w:rsidRPr="00AF5A00" w:rsidRDefault="0077670A" w:rsidP="005B09F5">
            <w:pPr>
              <w:ind w:left="0"/>
              <w:rPr>
                <w:bCs/>
              </w:rPr>
            </w:pPr>
            <w:r w:rsidRPr="00AF5A00">
              <w:rPr>
                <w:bCs/>
              </w:rPr>
              <w:t>Total, din care</w:t>
            </w:r>
          </w:p>
        </w:tc>
        <w:tc>
          <w:tcPr>
            <w:tcW w:w="2610" w:type="dxa"/>
          </w:tcPr>
          <w:p w14:paraId="56FAD0EE" w14:textId="5A67844B" w:rsidR="0077670A" w:rsidRPr="00AF5A00" w:rsidRDefault="00AC6D14" w:rsidP="00AC6D14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AF5A00" w:rsidRPr="00AF5A00" w14:paraId="35FCFBB9" w14:textId="77777777" w:rsidTr="0077670A">
        <w:tc>
          <w:tcPr>
            <w:tcW w:w="4698" w:type="dxa"/>
          </w:tcPr>
          <w:p w14:paraId="36304987" w14:textId="2681712C" w:rsidR="0077670A" w:rsidRPr="00AF5A00" w:rsidRDefault="00E24F10" w:rsidP="005B09F5">
            <w:pPr>
              <w:ind w:left="0"/>
              <w:rPr>
                <w:bCs/>
              </w:rPr>
            </w:pPr>
            <w:r>
              <w:rPr>
                <w:bCs/>
              </w:rPr>
              <w:t>Studii profesionale, liceale si</w:t>
            </w:r>
            <w:r w:rsidR="0077670A" w:rsidRPr="00AF5A00">
              <w:rPr>
                <w:bCs/>
              </w:rPr>
              <w:t xml:space="preserve"> postliceale</w:t>
            </w:r>
          </w:p>
        </w:tc>
        <w:tc>
          <w:tcPr>
            <w:tcW w:w="2610" w:type="dxa"/>
          </w:tcPr>
          <w:p w14:paraId="758199A7" w14:textId="57CC96E0" w:rsidR="0077670A" w:rsidRPr="00AF5A00" w:rsidRDefault="00AC6D14" w:rsidP="00460EA1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AF5A00" w:rsidRPr="00AF5A00" w14:paraId="124F463A" w14:textId="77777777" w:rsidTr="0077670A">
        <w:tc>
          <w:tcPr>
            <w:tcW w:w="4698" w:type="dxa"/>
          </w:tcPr>
          <w:p w14:paraId="4551BC47" w14:textId="6104AD4B" w:rsidR="0077670A" w:rsidRPr="00AF5A00" w:rsidRDefault="0077670A" w:rsidP="005B09F5">
            <w:pPr>
              <w:ind w:left="0"/>
              <w:rPr>
                <w:bCs/>
              </w:rPr>
            </w:pPr>
            <w:r w:rsidRPr="00AF5A00">
              <w:rPr>
                <w:bCs/>
              </w:rPr>
              <w:t>Studii gimnaziale</w:t>
            </w:r>
          </w:p>
        </w:tc>
        <w:tc>
          <w:tcPr>
            <w:tcW w:w="2610" w:type="dxa"/>
          </w:tcPr>
          <w:p w14:paraId="6BB0C1FD" w14:textId="5EC4FDAB" w:rsidR="0077670A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F5A00" w:rsidRPr="00AF5A00" w14:paraId="261C1984" w14:textId="77777777" w:rsidTr="0077670A">
        <w:tc>
          <w:tcPr>
            <w:tcW w:w="4698" w:type="dxa"/>
          </w:tcPr>
          <w:p w14:paraId="0645C729" w14:textId="2C1E98C9" w:rsidR="0077670A" w:rsidRPr="00AF5A00" w:rsidRDefault="0077670A" w:rsidP="005B09F5">
            <w:pPr>
              <w:ind w:left="0"/>
              <w:rPr>
                <w:bCs/>
              </w:rPr>
            </w:pPr>
            <w:r w:rsidRPr="00AF5A00">
              <w:rPr>
                <w:bCs/>
              </w:rPr>
              <w:t>Studii superioare</w:t>
            </w:r>
          </w:p>
        </w:tc>
        <w:tc>
          <w:tcPr>
            <w:tcW w:w="2610" w:type="dxa"/>
          </w:tcPr>
          <w:p w14:paraId="3DF62A30" w14:textId="46447159" w:rsidR="0077670A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F5A00" w:rsidRPr="00AF5A00" w14:paraId="475EFC15" w14:textId="77777777" w:rsidTr="0077670A">
        <w:tc>
          <w:tcPr>
            <w:tcW w:w="4698" w:type="dxa"/>
          </w:tcPr>
          <w:p w14:paraId="43C6CE3E" w14:textId="68A76BE1" w:rsidR="0077670A" w:rsidRPr="00AF5A00" w:rsidRDefault="0077670A" w:rsidP="005B09F5">
            <w:pPr>
              <w:ind w:left="0"/>
              <w:rPr>
                <w:bCs/>
              </w:rPr>
            </w:pPr>
            <w:r w:rsidRPr="00AF5A00">
              <w:rPr>
                <w:bCs/>
              </w:rPr>
              <w:t>Mai puțin de 8 clase</w:t>
            </w:r>
          </w:p>
        </w:tc>
        <w:tc>
          <w:tcPr>
            <w:tcW w:w="2610" w:type="dxa"/>
          </w:tcPr>
          <w:p w14:paraId="3CE2FDA9" w14:textId="4ABD3035" w:rsidR="0077670A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15E1CFF4" w14:textId="3AE514A6" w:rsidR="00531E54" w:rsidRPr="00AF5A00" w:rsidRDefault="00531E54" w:rsidP="00435546">
      <w:pPr>
        <w:ind w:left="0"/>
        <w:rPr>
          <w:highlight w:val="white"/>
        </w:rPr>
      </w:pPr>
      <w:r w:rsidRPr="00AF5A00">
        <w:rPr>
          <w:highlight w:val="white"/>
        </w:rPr>
        <w:tab/>
      </w:r>
      <w:r w:rsidRPr="00AF5A00">
        <w:rPr>
          <w:highlight w:val="white"/>
        </w:rPr>
        <w:tab/>
      </w:r>
    </w:p>
    <w:p w14:paraId="7B151789" w14:textId="77777777" w:rsidR="00C83E93" w:rsidRPr="00AF5A00" w:rsidRDefault="00C83E93">
      <w:pPr>
        <w:ind w:left="1440"/>
        <w:rPr>
          <w:b/>
          <w:bCs/>
          <w:i/>
          <w:iCs/>
        </w:rPr>
      </w:pPr>
    </w:p>
    <w:p w14:paraId="328DE960" w14:textId="77777777" w:rsidR="00A9351C" w:rsidRPr="00AF5A00" w:rsidRDefault="00A9351C">
      <w:pPr>
        <w:ind w:left="1440"/>
        <w:rPr>
          <w:bCs/>
        </w:rPr>
      </w:pPr>
    </w:p>
    <w:p w14:paraId="2305F6B4" w14:textId="77777777" w:rsidR="00C83E93" w:rsidRPr="00AF5A00" w:rsidRDefault="00C83E93">
      <w:pPr>
        <w:ind w:left="1440"/>
        <w:rPr>
          <w:bCs/>
        </w:rPr>
      </w:pPr>
    </w:p>
    <w:p w14:paraId="7E2603BA" w14:textId="77777777" w:rsidR="005B09F5" w:rsidRPr="00AF5A00" w:rsidRDefault="005B09F5">
      <w:pPr>
        <w:ind w:left="1440"/>
        <w:rPr>
          <w:bCs/>
        </w:rPr>
      </w:pPr>
    </w:p>
    <w:p w14:paraId="7001DCD0" w14:textId="79E2737F" w:rsidR="005B09F5" w:rsidRPr="00AF5A00" w:rsidRDefault="005B09F5">
      <w:pPr>
        <w:ind w:left="1440"/>
        <w:rPr>
          <w:bCs/>
        </w:rPr>
      </w:pPr>
    </w:p>
    <w:tbl>
      <w:tblPr>
        <w:tblStyle w:val="Tabelgril"/>
        <w:tblW w:w="0" w:type="auto"/>
        <w:tblInd w:w="1368" w:type="dxa"/>
        <w:tblLook w:val="04A0" w:firstRow="1" w:lastRow="0" w:firstColumn="1" w:lastColumn="0" w:noHBand="0" w:noVBand="1"/>
      </w:tblPr>
      <w:tblGrid>
        <w:gridCol w:w="1874"/>
        <w:gridCol w:w="1175"/>
        <w:gridCol w:w="1183"/>
        <w:gridCol w:w="1183"/>
        <w:gridCol w:w="1183"/>
        <w:gridCol w:w="1187"/>
        <w:gridCol w:w="1187"/>
      </w:tblGrid>
      <w:tr w:rsidR="00AF5A00" w:rsidRPr="00AF5A00" w14:paraId="412BC8BB" w14:textId="77777777" w:rsidTr="0077670A">
        <w:tc>
          <w:tcPr>
            <w:tcW w:w="1890" w:type="dxa"/>
          </w:tcPr>
          <w:p w14:paraId="7B7123E9" w14:textId="269DF4D7" w:rsidR="00D34726" w:rsidRPr="00AF5A00" w:rsidRDefault="0077670A">
            <w:pPr>
              <w:ind w:left="0"/>
              <w:rPr>
                <w:bCs/>
              </w:rPr>
            </w:pPr>
            <w:r w:rsidRPr="00AF5A00">
              <w:rPr>
                <w:bCs/>
              </w:rPr>
              <w:t>Structura participanților pe g</w:t>
            </w:r>
            <w:r w:rsidR="00D34726" w:rsidRPr="00AF5A00">
              <w:rPr>
                <w:bCs/>
              </w:rPr>
              <w:t>rup</w:t>
            </w:r>
            <w:r w:rsidRPr="00AF5A00">
              <w:rPr>
                <w:bCs/>
              </w:rPr>
              <w:t>e</w:t>
            </w:r>
            <w:r w:rsidR="00D34726" w:rsidRPr="00AF5A00">
              <w:rPr>
                <w:bCs/>
              </w:rPr>
              <w:t xml:space="preserve"> de vârstă </w:t>
            </w:r>
          </w:p>
        </w:tc>
        <w:tc>
          <w:tcPr>
            <w:tcW w:w="1218" w:type="dxa"/>
            <w:vMerge w:val="restart"/>
          </w:tcPr>
          <w:p w14:paraId="3E7BAC56" w14:textId="1626EAE2" w:rsidR="00D34726" w:rsidRPr="00AF5A00" w:rsidRDefault="00D34726">
            <w:pPr>
              <w:ind w:left="0"/>
              <w:rPr>
                <w:bCs/>
              </w:rPr>
            </w:pPr>
            <w:r w:rsidRPr="00AF5A00">
              <w:rPr>
                <w:bCs/>
              </w:rPr>
              <w:t>Sub 25 de ani</w:t>
            </w:r>
          </w:p>
        </w:tc>
        <w:tc>
          <w:tcPr>
            <w:tcW w:w="1218" w:type="dxa"/>
            <w:vMerge w:val="restart"/>
          </w:tcPr>
          <w:p w14:paraId="298F417A" w14:textId="53381274" w:rsidR="00D34726" w:rsidRPr="00AF5A00" w:rsidRDefault="00D34726">
            <w:pPr>
              <w:ind w:left="0"/>
              <w:rPr>
                <w:bCs/>
              </w:rPr>
            </w:pPr>
            <w:r w:rsidRPr="00AF5A00">
              <w:rPr>
                <w:bCs/>
              </w:rPr>
              <w:t>Între 25-30 de ani</w:t>
            </w:r>
          </w:p>
        </w:tc>
        <w:tc>
          <w:tcPr>
            <w:tcW w:w="1218" w:type="dxa"/>
            <w:vMerge w:val="restart"/>
          </w:tcPr>
          <w:p w14:paraId="77CF9DD0" w14:textId="7F30C50C" w:rsidR="00D34726" w:rsidRPr="00AF5A00" w:rsidRDefault="00D34726">
            <w:pPr>
              <w:ind w:left="0"/>
              <w:rPr>
                <w:bCs/>
              </w:rPr>
            </w:pPr>
            <w:r w:rsidRPr="00AF5A00">
              <w:rPr>
                <w:bCs/>
              </w:rPr>
              <w:t>Între 30 și 35 de ani</w:t>
            </w:r>
          </w:p>
        </w:tc>
        <w:tc>
          <w:tcPr>
            <w:tcW w:w="1218" w:type="dxa"/>
            <w:vMerge w:val="restart"/>
          </w:tcPr>
          <w:p w14:paraId="72E6331D" w14:textId="73AF36FC" w:rsidR="00D34726" w:rsidRPr="00AF5A00" w:rsidRDefault="00D34726">
            <w:pPr>
              <w:ind w:left="0"/>
              <w:rPr>
                <w:bCs/>
              </w:rPr>
            </w:pPr>
            <w:r w:rsidRPr="00AF5A00">
              <w:rPr>
                <w:bCs/>
              </w:rPr>
              <w:t>Între 35 și 45 de ani</w:t>
            </w:r>
          </w:p>
        </w:tc>
        <w:tc>
          <w:tcPr>
            <w:tcW w:w="1218" w:type="dxa"/>
            <w:vMerge w:val="restart"/>
          </w:tcPr>
          <w:p w14:paraId="0443D7CD" w14:textId="478CC129" w:rsidR="00D34726" w:rsidRPr="00AF5A00" w:rsidRDefault="00D34726">
            <w:pPr>
              <w:ind w:left="0"/>
              <w:rPr>
                <w:bCs/>
              </w:rPr>
            </w:pPr>
            <w:r w:rsidRPr="00AF5A00">
              <w:rPr>
                <w:bCs/>
              </w:rPr>
              <w:t>Peste 45 de ani</w:t>
            </w:r>
          </w:p>
        </w:tc>
        <w:tc>
          <w:tcPr>
            <w:tcW w:w="1218" w:type="dxa"/>
            <w:vMerge w:val="restart"/>
          </w:tcPr>
          <w:p w14:paraId="39BA751E" w14:textId="4807A43E" w:rsidR="00D34726" w:rsidRPr="00AF5A00" w:rsidRDefault="0077670A">
            <w:pPr>
              <w:ind w:left="0"/>
              <w:rPr>
                <w:bCs/>
              </w:rPr>
            </w:pPr>
            <w:r w:rsidRPr="00AF5A00">
              <w:rPr>
                <w:bCs/>
              </w:rPr>
              <w:t>d</w:t>
            </w:r>
            <w:r w:rsidR="00D34726" w:rsidRPr="00AF5A00">
              <w:rPr>
                <w:bCs/>
              </w:rPr>
              <w:t>in care peste 55 de ani</w:t>
            </w:r>
          </w:p>
        </w:tc>
      </w:tr>
      <w:tr w:rsidR="00AF5A00" w:rsidRPr="00AF5A00" w14:paraId="52EC0B27" w14:textId="77777777" w:rsidTr="0077670A">
        <w:tc>
          <w:tcPr>
            <w:tcW w:w="1890" w:type="dxa"/>
          </w:tcPr>
          <w:p w14:paraId="501EECFF" w14:textId="0A5460C8" w:rsidR="00D34726" w:rsidRPr="00AF5A00" w:rsidRDefault="00D34726">
            <w:pPr>
              <w:ind w:left="0"/>
              <w:rPr>
                <w:bCs/>
              </w:rPr>
            </w:pPr>
            <w:r w:rsidRPr="00AF5A00">
              <w:rPr>
                <w:bCs/>
              </w:rPr>
              <w:t>Total, din care</w:t>
            </w:r>
          </w:p>
        </w:tc>
        <w:tc>
          <w:tcPr>
            <w:tcW w:w="1218" w:type="dxa"/>
            <w:vMerge/>
          </w:tcPr>
          <w:p w14:paraId="4D76C249" w14:textId="77777777" w:rsidR="00D34726" w:rsidRPr="00AF5A00" w:rsidRDefault="00D34726">
            <w:pPr>
              <w:ind w:left="0"/>
              <w:rPr>
                <w:bCs/>
              </w:rPr>
            </w:pPr>
          </w:p>
        </w:tc>
        <w:tc>
          <w:tcPr>
            <w:tcW w:w="1218" w:type="dxa"/>
            <w:vMerge/>
          </w:tcPr>
          <w:p w14:paraId="60084794" w14:textId="77777777" w:rsidR="00D34726" w:rsidRPr="00AF5A00" w:rsidRDefault="00D34726">
            <w:pPr>
              <w:ind w:left="0"/>
              <w:rPr>
                <w:bCs/>
              </w:rPr>
            </w:pPr>
          </w:p>
        </w:tc>
        <w:tc>
          <w:tcPr>
            <w:tcW w:w="1218" w:type="dxa"/>
            <w:vMerge/>
          </w:tcPr>
          <w:p w14:paraId="38AEE989" w14:textId="77777777" w:rsidR="00D34726" w:rsidRPr="00AF5A00" w:rsidRDefault="00D34726">
            <w:pPr>
              <w:ind w:left="0"/>
              <w:rPr>
                <w:bCs/>
              </w:rPr>
            </w:pPr>
          </w:p>
        </w:tc>
        <w:tc>
          <w:tcPr>
            <w:tcW w:w="1218" w:type="dxa"/>
            <w:vMerge/>
          </w:tcPr>
          <w:p w14:paraId="2941EE69" w14:textId="77777777" w:rsidR="00D34726" w:rsidRPr="00AF5A00" w:rsidRDefault="00D34726">
            <w:pPr>
              <w:ind w:left="0"/>
              <w:rPr>
                <w:bCs/>
              </w:rPr>
            </w:pPr>
          </w:p>
        </w:tc>
        <w:tc>
          <w:tcPr>
            <w:tcW w:w="1218" w:type="dxa"/>
            <w:vMerge/>
          </w:tcPr>
          <w:p w14:paraId="6163EA1D" w14:textId="77777777" w:rsidR="00D34726" w:rsidRPr="00AF5A00" w:rsidRDefault="00D34726">
            <w:pPr>
              <w:ind w:left="0"/>
              <w:rPr>
                <w:bCs/>
              </w:rPr>
            </w:pPr>
          </w:p>
        </w:tc>
        <w:tc>
          <w:tcPr>
            <w:tcW w:w="1218" w:type="dxa"/>
            <w:vMerge/>
          </w:tcPr>
          <w:p w14:paraId="51194EAC" w14:textId="77777777" w:rsidR="00D34726" w:rsidRPr="00AF5A00" w:rsidRDefault="00D34726">
            <w:pPr>
              <w:ind w:left="0"/>
              <w:rPr>
                <w:bCs/>
              </w:rPr>
            </w:pPr>
          </w:p>
        </w:tc>
      </w:tr>
      <w:tr w:rsidR="00AF5A00" w:rsidRPr="00AF5A00" w14:paraId="0EE93D23" w14:textId="77777777" w:rsidTr="0077670A">
        <w:tc>
          <w:tcPr>
            <w:tcW w:w="1890" w:type="dxa"/>
          </w:tcPr>
          <w:p w14:paraId="5083054A" w14:textId="645B9A61" w:rsidR="00D34726" w:rsidRPr="00AF5A00" w:rsidRDefault="00AC6D14" w:rsidP="00AC6D14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18" w:type="dxa"/>
          </w:tcPr>
          <w:p w14:paraId="4D6EBEB9" w14:textId="6DBEFFD2" w:rsidR="00D34726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8" w:type="dxa"/>
          </w:tcPr>
          <w:p w14:paraId="2C97AD0E" w14:textId="5368FAD2" w:rsidR="00D34726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18" w:type="dxa"/>
          </w:tcPr>
          <w:p w14:paraId="51D6B080" w14:textId="7D6B3AE7" w:rsidR="00D34726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18" w:type="dxa"/>
          </w:tcPr>
          <w:p w14:paraId="343E041B" w14:textId="15BFB059" w:rsidR="00D34726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18" w:type="dxa"/>
          </w:tcPr>
          <w:p w14:paraId="4A303EF9" w14:textId="75DD068B" w:rsidR="00D34726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18" w:type="dxa"/>
          </w:tcPr>
          <w:p w14:paraId="37ECB504" w14:textId="3B50F5E3" w:rsidR="00D34726" w:rsidRPr="00AF5A00" w:rsidRDefault="00AC6D14" w:rsidP="00E012D2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7F75CA64" w14:textId="77777777" w:rsidR="005B09F5" w:rsidRPr="00AF5A00" w:rsidRDefault="005B09F5">
      <w:pPr>
        <w:ind w:left="1440"/>
        <w:rPr>
          <w:bCs/>
        </w:rPr>
      </w:pPr>
    </w:p>
    <w:p w14:paraId="04AA742A" w14:textId="77777777" w:rsidR="005B09F5" w:rsidRPr="00AF5A00" w:rsidRDefault="005B09F5">
      <w:pPr>
        <w:ind w:left="1440"/>
        <w:rPr>
          <w:bCs/>
        </w:rPr>
      </w:pPr>
    </w:p>
    <w:p w14:paraId="50599015" w14:textId="16F94DAC" w:rsidR="004743AA" w:rsidRPr="00AF5A00" w:rsidRDefault="004743AA">
      <w:pPr>
        <w:ind w:left="1440"/>
        <w:rPr>
          <w:bCs/>
        </w:rPr>
      </w:pPr>
    </w:p>
    <w:p w14:paraId="7525835E" w14:textId="19B3195A" w:rsidR="004743AA" w:rsidRPr="00AF5A00" w:rsidRDefault="004743AA">
      <w:pPr>
        <w:ind w:left="1440"/>
        <w:rPr>
          <w:bCs/>
        </w:rPr>
      </w:pPr>
      <w:r w:rsidRPr="00AF5A00">
        <w:rPr>
          <w:bCs/>
        </w:rPr>
        <w:t>AGENȚIA JUDEȚEANĂ PENTRU OCUPAREA FORȚEI DE MUNCĂ HARGHITA.</w:t>
      </w:r>
    </w:p>
    <w:sectPr w:rsidR="004743AA" w:rsidRPr="00AF5A00" w:rsidSect="0087518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764C" w14:textId="77777777" w:rsidR="00875189" w:rsidRDefault="00875189">
      <w:pPr>
        <w:spacing w:after="0" w:line="240" w:lineRule="auto"/>
      </w:pPr>
      <w:r>
        <w:separator/>
      </w:r>
    </w:p>
  </w:endnote>
  <w:endnote w:type="continuationSeparator" w:id="0">
    <w:p w14:paraId="33F3A478" w14:textId="77777777" w:rsidR="00875189" w:rsidRDefault="0087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6E3C5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AC6D14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AC6D14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D5EEF05" wp14:editId="7C9B6735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B8131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494A" w14:textId="77777777" w:rsidR="00875189" w:rsidRDefault="00875189">
      <w:pPr>
        <w:spacing w:after="0" w:line="240" w:lineRule="auto"/>
      </w:pPr>
      <w:r>
        <w:separator/>
      </w:r>
    </w:p>
  </w:footnote>
  <w:footnote w:type="continuationSeparator" w:id="0">
    <w:p w14:paraId="10744801" w14:textId="77777777" w:rsidR="00875189" w:rsidRDefault="0087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  <w:lang w:val="en-US" w:eastAsia="en-US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  <w:lang w:val="en-US" w:eastAsia="en-US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  <w:lang w:val="en-US" w:eastAsia="en-US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AB3"/>
    <w:multiLevelType w:val="hybridMultilevel"/>
    <w:tmpl w:val="D95056F0"/>
    <w:lvl w:ilvl="0" w:tplc="5E869184">
      <w:numFmt w:val="bullet"/>
      <w:lvlText w:val="-"/>
      <w:lvlJc w:val="left"/>
      <w:pPr>
        <w:ind w:left="1800" w:hanging="360"/>
      </w:pPr>
      <w:rPr>
        <w:rFonts w:ascii="Trebuchet MS" w:eastAsia="Trebuchet MS" w:hAnsi="Trebuchet MS" w:cs="Trebuchet M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4302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75F77"/>
    <w:rsid w:val="000F65D9"/>
    <w:rsid w:val="0012042F"/>
    <w:rsid w:val="00136A65"/>
    <w:rsid w:val="0014163C"/>
    <w:rsid w:val="001661E7"/>
    <w:rsid w:val="00172C6F"/>
    <w:rsid w:val="001754FE"/>
    <w:rsid w:val="001B68D8"/>
    <w:rsid w:val="001E2C0C"/>
    <w:rsid w:val="00214BE2"/>
    <w:rsid w:val="002708B9"/>
    <w:rsid w:val="00274AED"/>
    <w:rsid w:val="002874A6"/>
    <w:rsid w:val="002D26B5"/>
    <w:rsid w:val="003202BF"/>
    <w:rsid w:val="00335EE2"/>
    <w:rsid w:val="003857D9"/>
    <w:rsid w:val="003B684D"/>
    <w:rsid w:val="00407E5B"/>
    <w:rsid w:val="00435052"/>
    <w:rsid w:val="00435546"/>
    <w:rsid w:val="00460EA1"/>
    <w:rsid w:val="004743AA"/>
    <w:rsid w:val="004C5A77"/>
    <w:rsid w:val="005046FE"/>
    <w:rsid w:val="005127B1"/>
    <w:rsid w:val="00531E54"/>
    <w:rsid w:val="00542515"/>
    <w:rsid w:val="0059797A"/>
    <w:rsid w:val="005B09F5"/>
    <w:rsid w:val="005E2011"/>
    <w:rsid w:val="00606DF0"/>
    <w:rsid w:val="00627C54"/>
    <w:rsid w:val="00686503"/>
    <w:rsid w:val="006B7926"/>
    <w:rsid w:val="006D3D96"/>
    <w:rsid w:val="00734D00"/>
    <w:rsid w:val="00735A85"/>
    <w:rsid w:val="007428D0"/>
    <w:rsid w:val="00745F79"/>
    <w:rsid w:val="0075037A"/>
    <w:rsid w:val="0077593D"/>
    <w:rsid w:val="0077670A"/>
    <w:rsid w:val="007E2B57"/>
    <w:rsid w:val="00826025"/>
    <w:rsid w:val="00875189"/>
    <w:rsid w:val="008913F5"/>
    <w:rsid w:val="008936AB"/>
    <w:rsid w:val="008B64AB"/>
    <w:rsid w:val="008C0CEC"/>
    <w:rsid w:val="008F05DC"/>
    <w:rsid w:val="0092460E"/>
    <w:rsid w:val="00947EEB"/>
    <w:rsid w:val="00987C27"/>
    <w:rsid w:val="009F07AB"/>
    <w:rsid w:val="00A029C9"/>
    <w:rsid w:val="00A308AF"/>
    <w:rsid w:val="00A34587"/>
    <w:rsid w:val="00A34B58"/>
    <w:rsid w:val="00A46321"/>
    <w:rsid w:val="00A6628F"/>
    <w:rsid w:val="00A9351C"/>
    <w:rsid w:val="00AB5640"/>
    <w:rsid w:val="00AC6D14"/>
    <w:rsid w:val="00AF5A00"/>
    <w:rsid w:val="00B00A00"/>
    <w:rsid w:val="00B11D10"/>
    <w:rsid w:val="00B31DF3"/>
    <w:rsid w:val="00B826DD"/>
    <w:rsid w:val="00B87D6E"/>
    <w:rsid w:val="00BB0384"/>
    <w:rsid w:val="00C062FB"/>
    <w:rsid w:val="00C203B7"/>
    <w:rsid w:val="00C455D3"/>
    <w:rsid w:val="00C47BA9"/>
    <w:rsid w:val="00C83E93"/>
    <w:rsid w:val="00C90B9E"/>
    <w:rsid w:val="00CB4340"/>
    <w:rsid w:val="00D34726"/>
    <w:rsid w:val="00D8245E"/>
    <w:rsid w:val="00D951DC"/>
    <w:rsid w:val="00DA5A8C"/>
    <w:rsid w:val="00DF5AFE"/>
    <w:rsid w:val="00E012D2"/>
    <w:rsid w:val="00E11501"/>
    <w:rsid w:val="00E219CB"/>
    <w:rsid w:val="00E24F10"/>
    <w:rsid w:val="00E32816"/>
    <w:rsid w:val="00F10B30"/>
    <w:rsid w:val="00F14FF5"/>
    <w:rsid w:val="00F277DD"/>
    <w:rsid w:val="00F41876"/>
    <w:rsid w:val="00F44920"/>
    <w:rsid w:val="00F460D3"/>
    <w:rsid w:val="00F5093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3CECA8AE-7B58-4406-962E-5A7BFF2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77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2</cp:revision>
  <cp:lastPrinted>2024-04-08T06:22:00Z</cp:lastPrinted>
  <dcterms:created xsi:type="dcterms:W3CDTF">2024-04-08T06:23:00Z</dcterms:created>
  <dcterms:modified xsi:type="dcterms:W3CDTF">2024-04-08T06:23:00Z</dcterms:modified>
</cp:coreProperties>
</file>