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DD" w:rsidRDefault="00F41876">
      <w:pPr>
        <w:ind w:left="720"/>
        <w:jc w:val="right"/>
        <w:rPr>
          <w:b/>
        </w:rPr>
      </w:pPr>
      <w:bookmarkStart w:id="0" w:name="_GoBack"/>
      <w:bookmarkEnd w:id="0"/>
      <w:r>
        <w:rPr>
          <w:b/>
        </w:rPr>
        <w:t>28 Februarie 2022</w:t>
      </w:r>
    </w:p>
    <w:p w:rsidR="00B826DD" w:rsidRDefault="00B826DD">
      <w:pPr>
        <w:ind w:left="1440" w:right="538"/>
        <w:rPr>
          <w:b/>
        </w:rPr>
      </w:pPr>
      <w:bookmarkStart w:id="1" w:name="_gjdgxs" w:colFirst="0" w:colLast="0"/>
      <w:bookmarkEnd w:id="1"/>
    </w:p>
    <w:p w:rsidR="00B826DD" w:rsidRDefault="00F41876">
      <w:pPr>
        <w:ind w:left="1440" w:right="538"/>
        <w:rPr>
          <w:b/>
        </w:rPr>
      </w:pPr>
      <w:r>
        <w:rPr>
          <w:b/>
        </w:rPr>
        <w:t>Comunicat de presă</w:t>
      </w:r>
    </w:p>
    <w:p w:rsidR="00B826DD" w:rsidRDefault="00B826DD">
      <w:pPr>
        <w:ind w:left="1440" w:right="538"/>
        <w:rPr>
          <w:b/>
        </w:rPr>
      </w:pPr>
    </w:p>
    <w:p w:rsidR="00B826DD" w:rsidRDefault="00F41876">
      <w:pPr>
        <w:ind w:left="1440" w:right="538"/>
        <w:rPr>
          <w:b/>
        </w:rPr>
      </w:pPr>
      <w:r>
        <w:rPr>
          <w:b/>
        </w:rPr>
        <w:t xml:space="preserve">ANOFM informează agenții economici cu privire la faptul că cetățenii ucraineni care doresc să se angajeze pe teritoriul țării noastre nu au nevoie de aviz de angajare </w:t>
      </w:r>
      <w:r>
        <w:rPr>
          <w:b/>
          <w:color w:val="191919"/>
          <w:highlight w:val="white"/>
        </w:rPr>
        <w:t>pentru o perioadă de maximum 9 luni într-un an calendaristic</w:t>
      </w:r>
    </w:p>
    <w:p w:rsidR="00B826DD" w:rsidRDefault="00B826DD">
      <w:pPr>
        <w:ind w:left="1440" w:right="538"/>
        <w:rPr>
          <w:b/>
        </w:rPr>
      </w:pPr>
    </w:p>
    <w:p w:rsidR="00B826DD" w:rsidRDefault="00F41876">
      <w:pPr>
        <w:ind w:left="1440"/>
        <w:rPr>
          <w:color w:val="191919"/>
          <w:highlight w:val="white"/>
        </w:rPr>
      </w:pPr>
      <w:r>
        <w:t xml:space="preserve">Agenția Națională pentru Ocuparea Forței de Muncă informează agenții economici cu privire la faptul că cetățenii ucraineni care doresc să se angajeze pe teritoriul țării noastre </w:t>
      </w:r>
      <w:r>
        <w:rPr>
          <w:b/>
        </w:rPr>
        <w:t xml:space="preserve">nu au nevoie de </w:t>
      </w:r>
      <w:r>
        <w:rPr>
          <w:b/>
        </w:rPr>
        <w:t>aviz de angajare</w:t>
      </w:r>
      <w:r>
        <w:t xml:space="preserve"> </w:t>
      </w:r>
      <w:r>
        <w:rPr>
          <w:color w:val="191919"/>
          <w:highlight w:val="white"/>
        </w:rPr>
        <w:t>pentru o perioadă de maximum 9 luni într-un an calendaristic, potrivit Legii nr. 200/2020 pentru completarea Ordonanţei de urgenţă a Guvernului nr. 194/2002 privind regimul străinilor în România şi a Ordonanţei Guvernului nr. 25/2014 privi</w:t>
      </w:r>
      <w:r>
        <w:rPr>
          <w:color w:val="191919"/>
          <w:highlight w:val="white"/>
        </w:rPr>
        <w:t>nd încadrarea în muncă şi detaşarea străinilor pe teritoriul României şi pentru modificarea şi completarea unor acte normative privind regimul străinilor în România.</w:t>
      </w:r>
    </w:p>
    <w:p w:rsidR="00B826DD" w:rsidRDefault="00F41876">
      <w:pPr>
        <w:ind w:left="1440"/>
        <w:rPr>
          <w:color w:val="191919"/>
          <w:highlight w:val="white"/>
        </w:rPr>
      </w:pPr>
      <w:r>
        <w:rPr>
          <w:color w:val="191919"/>
          <w:highlight w:val="white"/>
        </w:rPr>
        <w:t>Pentru a beneficia de toate serviciile şi măsurile prevăzute de Legea nr. 76/2002  privind</w:t>
      </w:r>
      <w:r>
        <w:rPr>
          <w:color w:val="191919"/>
          <w:highlight w:val="white"/>
        </w:rPr>
        <w:t xml:space="preserve"> sistemul asigurărilor pentru şomaj şi stimularea ocupării forţei de muncă cu modificările și completările ulterioare, pe parcursul celor nouă luni, </w:t>
      </w:r>
      <w:r>
        <w:t>cetăţenii ucraineni pot cere acordarea statutului de refugiat.</w:t>
      </w:r>
    </w:p>
    <w:p w:rsidR="00B826DD" w:rsidRDefault="00F41876">
      <w:pPr>
        <w:ind w:left="1440"/>
      </w:pPr>
      <w:r>
        <w:t>După dobândirea unei forme de protecție inte</w:t>
      </w:r>
      <w:r>
        <w:t xml:space="preserve">rnaţională, aceștia se pot înregistra în evidențele agenţiilor pentru ocuparea forţei de muncă beneficiind gratuit astfel de măsurile de stimulare a ocupării: medierea muncii prin care se realizează punerea în legătură a angajatorilor cu persoanele aflate </w:t>
      </w:r>
      <w:r>
        <w:t>în căutarea unui loc de muncă; informarea şi consilierea profesională prin care se oferă un ansamblu de servicii acordate în mod gratuit persoanelor în căutarea unui loc de muncă, care au ca scop furnizarea de informaţii privind piaţa muncii şi evoluţia oc</w:t>
      </w:r>
      <w:r>
        <w:t>upaţiilor; formarea profesională; evaluarea și recunoașterea competențelor profesionale obținute în sistem nonformal și informal etc. Programele de formare profesională asigură, conform legii, iniţierea, calificarea, recalificarea, perfecţionarea şi specia</w:t>
      </w:r>
      <w:r>
        <w:t>lizarea persoanelor aflate în cautarea unui loc de muncă.</w:t>
      </w:r>
    </w:p>
    <w:p w:rsidR="00B826DD" w:rsidRDefault="00B826DD">
      <w:pPr>
        <w:ind w:left="1440"/>
        <w:rPr>
          <w:color w:val="191919"/>
          <w:highlight w:val="white"/>
        </w:rPr>
      </w:pPr>
    </w:p>
    <w:p w:rsidR="00B826DD" w:rsidRDefault="00F41876">
      <w:pPr>
        <w:ind w:left="1440"/>
        <w:rPr>
          <w:b/>
        </w:rPr>
      </w:pPr>
      <w:r>
        <w:rPr>
          <w:rFonts w:ascii="Arial" w:eastAsia="Arial" w:hAnsi="Arial" w:cs="Arial"/>
          <w:b/>
        </w:rPr>
        <w:t>Serviciul Comunicare, Relații cu Pubicul și Secretariatul Consiliului de Administrație</w:t>
      </w:r>
    </w:p>
    <w:p w:rsidR="00B826DD" w:rsidRDefault="00B826DD">
      <w:pPr>
        <w:ind w:left="1440"/>
        <w:rPr>
          <w:b/>
        </w:rPr>
      </w:pPr>
    </w:p>
    <w:p w:rsidR="00B826DD" w:rsidRDefault="00B826DD">
      <w:pPr>
        <w:ind w:left="1440"/>
        <w:rPr>
          <w:b/>
        </w:rPr>
      </w:pPr>
    </w:p>
    <w:sectPr w:rsidR="00B826DD">
      <w:headerReference w:type="default" r:id="rId7"/>
      <w:footerReference w:type="default" r:id="rId8"/>
      <w:headerReference w:type="first" r:id="rId9"/>
      <w:footerReference w:type="first" r:id="rId10"/>
      <w:pgSz w:w="11900" w:h="16840"/>
      <w:pgMar w:top="432" w:right="830" w:bottom="432" w:left="720" w:header="562" w:footer="562"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876" w:rsidRDefault="00F41876">
      <w:pPr>
        <w:spacing w:after="0" w:line="240" w:lineRule="auto"/>
      </w:pPr>
      <w:r>
        <w:separator/>
      </w:r>
    </w:p>
  </w:endnote>
  <w:endnote w:type="continuationSeparator" w:id="0">
    <w:p w:rsidR="00F41876" w:rsidRDefault="00F4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DD" w:rsidRDefault="00F41876">
    <w:pPr>
      <w:pBdr>
        <w:top w:val="nil"/>
        <w:left w:val="nil"/>
        <w:bottom w:val="nil"/>
        <w:right w:val="nil"/>
        <w:between w:val="nil"/>
      </w:pBdr>
      <w:tabs>
        <w:tab w:val="center" w:pos="4320"/>
        <w:tab w:val="right" w:pos="8640"/>
      </w:tabs>
      <w:spacing w:after="0" w:line="240" w:lineRule="auto"/>
      <w:ind w:left="1440" w:hanging="90"/>
      <w:rPr>
        <w:color w:val="000000"/>
        <w:sz w:val="14"/>
        <w:szCs w:val="1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393700</wp:posOffset>
              </wp:positionH>
              <wp:positionV relativeFrom="paragraph">
                <wp:posOffset>63500</wp:posOffset>
              </wp:positionV>
              <wp:extent cx="6223635" cy="12700"/>
              <wp:effectExtent l="0" t="0" r="0" b="0"/>
              <wp:wrapNone/>
              <wp:docPr id="2" name="Conector drept cu săgeată 2"/>
              <wp:cNvGraphicFramePr/>
              <a:graphic xmlns:a="http://schemas.openxmlformats.org/drawingml/2006/main">
                <a:graphicData uri="http://schemas.microsoft.com/office/word/2010/wordprocessingShape">
                  <wps:wsp>
                    <wps:cNvCnPr/>
                    <wps:spPr>
                      <a:xfrm>
                        <a:off x="2234183" y="3780000"/>
                        <a:ext cx="6223635" cy="0"/>
                      </a:xfrm>
                      <a:prstGeom prst="straightConnector1">
                        <a:avLst/>
                      </a:prstGeom>
                      <a:noFill/>
                      <a:ln w="9525" cap="flat" cmpd="sng">
                        <a:solidFill>
                          <a:srgbClr val="A5A5A5"/>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63500</wp:posOffset>
              </wp:positionV>
              <wp:extent cx="6223635" cy="1270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223635" cy="12700"/>
                      </a:xfrm>
                      <a:prstGeom prst="rect"/>
                      <a:ln/>
                    </pic:spPr>
                  </pic:pic>
                </a:graphicData>
              </a:graphic>
            </wp:anchor>
          </w:drawing>
        </mc:Fallback>
      </mc:AlternateContent>
    </w:r>
  </w:p>
  <w:p w:rsidR="00B826DD" w:rsidRDefault="00B826DD">
    <w:pPr>
      <w:pBdr>
        <w:top w:val="nil"/>
        <w:left w:val="nil"/>
        <w:bottom w:val="nil"/>
        <w:right w:val="nil"/>
        <w:between w:val="nil"/>
      </w:pBdr>
      <w:tabs>
        <w:tab w:val="center" w:pos="4320"/>
        <w:tab w:val="right" w:pos="8640"/>
      </w:tabs>
      <w:spacing w:after="0" w:line="240" w:lineRule="auto"/>
      <w:ind w:left="1440" w:hanging="90"/>
      <w:rPr>
        <w:color w:val="000000"/>
        <w:sz w:val="14"/>
        <w:szCs w:val="14"/>
      </w:rPr>
    </w:pPr>
  </w:p>
  <w:p w:rsidR="00B826DD" w:rsidRDefault="00F41876">
    <w:pPr>
      <w:pBdr>
        <w:top w:val="nil"/>
        <w:left w:val="nil"/>
        <w:bottom w:val="nil"/>
        <w:right w:val="nil"/>
        <w:between w:val="nil"/>
      </w:pBdr>
      <w:tabs>
        <w:tab w:val="center" w:pos="4320"/>
        <w:tab w:val="right" w:pos="8640"/>
      </w:tabs>
      <w:spacing w:after="0" w:line="240" w:lineRule="auto"/>
      <w:ind w:left="720"/>
      <w:rPr>
        <w:color w:val="000000"/>
        <w:sz w:val="14"/>
        <w:szCs w:val="14"/>
      </w:rPr>
    </w:pPr>
    <w:r>
      <w:rPr>
        <w:color w:val="000000"/>
        <w:sz w:val="14"/>
        <w:szCs w:val="14"/>
      </w:rPr>
      <w:t>AGENŢIA NAŢIONALĂ PENTRU OCUPAREA FORŢEI DE MUNCĂ</w:t>
    </w:r>
    <w:r>
      <w:rPr>
        <w:color w:val="000000"/>
        <w:sz w:val="16"/>
        <w:szCs w:val="16"/>
      </w:rPr>
      <w:tab/>
    </w:r>
    <w:r>
      <w:rPr>
        <w:color w:val="000000"/>
        <w:sz w:val="16"/>
        <w:szCs w:val="16"/>
      </w:rPr>
      <w:tab/>
    </w:r>
  </w:p>
  <w:p w:rsidR="00B826DD" w:rsidRDefault="00F41876">
    <w:pPr>
      <w:pBdr>
        <w:top w:val="nil"/>
        <w:left w:val="nil"/>
        <w:bottom w:val="nil"/>
        <w:right w:val="nil"/>
        <w:between w:val="nil"/>
      </w:pBdr>
      <w:tabs>
        <w:tab w:val="center" w:pos="4320"/>
        <w:tab w:val="right" w:pos="8640"/>
      </w:tabs>
      <w:spacing w:after="0" w:line="240" w:lineRule="auto"/>
      <w:ind w:left="720"/>
      <w:rPr>
        <w:color w:val="000000"/>
        <w:sz w:val="14"/>
        <w:szCs w:val="14"/>
      </w:rPr>
    </w:pPr>
    <w:r>
      <w:rPr>
        <w:color w:val="000000"/>
        <w:sz w:val="14"/>
        <w:szCs w:val="14"/>
      </w:rPr>
      <w:t>Operator de date cu caracter personal nr. 497</w:t>
    </w:r>
  </w:p>
  <w:p w:rsidR="00B826DD" w:rsidRDefault="00F41876">
    <w:pPr>
      <w:pBdr>
        <w:top w:val="nil"/>
        <w:left w:val="nil"/>
        <w:bottom w:val="nil"/>
        <w:right w:val="nil"/>
        <w:between w:val="nil"/>
      </w:pBdr>
      <w:tabs>
        <w:tab w:val="center" w:pos="4320"/>
        <w:tab w:val="right" w:pos="8640"/>
      </w:tabs>
      <w:spacing w:after="0" w:line="240" w:lineRule="auto"/>
      <w:ind w:left="720"/>
      <w:rPr>
        <w:color w:val="000000"/>
        <w:sz w:val="14"/>
        <w:szCs w:val="14"/>
      </w:rPr>
    </w:pPr>
    <w:r>
      <w:rPr>
        <w:color w:val="000000"/>
        <w:sz w:val="14"/>
        <w:szCs w:val="14"/>
      </w:rPr>
      <w:t>Str. Avalanşei, nr. 20-22, Sector 4, București</w:t>
    </w:r>
  </w:p>
  <w:p w:rsidR="00B826DD" w:rsidRDefault="00F41876">
    <w:pPr>
      <w:pBdr>
        <w:top w:val="nil"/>
        <w:left w:val="nil"/>
        <w:bottom w:val="nil"/>
        <w:right w:val="nil"/>
        <w:between w:val="nil"/>
      </w:pBdr>
      <w:tabs>
        <w:tab w:val="center" w:pos="4320"/>
        <w:tab w:val="right" w:pos="8640"/>
      </w:tabs>
      <w:spacing w:after="0" w:line="240" w:lineRule="auto"/>
      <w:ind w:left="720"/>
      <w:rPr>
        <w:color w:val="000000"/>
        <w:sz w:val="14"/>
        <w:szCs w:val="14"/>
      </w:rPr>
    </w:pPr>
    <w:r>
      <w:rPr>
        <w:color w:val="000000"/>
        <w:sz w:val="14"/>
        <w:szCs w:val="14"/>
      </w:rPr>
      <w:t>Tel.: +4 021 303 98 31; Fax: +4 021 303 98 38</w:t>
    </w:r>
  </w:p>
  <w:p w:rsidR="00B826DD" w:rsidRDefault="00F41876">
    <w:pPr>
      <w:pBdr>
        <w:top w:val="nil"/>
        <w:left w:val="nil"/>
        <w:bottom w:val="nil"/>
        <w:right w:val="nil"/>
        <w:between w:val="nil"/>
      </w:pBdr>
      <w:tabs>
        <w:tab w:val="center" w:pos="4320"/>
        <w:tab w:val="right" w:pos="8640"/>
      </w:tabs>
      <w:spacing w:after="0" w:line="240" w:lineRule="auto"/>
      <w:ind w:left="720"/>
      <w:rPr>
        <w:color w:val="000000"/>
        <w:sz w:val="14"/>
        <w:szCs w:val="14"/>
      </w:rPr>
    </w:pPr>
    <w:r>
      <w:rPr>
        <w:color w:val="000000"/>
        <w:sz w:val="14"/>
        <w:szCs w:val="14"/>
      </w:rPr>
      <w:t>e-mail: anofm@anofm.ro</w:t>
    </w:r>
  </w:p>
  <w:p w:rsidR="00B826DD" w:rsidRDefault="00F41876">
    <w:pPr>
      <w:pBdr>
        <w:top w:val="nil"/>
        <w:left w:val="nil"/>
        <w:bottom w:val="nil"/>
        <w:right w:val="nil"/>
        <w:between w:val="nil"/>
      </w:pBdr>
      <w:tabs>
        <w:tab w:val="center" w:pos="4320"/>
        <w:tab w:val="right" w:pos="8640"/>
      </w:tabs>
      <w:spacing w:after="0" w:line="240" w:lineRule="auto"/>
      <w:ind w:left="720"/>
      <w:rPr>
        <w:color w:val="000000"/>
      </w:rPr>
    </w:pPr>
    <w:r>
      <w:rPr>
        <w:color w:val="000000"/>
        <w:sz w:val="14"/>
        <w:szCs w:val="14"/>
      </w:rPr>
      <w:t>www.anofm.ro;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DD" w:rsidRDefault="00F41876">
    <w:pPr>
      <w:pBdr>
        <w:top w:val="nil"/>
        <w:left w:val="nil"/>
        <w:bottom w:val="nil"/>
        <w:right w:val="nil"/>
        <w:between w:val="nil"/>
      </w:pBdr>
      <w:tabs>
        <w:tab w:val="center" w:pos="4320"/>
        <w:tab w:val="right" w:pos="8640"/>
      </w:tabs>
      <w:spacing w:after="0" w:line="240" w:lineRule="auto"/>
      <w:ind w:left="1440"/>
      <w:rPr>
        <w:color w:val="000000"/>
        <w:sz w:val="14"/>
        <w:szCs w:val="14"/>
      </w:rPr>
    </w:pPr>
    <w:r>
      <w:rPr>
        <w:color w:val="000000"/>
        <w:sz w:val="14"/>
        <w:szCs w:val="14"/>
      </w:rPr>
      <w:t>AGENŢIA NAŢIONALĂ PENTRU OCUPAREA FORŢEI DE MUNCĂ</w:t>
    </w:r>
    <w:r>
      <w:rPr>
        <w:color w:val="000000"/>
        <w:sz w:val="14"/>
        <w:szCs w:val="14"/>
      </w:rPr>
      <w:tab/>
    </w:r>
    <w:r>
      <w:rPr>
        <w:color w:val="000000"/>
        <w:sz w:val="14"/>
        <w:szCs w:val="14"/>
      </w:rPr>
      <w:tab/>
      <w:t xml:space="preserve">pagina </w:t>
    </w:r>
    <w:r>
      <w:rPr>
        <w:color w:val="000000"/>
        <w:sz w:val="14"/>
        <w:szCs w:val="14"/>
      </w:rPr>
      <w:fldChar w:fldCharType="begin"/>
    </w:r>
    <w:r>
      <w:rPr>
        <w:color w:val="000000"/>
        <w:sz w:val="14"/>
        <w:szCs w:val="14"/>
      </w:rPr>
      <w:instrText>PAGE</w:instrText>
    </w:r>
    <w:r w:rsidR="00745F79">
      <w:rPr>
        <w:color w:val="000000"/>
        <w:sz w:val="14"/>
        <w:szCs w:val="14"/>
      </w:rPr>
      <w:fldChar w:fldCharType="separate"/>
    </w:r>
    <w:r>
      <w:rPr>
        <w:noProof/>
        <w:color w:val="000000"/>
        <w:sz w:val="14"/>
        <w:szCs w:val="14"/>
      </w:rPr>
      <w:t>1</w:t>
    </w:r>
    <w:r>
      <w:rPr>
        <w:color w:val="000000"/>
        <w:sz w:val="14"/>
        <w:szCs w:val="14"/>
      </w:rPr>
      <w:fldChar w:fldCharType="end"/>
    </w:r>
    <w:r>
      <w:rPr>
        <w:color w:val="000000"/>
        <w:sz w:val="14"/>
        <w:szCs w:val="14"/>
      </w:rPr>
      <w:t xml:space="preserve"> din </w:t>
    </w:r>
    <w:r>
      <w:rPr>
        <w:color w:val="000000"/>
        <w:sz w:val="14"/>
        <w:szCs w:val="14"/>
      </w:rPr>
      <w:fldChar w:fldCharType="begin"/>
    </w:r>
    <w:r>
      <w:rPr>
        <w:color w:val="000000"/>
        <w:sz w:val="14"/>
        <w:szCs w:val="14"/>
      </w:rPr>
      <w:instrText>NUMPAGES</w:instrText>
    </w:r>
    <w:r w:rsidR="00745F79">
      <w:rPr>
        <w:color w:val="000000"/>
        <w:sz w:val="14"/>
        <w:szCs w:val="14"/>
      </w:rPr>
      <w:fldChar w:fldCharType="separate"/>
    </w:r>
    <w:r>
      <w:rPr>
        <w:noProof/>
        <w:color w:val="000000"/>
        <w:sz w:val="14"/>
        <w:szCs w:val="14"/>
      </w:rPr>
      <w:t>1</w:t>
    </w:r>
    <w:r>
      <w:rPr>
        <w:color w:val="000000"/>
        <w:sz w:val="14"/>
        <w:szCs w:val="14"/>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901700</wp:posOffset>
              </wp:positionH>
              <wp:positionV relativeFrom="paragraph">
                <wp:posOffset>-139699</wp:posOffset>
              </wp:positionV>
              <wp:extent cx="5819775" cy="28575"/>
              <wp:effectExtent l="0" t="0" r="0" b="0"/>
              <wp:wrapNone/>
              <wp:docPr id="1" name="Conector drept cu săgeată 1"/>
              <wp:cNvGraphicFramePr/>
              <a:graphic xmlns:a="http://schemas.openxmlformats.org/drawingml/2006/main">
                <a:graphicData uri="http://schemas.microsoft.com/office/word/2010/wordprocessingShape">
                  <wps:wsp>
                    <wps:cNvCnPr/>
                    <wps:spPr>
                      <a:xfrm rot="10800000" flipH="1">
                        <a:off x="2440875" y="3770475"/>
                        <a:ext cx="5810250" cy="1905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-139699</wp:posOffset>
              </wp:positionV>
              <wp:extent cx="5819775" cy="2857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19775" cy="28575"/>
                      </a:xfrm>
                      <a:prstGeom prst="rect"/>
                      <a:ln/>
                    </pic:spPr>
                  </pic:pic>
                </a:graphicData>
              </a:graphic>
            </wp:anchor>
          </w:drawing>
        </mc:Fallback>
      </mc:AlternateContent>
    </w:r>
  </w:p>
  <w:p w:rsidR="00B826DD" w:rsidRDefault="00F41876">
    <w:pPr>
      <w:pBdr>
        <w:top w:val="nil"/>
        <w:left w:val="nil"/>
        <w:bottom w:val="nil"/>
        <w:right w:val="nil"/>
        <w:between w:val="nil"/>
      </w:pBdr>
      <w:tabs>
        <w:tab w:val="center" w:pos="4320"/>
        <w:tab w:val="right" w:pos="8640"/>
      </w:tabs>
      <w:spacing w:after="0" w:line="240" w:lineRule="auto"/>
      <w:ind w:left="1440"/>
      <w:rPr>
        <w:color w:val="000000"/>
        <w:sz w:val="14"/>
        <w:szCs w:val="14"/>
      </w:rPr>
    </w:pPr>
    <w:r>
      <w:rPr>
        <w:color w:val="000000"/>
        <w:sz w:val="14"/>
        <w:szCs w:val="14"/>
      </w:rPr>
      <w:t>Operator de date cu caracter personal nr. 497</w:t>
    </w:r>
  </w:p>
  <w:p w:rsidR="00B826DD" w:rsidRDefault="00F41876">
    <w:pPr>
      <w:pBdr>
        <w:top w:val="nil"/>
        <w:left w:val="nil"/>
        <w:bottom w:val="nil"/>
        <w:right w:val="nil"/>
        <w:between w:val="nil"/>
      </w:pBdr>
      <w:tabs>
        <w:tab w:val="center" w:pos="4320"/>
        <w:tab w:val="right" w:pos="8640"/>
      </w:tabs>
      <w:spacing w:after="0" w:line="240" w:lineRule="auto"/>
      <w:ind w:left="1440"/>
      <w:rPr>
        <w:color w:val="000000"/>
        <w:sz w:val="14"/>
        <w:szCs w:val="14"/>
      </w:rPr>
    </w:pPr>
    <w:r>
      <w:rPr>
        <w:color w:val="000000"/>
        <w:sz w:val="14"/>
        <w:szCs w:val="14"/>
      </w:rPr>
      <w:t>Str. Avalanşei, nr. 20-22, Sector 4, București</w:t>
    </w:r>
  </w:p>
  <w:p w:rsidR="00B826DD" w:rsidRDefault="00F41876">
    <w:pPr>
      <w:pBdr>
        <w:top w:val="nil"/>
        <w:left w:val="nil"/>
        <w:bottom w:val="nil"/>
        <w:right w:val="nil"/>
        <w:between w:val="nil"/>
      </w:pBdr>
      <w:tabs>
        <w:tab w:val="center" w:pos="4320"/>
        <w:tab w:val="right" w:pos="8640"/>
      </w:tabs>
      <w:spacing w:after="0" w:line="240" w:lineRule="auto"/>
      <w:ind w:left="1440"/>
      <w:rPr>
        <w:color w:val="000000"/>
        <w:sz w:val="14"/>
        <w:szCs w:val="14"/>
      </w:rPr>
    </w:pPr>
    <w:r>
      <w:rPr>
        <w:color w:val="000000"/>
        <w:sz w:val="14"/>
        <w:szCs w:val="14"/>
      </w:rPr>
      <w:t>Tel.: +4 021 303 98 31; Fax: +4 021 303 98 38</w:t>
    </w:r>
  </w:p>
  <w:p w:rsidR="00B826DD" w:rsidRDefault="00F41876">
    <w:pPr>
      <w:pBdr>
        <w:top w:val="nil"/>
        <w:left w:val="nil"/>
        <w:bottom w:val="nil"/>
        <w:right w:val="nil"/>
        <w:between w:val="nil"/>
      </w:pBdr>
      <w:tabs>
        <w:tab w:val="center" w:pos="4320"/>
        <w:tab w:val="right" w:pos="8640"/>
      </w:tabs>
      <w:spacing w:after="0" w:line="240" w:lineRule="auto"/>
      <w:ind w:left="1440"/>
      <w:rPr>
        <w:color w:val="000000"/>
        <w:sz w:val="14"/>
        <w:szCs w:val="14"/>
      </w:rPr>
    </w:pPr>
    <w:r>
      <w:rPr>
        <w:color w:val="000000"/>
        <w:sz w:val="14"/>
        <w:szCs w:val="14"/>
      </w:rPr>
      <w:t xml:space="preserve">e-mail: </w:t>
    </w:r>
    <w:hyperlink r:id="rId2">
      <w:r>
        <w:rPr>
          <w:color w:val="0000FF"/>
          <w:sz w:val="14"/>
          <w:szCs w:val="14"/>
          <w:u w:val="single"/>
        </w:rPr>
        <w:t>anofm@anofm.gov.ro</w:t>
      </w:r>
    </w:hyperlink>
    <w:r>
      <w:rPr>
        <w:color w:val="000000"/>
        <w:sz w:val="14"/>
        <w:szCs w:val="14"/>
      </w:rPr>
      <w:t xml:space="preserve">; </w:t>
    </w:r>
    <w:hyperlink r:id="rId3">
      <w:r>
        <w:rPr>
          <w:color w:val="0000FF"/>
          <w:sz w:val="14"/>
          <w:szCs w:val="14"/>
          <w:u w:val="single"/>
        </w:rPr>
        <w:t>mass.media@anofm.gov.ro</w:t>
      </w:r>
    </w:hyperlink>
    <w:r>
      <w:rPr>
        <w:color w:val="000000"/>
        <w:sz w:val="14"/>
        <w:szCs w:val="14"/>
      </w:rPr>
      <w:t xml:space="preserve"> </w:t>
    </w:r>
  </w:p>
  <w:p w:rsidR="00B826DD" w:rsidRDefault="00F41876">
    <w:pPr>
      <w:pBdr>
        <w:top w:val="nil"/>
        <w:left w:val="nil"/>
        <w:bottom w:val="nil"/>
        <w:right w:val="nil"/>
        <w:between w:val="nil"/>
      </w:pBdr>
      <w:tabs>
        <w:tab w:val="center" w:pos="4320"/>
        <w:tab w:val="right" w:pos="8640"/>
      </w:tabs>
      <w:spacing w:after="0" w:line="240" w:lineRule="auto"/>
      <w:ind w:left="1440"/>
      <w:rPr>
        <w:color w:val="000000"/>
        <w:sz w:val="14"/>
        <w:szCs w:val="14"/>
      </w:rPr>
    </w:pPr>
    <w:r>
      <w:rPr>
        <w:color w:val="000000"/>
        <w:sz w:val="14"/>
        <w:szCs w:val="14"/>
      </w:rPr>
      <w:t>www.anofm.ro; www.facebook.com/fiiinformat; www.twitter.com/FIIINFORMAT</w:t>
    </w:r>
  </w:p>
  <w:p w:rsidR="00B826DD" w:rsidRDefault="00B826D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876" w:rsidRDefault="00F41876">
      <w:pPr>
        <w:spacing w:after="0" w:line="240" w:lineRule="auto"/>
      </w:pPr>
      <w:r>
        <w:separator/>
      </w:r>
    </w:p>
  </w:footnote>
  <w:footnote w:type="continuationSeparator" w:id="0">
    <w:p w:rsidR="00F41876" w:rsidRDefault="00F41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DD" w:rsidRDefault="00B826DD">
    <w:pPr>
      <w:widowControl w:val="0"/>
      <w:pBdr>
        <w:top w:val="nil"/>
        <w:left w:val="nil"/>
        <w:bottom w:val="nil"/>
        <w:right w:val="nil"/>
        <w:between w:val="nil"/>
      </w:pBdr>
      <w:spacing w:after="0"/>
      <w:ind w:left="0"/>
      <w:jc w:val="left"/>
      <w:rPr>
        <w:color w:val="000000"/>
      </w:rPr>
    </w:pPr>
  </w:p>
  <w:tbl>
    <w:tblPr>
      <w:tblStyle w:val="a0"/>
      <w:tblW w:w="5103" w:type="dxa"/>
      <w:tblInd w:w="0" w:type="dxa"/>
      <w:tblLayout w:type="fixed"/>
      <w:tblLook w:val="0400" w:firstRow="0" w:lastRow="0" w:firstColumn="0" w:lastColumn="0" w:noHBand="0" w:noVBand="1"/>
    </w:tblPr>
    <w:tblGrid>
      <w:gridCol w:w="5103"/>
    </w:tblGrid>
    <w:tr w:rsidR="00B826DD">
      <w:tc>
        <w:tcPr>
          <w:tcW w:w="5103" w:type="dxa"/>
          <w:shd w:val="clear" w:color="auto" w:fill="auto"/>
        </w:tcPr>
        <w:p w:rsidR="00B826DD" w:rsidRDefault="00F41876">
          <w:pPr>
            <w:pBdr>
              <w:top w:val="nil"/>
              <w:left w:val="nil"/>
              <w:bottom w:val="nil"/>
              <w:right w:val="nil"/>
              <w:between w:val="nil"/>
            </w:pBdr>
            <w:spacing w:after="0" w:line="240" w:lineRule="auto"/>
            <w:ind w:left="1440"/>
            <w:jc w:val="left"/>
            <w:rPr>
              <w:color w:val="000000"/>
              <w:sz w:val="18"/>
              <w:szCs w:val="18"/>
            </w:rPr>
          </w:pPr>
          <w:r>
            <w:rPr>
              <w:noProof/>
              <w:color w:val="000000"/>
              <w:sz w:val="18"/>
              <w:szCs w:val="18"/>
            </w:rPr>
            <w:drawing>
              <wp:inline distT="0" distB="0" distL="0" distR="0">
                <wp:extent cx="1967230" cy="425450"/>
                <wp:effectExtent l="0" t="0" r="0" b="0"/>
                <wp:docPr id="4" name="image4.jpg" descr="D:\Cristi S\Lucru\CSCA\Logo MMPS\MMSS-2021 cu coroana CMYK ro 25.jpg"/>
                <wp:cNvGraphicFramePr/>
                <a:graphic xmlns:a="http://schemas.openxmlformats.org/drawingml/2006/main">
                  <a:graphicData uri="http://schemas.openxmlformats.org/drawingml/2006/picture">
                    <pic:pic xmlns:pic="http://schemas.openxmlformats.org/drawingml/2006/picture">
                      <pic:nvPicPr>
                        <pic:cNvPr id="0" name="image4.jpg" descr="D:\Cristi S\Lucru\CSCA\Logo MMPS\MMSS-2021 cu coroana CMYK ro 25.jpg"/>
                        <pic:cNvPicPr preferRelativeResize="0"/>
                      </pic:nvPicPr>
                      <pic:blipFill>
                        <a:blip r:embed="rId1"/>
                        <a:srcRect/>
                        <a:stretch>
                          <a:fillRect/>
                        </a:stretch>
                      </pic:blipFill>
                      <pic:spPr>
                        <a:xfrm>
                          <a:off x="0" y="0"/>
                          <a:ext cx="1967230" cy="425450"/>
                        </a:xfrm>
                        <a:prstGeom prst="rect">
                          <a:avLst/>
                        </a:prstGeom>
                        <a:ln/>
                      </pic:spPr>
                    </pic:pic>
                  </a:graphicData>
                </a:graphic>
              </wp:inline>
            </w:drawing>
          </w:r>
        </w:p>
      </w:tc>
    </w:tr>
  </w:tbl>
  <w:p w:rsidR="00B826DD" w:rsidRDefault="00B826DD">
    <w:pPr>
      <w:pBdr>
        <w:top w:val="nil"/>
        <w:left w:val="nil"/>
        <w:bottom w:val="nil"/>
        <w:right w:val="nil"/>
        <w:between w:val="nil"/>
      </w:pBdr>
      <w:tabs>
        <w:tab w:val="center" w:pos="4320"/>
        <w:tab w:val="right" w:pos="8640"/>
      </w:tabs>
      <w:ind w:left="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DD" w:rsidRDefault="00B826DD">
    <w:pPr>
      <w:widowControl w:val="0"/>
      <w:pBdr>
        <w:top w:val="nil"/>
        <w:left w:val="nil"/>
        <w:bottom w:val="nil"/>
        <w:right w:val="nil"/>
        <w:between w:val="nil"/>
      </w:pBdr>
      <w:spacing w:after="0"/>
      <w:ind w:left="0"/>
      <w:jc w:val="left"/>
      <w:rPr>
        <w:b/>
      </w:rPr>
    </w:pPr>
  </w:p>
  <w:tbl>
    <w:tblPr>
      <w:tblStyle w:val="a"/>
      <w:tblW w:w="10910" w:type="dxa"/>
      <w:tblInd w:w="-142" w:type="dxa"/>
      <w:tblLayout w:type="fixed"/>
      <w:tblLook w:val="0400" w:firstRow="0" w:lastRow="0" w:firstColumn="0" w:lastColumn="0" w:noHBand="0" w:noVBand="1"/>
    </w:tblPr>
    <w:tblGrid>
      <w:gridCol w:w="5002"/>
      <w:gridCol w:w="2790"/>
      <w:gridCol w:w="3118"/>
    </w:tblGrid>
    <w:tr w:rsidR="00B826DD">
      <w:tc>
        <w:tcPr>
          <w:tcW w:w="5002" w:type="dxa"/>
          <w:shd w:val="clear" w:color="auto" w:fill="auto"/>
        </w:tcPr>
        <w:p w:rsidR="00B826DD" w:rsidRDefault="00F41876">
          <w:pPr>
            <w:pBdr>
              <w:top w:val="nil"/>
              <w:left w:val="nil"/>
              <w:bottom w:val="nil"/>
              <w:right w:val="nil"/>
              <w:between w:val="nil"/>
            </w:pBdr>
            <w:spacing w:after="0" w:line="240" w:lineRule="auto"/>
            <w:ind w:left="0"/>
            <w:jc w:val="left"/>
            <w:rPr>
              <w:color w:val="000000"/>
              <w:sz w:val="18"/>
              <w:szCs w:val="18"/>
            </w:rPr>
          </w:pPr>
          <w:r>
            <w:rPr>
              <w:noProof/>
              <w:color w:val="000000"/>
              <w:sz w:val="18"/>
              <w:szCs w:val="18"/>
            </w:rPr>
            <w:drawing>
              <wp:inline distT="0" distB="0" distL="0" distR="0">
                <wp:extent cx="3009265" cy="903605"/>
                <wp:effectExtent l="0" t="0" r="0" b="0"/>
                <wp:docPr id="3" name="image1.jpg" descr="D:\Cristi S\Lucru\CSCA\Logo MMPS\logo-MMSS-2021 cu coroana CMYK ro 25.jpg"/>
                <wp:cNvGraphicFramePr/>
                <a:graphic xmlns:a="http://schemas.openxmlformats.org/drawingml/2006/main">
                  <a:graphicData uri="http://schemas.openxmlformats.org/drawingml/2006/picture">
                    <pic:pic xmlns:pic="http://schemas.openxmlformats.org/drawingml/2006/picture">
                      <pic:nvPicPr>
                        <pic:cNvPr id="0" name="image1.jpg" descr="D:\Cristi S\Lucru\CSCA\Logo MMPS\logo-MMSS-2021 cu coroana CMYK ro 25.jpg"/>
                        <pic:cNvPicPr preferRelativeResize="0"/>
                      </pic:nvPicPr>
                      <pic:blipFill>
                        <a:blip r:embed="rId1"/>
                        <a:srcRect/>
                        <a:stretch>
                          <a:fillRect/>
                        </a:stretch>
                      </pic:blipFill>
                      <pic:spPr>
                        <a:xfrm>
                          <a:off x="0" y="0"/>
                          <a:ext cx="3009265" cy="903605"/>
                        </a:xfrm>
                        <a:prstGeom prst="rect">
                          <a:avLst/>
                        </a:prstGeom>
                        <a:ln/>
                      </pic:spPr>
                    </pic:pic>
                  </a:graphicData>
                </a:graphic>
              </wp:inline>
            </w:drawing>
          </w:r>
        </w:p>
      </w:tc>
      <w:tc>
        <w:tcPr>
          <w:tcW w:w="2790" w:type="dxa"/>
          <w:vAlign w:val="center"/>
        </w:tcPr>
        <w:p w:rsidR="00B826DD" w:rsidRDefault="00B826DD">
          <w:pPr>
            <w:pBdr>
              <w:top w:val="nil"/>
              <w:left w:val="nil"/>
              <w:bottom w:val="nil"/>
              <w:right w:val="nil"/>
              <w:between w:val="nil"/>
            </w:pBdr>
            <w:spacing w:after="0" w:line="240" w:lineRule="auto"/>
            <w:ind w:left="0"/>
            <w:jc w:val="center"/>
            <w:rPr>
              <w:color w:val="000000"/>
              <w:sz w:val="18"/>
              <w:szCs w:val="18"/>
            </w:rPr>
          </w:pPr>
        </w:p>
      </w:tc>
      <w:tc>
        <w:tcPr>
          <w:tcW w:w="3118" w:type="dxa"/>
          <w:shd w:val="clear" w:color="auto" w:fill="auto"/>
          <w:vAlign w:val="center"/>
        </w:tcPr>
        <w:p w:rsidR="00B826DD" w:rsidRDefault="00F41876">
          <w:pPr>
            <w:pBdr>
              <w:top w:val="nil"/>
              <w:left w:val="nil"/>
              <w:bottom w:val="nil"/>
              <w:right w:val="nil"/>
              <w:between w:val="nil"/>
            </w:pBdr>
            <w:spacing w:after="0" w:line="240" w:lineRule="auto"/>
            <w:ind w:left="0"/>
            <w:jc w:val="center"/>
            <w:rPr>
              <w:color w:val="000000"/>
              <w:sz w:val="18"/>
              <w:szCs w:val="18"/>
            </w:rPr>
          </w:pPr>
          <w:r>
            <w:rPr>
              <w:noProof/>
              <w:color w:val="000000"/>
              <w:sz w:val="18"/>
              <w:szCs w:val="18"/>
            </w:rPr>
            <w:drawing>
              <wp:inline distT="0" distB="0" distL="0" distR="0">
                <wp:extent cx="1276350" cy="6096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76350" cy="609600"/>
                        </a:xfrm>
                        <a:prstGeom prst="rect">
                          <a:avLst/>
                        </a:prstGeom>
                        <a:ln/>
                      </pic:spPr>
                    </pic:pic>
                  </a:graphicData>
                </a:graphic>
              </wp:inline>
            </w:drawing>
          </w:r>
        </w:p>
      </w:tc>
    </w:tr>
  </w:tbl>
  <w:p w:rsidR="00B826DD" w:rsidRDefault="00B826DD">
    <w:pPr>
      <w:pBdr>
        <w:top w:val="nil"/>
        <w:left w:val="nil"/>
        <w:bottom w:val="nil"/>
        <w:right w:val="nil"/>
        <w:between w:val="nil"/>
      </w:pBdr>
      <w:tabs>
        <w:tab w:val="center" w:pos="4320"/>
        <w:tab w:val="right" w:pos="8640"/>
      </w:tabs>
      <w:ind w:left="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B826DD"/>
    <w:rsid w:val="00745F79"/>
    <w:rsid w:val="00B826DD"/>
    <w:rsid w:val="00F418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ro-RO" w:eastAsia="ro-RO" w:bidi="ar-SA"/>
      </w:rPr>
    </w:rPrDefault>
    <w:pPrDefault>
      <w:pPr>
        <w:spacing w:after="120"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spacing w:before="240" w:after="60"/>
      <w:outlineLvl w:val="0"/>
    </w:pPr>
    <w:rPr>
      <w:rFonts w:ascii="Calibri" w:eastAsia="Calibri" w:hAnsi="Calibri" w:cs="Calibri"/>
      <w:b/>
      <w:sz w:val="32"/>
      <w:szCs w:val="32"/>
    </w:rPr>
  </w:style>
  <w:style w:type="paragraph" w:styleId="Titlu2">
    <w:name w:val="heading 2"/>
    <w:basedOn w:val="Normal"/>
    <w:next w:val="Normal"/>
    <w:pPr>
      <w:keepNext/>
      <w:spacing w:before="240" w:after="60"/>
      <w:outlineLvl w:val="1"/>
    </w:pPr>
    <w:rPr>
      <w:rFonts w:ascii="Calibri" w:eastAsia="Calibri" w:hAnsi="Calibri" w:cs="Calibri"/>
      <w:b/>
      <w:i/>
      <w:sz w:val="28"/>
      <w:szCs w:val="28"/>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spacing w:before="240" w:after="60"/>
      <w:jc w:val="left"/>
    </w:pPr>
    <w:rPr>
      <w:rFonts w:ascii="Calibri" w:eastAsia="Calibri" w:hAnsi="Calibri" w:cs="Calibri"/>
      <w:b/>
      <w:sz w:val="32"/>
      <w:szCs w:val="3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745F7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45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ro-RO" w:eastAsia="ro-RO" w:bidi="ar-SA"/>
      </w:rPr>
    </w:rPrDefault>
    <w:pPrDefault>
      <w:pPr>
        <w:spacing w:after="120"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spacing w:before="240" w:after="60"/>
      <w:outlineLvl w:val="0"/>
    </w:pPr>
    <w:rPr>
      <w:rFonts w:ascii="Calibri" w:eastAsia="Calibri" w:hAnsi="Calibri" w:cs="Calibri"/>
      <w:b/>
      <w:sz w:val="32"/>
      <w:szCs w:val="32"/>
    </w:rPr>
  </w:style>
  <w:style w:type="paragraph" w:styleId="Titlu2">
    <w:name w:val="heading 2"/>
    <w:basedOn w:val="Normal"/>
    <w:next w:val="Normal"/>
    <w:pPr>
      <w:keepNext/>
      <w:spacing w:before="240" w:after="60"/>
      <w:outlineLvl w:val="1"/>
    </w:pPr>
    <w:rPr>
      <w:rFonts w:ascii="Calibri" w:eastAsia="Calibri" w:hAnsi="Calibri" w:cs="Calibri"/>
      <w:b/>
      <w:i/>
      <w:sz w:val="28"/>
      <w:szCs w:val="28"/>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spacing w:before="240" w:after="60"/>
      <w:jc w:val="left"/>
    </w:pPr>
    <w:rPr>
      <w:rFonts w:ascii="Calibri" w:eastAsia="Calibri" w:hAnsi="Calibri" w:cs="Calibri"/>
      <w:b/>
      <w:sz w:val="32"/>
      <w:szCs w:val="3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745F7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45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mailto:mass.media@anofm.gov.ro" TargetMode="External"/><Relationship Id="rId2" Type="http://schemas.openxmlformats.org/officeDocument/2006/relationships/hyperlink" Target="mailto:anofm@anofm.gov.ro" TargetMode="External"/><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1831</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Simona Manu</cp:lastModifiedBy>
  <cp:revision>2</cp:revision>
  <dcterms:created xsi:type="dcterms:W3CDTF">2022-03-01T08:36:00Z</dcterms:created>
  <dcterms:modified xsi:type="dcterms:W3CDTF">2022-03-01T08:36:00Z</dcterms:modified>
</cp:coreProperties>
</file>