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F3" w:rsidRDefault="00152550">
      <w:pPr>
        <w:tabs>
          <w:tab w:val="left" w:pos="9097"/>
        </w:tabs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F79F3" w:rsidRDefault="004F79F3">
      <w:pPr>
        <w:pStyle w:val="Corptext"/>
        <w:spacing w:before="4"/>
        <w:rPr>
          <w:rFonts w:ascii="Times New Roman"/>
          <w:sz w:val="8"/>
        </w:rPr>
      </w:pPr>
    </w:p>
    <w:p w:rsidR="004F79F3" w:rsidRPr="002C7C1B" w:rsidRDefault="006C3C78">
      <w:pPr>
        <w:pStyle w:val="Corptext"/>
        <w:spacing w:before="101"/>
        <w:ind w:right="3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28 iunie </w:t>
      </w:r>
      <w:r w:rsidR="00BC1421">
        <w:rPr>
          <w:sz w:val="24"/>
          <w:szCs w:val="24"/>
        </w:rPr>
        <w:t xml:space="preserve"> 2023</w:t>
      </w:r>
    </w:p>
    <w:p w:rsidR="006C3C78" w:rsidRDefault="006C3C78" w:rsidP="00386253">
      <w:pPr>
        <w:spacing w:before="159"/>
        <w:ind w:left="1331"/>
        <w:rPr>
          <w:b/>
          <w:sz w:val="20"/>
          <w:szCs w:val="20"/>
          <w:lang w:eastAsia="en-US" w:bidi="ar-SA"/>
        </w:rPr>
      </w:pPr>
    </w:p>
    <w:p w:rsidR="00386253" w:rsidRPr="00115340" w:rsidRDefault="00386253" w:rsidP="00386253">
      <w:pPr>
        <w:spacing w:before="159"/>
        <w:ind w:left="1331"/>
        <w:rPr>
          <w:b/>
          <w:sz w:val="20"/>
          <w:szCs w:val="20"/>
          <w:lang w:eastAsia="en-US" w:bidi="ar-SA"/>
        </w:rPr>
      </w:pPr>
      <w:r w:rsidRPr="00115340">
        <w:rPr>
          <w:b/>
          <w:sz w:val="20"/>
          <w:szCs w:val="20"/>
          <w:lang w:eastAsia="en-US" w:bidi="ar-SA"/>
        </w:rPr>
        <w:t>Comunicat</w:t>
      </w:r>
      <w:r w:rsidRPr="00115340">
        <w:rPr>
          <w:b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b/>
          <w:sz w:val="20"/>
          <w:szCs w:val="20"/>
          <w:lang w:eastAsia="en-US" w:bidi="ar-SA"/>
        </w:rPr>
        <w:t>de</w:t>
      </w:r>
      <w:r w:rsidRPr="00115340">
        <w:rPr>
          <w:b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b/>
          <w:sz w:val="20"/>
          <w:szCs w:val="20"/>
          <w:lang w:eastAsia="en-US" w:bidi="ar-SA"/>
        </w:rPr>
        <w:t>presă</w:t>
      </w:r>
    </w:p>
    <w:p w:rsidR="00386253" w:rsidRDefault="00386253" w:rsidP="00386253">
      <w:pPr>
        <w:spacing w:before="98"/>
        <w:ind w:left="1331"/>
        <w:outlineLvl w:val="0"/>
        <w:rPr>
          <w:b/>
          <w:bCs/>
          <w:sz w:val="20"/>
          <w:szCs w:val="20"/>
          <w:lang w:eastAsia="en-US" w:bidi="ar-SA"/>
        </w:rPr>
      </w:pPr>
      <w:r w:rsidRPr="00115340">
        <w:rPr>
          <w:b/>
          <w:bCs/>
          <w:sz w:val="20"/>
          <w:szCs w:val="20"/>
          <w:lang w:eastAsia="en-US" w:bidi="ar-SA"/>
        </w:rPr>
        <w:t>In</w:t>
      </w:r>
      <w:r w:rsidRPr="00115340">
        <w:rPr>
          <w:b/>
          <w:bCs/>
          <w:spacing w:val="-3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b/>
          <w:bCs/>
          <w:sz w:val="20"/>
          <w:szCs w:val="20"/>
          <w:lang w:eastAsia="en-US" w:bidi="ar-SA"/>
        </w:rPr>
        <w:t>atenţia</w:t>
      </w:r>
      <w:proofErr w:type="spellEnd"/>
      <w:r w:rsidRPr="00115340">
        <w:rPr>
          <w:b/>
          <w:bCs/>
          <w:spacing w:val="-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b/>
          <w:bCs/>
          <w:sz w:val="20"/>
          <w:szCs w:val="20"/>
          <w:lang w:eastAsia="en-US" w:bidi="ar-SA"/>
        </w:rPr>
        <w:t>absolvenţilor</w:t>
      </w:r>
      <w:proofErr w:type="spellEnd"/>
      <w:r w:rsidRPr="00115340">
        <w:rPr>
          <w:b/>
          <w:bCs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b/>
          <w:bCs/>
          <w:sz w:val="20"/>
          <w:szCs w:val="20"/>
          <w:lang w:eastAsia="en-US" w:bidi="ar-SA"/>
        </w:rPr>
        <w:t>de</w:t>
      </w:r>
      <w:r w:rsidRPr="00115340">
        <w:rPr>
          <w:b/>
          <w:bCs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b/>
          <w:bCs/>
          <w:sz w:val="20"/>
          <w:szCs w:val="20"/>
          <w:lang w:eastAsia="en-US" w:bidi="ar-SA"/>
        </w:rPr>
        <w:t>învățământ,</w:t>
      </w:r>
      <w:r w:rsidRPr="00115340">
        <w:rPr>
          <w:b/>
          <w:bCs/>
          <w:spacing w:val="-2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b/>
          <w:bCs/>
          <w:sz w:val="20"/>
          <w:szCs w:val="20"/>
          <w:lang w:eastAsia="en-US" w:bidi="ar-SA"/>
        </w:rPr>
        <w:t>promoţia</w:t>
      </w:r>
      <w:proofErr w:type="spellEnd"/>
      <w:r w:rsidRPr="00115340">
        <w:rPr>
          <w:b/>
          <w:bCs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b/>
          <w:bCs/>
          <w:sz w:val="20"/>
          <w:szCs w:val="20"/>
          <w:lang w:eastAsia="en-US" w:bidi="ar-SA"/>
        </w:rPr>
        <w:t>202</w:t>
      </w:r>
      <w:r w:rsidR="00BC1421">
        <w:rPr>
          <w:b/>
          <w:bCs/>
          <w:sz w:val="20"/>
          <w:szCs w:val="20"/>
          <w:lang w:eastAsia="en-US" w:bidi="ar-SA"/>
        </w:rPr>
        <w:t>3</w:t>
      </w:r>
    </w:p>
    <w:p w:rsidR="00115340" w:rsidRPr="00115340" w:rsidRDefault="00115340" w:rsidP="00386253">
      <w:pPr>
        <w:spacing w:before="98"/>
        <w:ind w:left="1331"/>
        <w:outlineLvl w:val="0"/>
        <w:rPr>
          <w:b/>
          <w:bCs/>
          <w:sz w:val="20"/>
          <w:szCs w:val="20"/>
          <w:lang w:eastAsia="en-US" w:bidi="ar-SA"/>
        </w:rPr>
      </w:pPr>
    </w:p>
    <w:p w:rsidR="00386253" w:rsidRPr="00115340" w:rsidRDefault="00386253" w:rsidP="00386253">
      <w:pPr>
        <w:spacing w:before="10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proofErr w:type="spellStart"/>
      <w:r w:rsidRPr="00115340">
        <w:rPr>
          <w:color w:val="111111"/>
          <w:sz w:val="20"/>
          <w:szCs w:val="20"/>
          <w:lang w:eastAsia="en-US" w:bidi="ar-SA"/>
        </w:rPr>
        <w:t>Agenţia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Județeană pentru Ocuparea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Forţei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de Muncă Giurgiu informează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absolvenţii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de învățământ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 xml:space="preserve">din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promoţia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</w:t>
      </w:r>
      <w:r w:rsidR="00A47270">
        <w:rPr>
          <w:color w:val="111111"/>
          <w:sz w:val="20"/>
          <w:szCs w:val="20"/>
          <w:lang w:eastAsia="en-US" w:bidi="ar-SA"/>
        </w:rPr>
        <w:t xml:space="preserve">anului </w:t>
      </w:r>
      <w:r w:rsidRPr="00115340">
        <w:rPr>
          <w:color w:val="111111"/>
          <w:sz w:val="20"/>
          <w:szCs w:val="20"/>
          <w:lang w:eastAsia="en-US" w:bidi="ar-SA"/>
        </w:rPr>
        <w:t>202</w:t>
      </w:r>
      <w:r w:rsidR="00BC1421">
        <w:rPr>
          <w:color w:val="111111"/>
          <w:sz w:val="20"/>
          <w:szCs w:val="20"/>
          <w:lang w:eastAsia="en-US" w:bidi="ar-SA"/>
        </w:rPr>
        <w:t>3</w:t>
      </w:r>
      <w:r w:rsidRPr="00115340">
        <w:rPr>
          <w:color w:val="111111"/>
          <w:sz w:val="20"/>
          <w:szCs w:val="20"/>
          <w:lang w:eastAsia="en-US" w:bidi="ar-SA"/>
        </w:rPr>
        <w:t xml:space="preserve"> că sunt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aşteptaţi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să se înregistreze în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evidenţele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instituţiei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pentru a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 xml:space="preserve">beneficia de toate serviciile puse la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dispoziţie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în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scopul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integrării acestora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 xml:space="preserve">pe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piaţa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forţei</w:t>
      </w:r>
      <w:proofErr w:type="spellEnd"/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 muncă.</w:t>
      </w:r>
    </w:p>
    <w:p w:rsidR="00386253" w:rsidRPr="00115340" w:rsidRDefault="00386253" w:rsidP="00386253">
      <w:pPr>
        <w:spacing w:before="59" w:line="276" w:lineRule="auto"/>
        <w:ind w:left="1331" w:right="263"/>
        <w:jc w:val="both"/>
        <w:rPr>
          <w:sz w:val="20"/>
          <w:szCs w:val="20"/>
          <w:lang w:eastAsia="en-US" w:bidi="ar-SA"/>
        </w:rPr>
      </w:pPr>
      <w:proofErr w:type="spellStart"/>
      <w:r w:rsidRPr="00115340">
        <w:rPr>
          <w:color w:val="111111"/>
          <w:sz w:val="20"/>
          <w:szCs w:val="20"/>
          <w:lang w:eastAsia="en-US" w:bidi="ar-SA"/>
        </w:rPr>
        <w:t>Absolvenţii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instituțiilor de învățământ care se înregistrează în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evidenţele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agenţiilor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pentru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ocuparea forței de muncă î</w:t>
      </w:r>
      <w:r w:rsidR="00A47270">
        <w:rPr>
          <w:color w:val="111111"/>
          <w:sz w:val="20"/>
          <w:szCs w:val="20"/>
          <w:lang w:eastAsia="en-US" w:bidi="ar-SA"/>
        </w:rPr>
        <w:t>n raza cărora își au domiciliul</w:t>
      </w:r>
      <w:r w:rsidRPr="00115340">
        <w:rPr>
          <w:color w:val="111111"/>
          <w:sz w:val="20"/>
          <w:szCs w:val="20"/>
          <w:lang w:eastAsia="en-US" w:bidi="ar-SA"/>
        </w:rPr>
        <w:t xml:space="preserve"> ca persoane aflate în căutarea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 xml:space="preserve">unui loc de muncă beneficiază de servicii gratuite de informare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şi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consiliere profesională,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medierea muncii, servicii de formare profesională, precum și de măsuri de stimulare a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ocupării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(prime).</w:t>
      </w:r>
    </w:p>
    <w:p w:rsidR="00386253" w:rsidRPr="00115340" w:rsidRDefault="00386253" w:rsidP="00386253">
      <w:pPr>
        <w:spacing w:before="60" w:line="278" w:lineRule="auto"/>
        <w:ind w:left="1331" w:right="262"/>
        <w:jc w:val="both"/>
        <w:rPr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 xml:space="preserve">Actele necesare pentru înregistrarea absolvenților în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evidenţele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agenţiilor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teritoriale ca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persoane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aflate în căutarea unui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loc</w:t>
      </w:r>
      <w:r w:rsidRPr="00115340">
        <w:rPr>
          <w:color w:val="111111"/>
          <w:spacing w:val="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="00A47270">
        <w:rPr>
          <w:color w:val="111111"/>
          <w:sz w:val="20"/>
          <w:szCs w:val="20"/>
          <w:lang w:eastAsia="en-US" w:bidi="ar-SA"/>
        </w:rPr>
        <w:t>muncă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sunt:</w:t>
      </w:r>
    </w:p>
    <w:p w:rsidR="00386253" w:rsidRPr="00115340" w:rsidRDefault="00386253" w:rsidP="00386253">
      <w:pPr>
        <w:numPr>
          <w:ilvl w:val="0"/>
          <w:numId w:val="3"/>
        </w:numPr>
        <w:tabs>
          <w:tab w:val="left" w:pos="1481"/>
        </w:tabs>
        <w:spacing w:before="55"/>
        <w:ind w:hanging="150"/>
        <w:jc w:val="both"/>
        <w:rPr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>actul</w:t>
      </w:r>
      <w:r w:rsidRPr="00115340">
        <w:rPr>
          <w:color w:val="111111"/>
          <w:spacing w:val="-5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-4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identitate;</w:t>
      </w:r>
    </w:p>
    <w:p w:rsidR="00386253" w:rsidRPr="00115340" w:rsidRDefault="00386253" w:rsidP="00386253">
      <w:pPr>
        <w:numPr>
          <w:ilvl w:val="0"/>
          <w:numId w:val="3"/>
        </w:numPr>
        <w:tabs>
          <w:tab w:val="left" w:pos="1481"/>
        </w:tabs>
        <w:spacing w:before="97"/>
        <w:ind w:hanging="150"/>
        <w:jc w:val="both"/>
        <w:rPr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>diploma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absolvire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sau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adeverinţa</w:t>
      </w:r>
      <w:proofErr w:type="spellEnd"/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din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care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să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rezulte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data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absolvirii;</w:t>
      </w:r>
    </w:p>
    <w:p w:rsidR="00386253" w:rsidRPr="00115340" w:rsidRDefault="00386253" w:rsidP="00386253">
      <w:pPr>
        <w:numPr>
          <w:ilvl w:val="0"/>
          <w:numId w:val="3"/>
        </w:numPr>
        <w:tabs>
          <w:tab w:val="left" w:pos="1481"/>
        </w:tabs>
        <w:spacing w:before="100"/>
        <w:ind w:hanging="150"/>
        <w:jc w:val="both"/>
        <w:rPr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>curriculum</w:t>
      </w:r>
      <w:r w:rsidRPr="00115340">
        <w:rPr>
          <w:color w:val="111111"/>
          <w:spacing w:val="-5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Vitae;</w:t>
      </w:r>
    </w:p>
    <w:p w:rsidR="00386253" w:rsidRPr="00115340" w:rsidRDefault="00386253" w:rsidP="00386253">
      <w:pPr>
        <w:numPr>
          <w:ilvl w:val="0"/>
          <w:numId w:val="3"/>
        </w:numPr>
        <w:tabs>
          <w:tab w:val="left" w:pos="1481"/>
        </w:tabs>
        <w:spacing w:before="102"/>
        <w:ind w:hanging="150"/>
        <w:jc w:val="both"/>
        <w:rPr>
          <w:rFonts w:ascii="Times New Roman" w:hAnsi="Times New Roman"/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>declarație</w:t>
      </w:r>
      <w:r w:rsidRPr="00115340">
        <w:rPr>
          <w:color w:val="111111"/>
          <w:spacing w:val="-5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pe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proprie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răspundere-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privind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starea</w:t>
      </w:r>
      <w:r w:rsidRPr="00115340">
        <w:rPr>
          <w:color w:val="111111"/>
          <w:spacing w:val="-4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sănătate</w:t>
      </w:r>
      <w:r w:rsidR="007151B6">
        <w:rPr>
          <w:color w:val="111111"/>
          <w:sz w:val="20"/>
          <w:szCs w:val="20"/>
          <w:lang w:eastAsia="en-US" w:bidi="ar-SA"/>
        </w:rPr>
        <w:t xml:space="preserve"> (formular completat</w:t>
      </w:r>
      <w:bookmarkStart w:id="0" w:name="_GoBack"/>
      <w:bookmarkEnd w:id="0"/>
      <w:r w:rsidR="007151B6">
        <w:rPr>
          <w:color w:val="111111"/>
          <w:sz w:val="20"/>
          <w:szCs w:val="20"/>
          <w:lang w:eastAsia="en-US" w:bidi="ar-SA"/>
        </w:rPr>
        <w:t xml:space="preserve"> la AJOFM )</w:t>
      </w:r>
      <w:r w:rsidR="00A47270" w:rsidRPr="00115340">
        <w:rPr>
          <w:color w:val="111111"/>
          <w:sz w:val="20"/>
          <w:szCs w:val="20"/>
          <w:lang w:eastAsia="en-US" w:bidi="ar-SA"/>
        </w:rPr>
        <w:t>;</w:t>
      </w:r>
      <w:r w:rsidRPr="00115340">
        <w:rPr>
          <w:color w:val="111111"/>
          <w:spacing w:val="-4"/>
          <w:sz w:val="20"/>
          <w:szCs w:val="20"/>
          <w:lang w:eastAsia="en-US" w:bidi="ar-SA"/>
        </w:rPr>
        <w:t xml:space="preserve"> </w:t>
      </w:r>
    </w:p>
    <w:p w:rsidR="00386253" w:rsidRPr="00115340" w:rsidRDefault="00386253" w:rsidP="00386253">
      <w:pPr>
        <w:spacing w:before="97"/>
        <w:ind w:left="1331"/>
        <w:jc w:val="both"/>
        <w:rPr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>-</w:t>
      </w:r>
      <w:r w:rsidRPr="00115340">
        <w:rPr>
          <w:color w:val="111111"/>
          <w:spacing w:val="26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acord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-4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utilizare</w:t>
      </w:r>
      <w:r w:rsidRPr="00115340">
        <w:rPr>
          <w:color w:val="111111"/>
          <w:spacing w:val="-7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</w:t>
      </w:r>
      <w:r w:rsidRPr="00115340">
        <w:rPr>
          <w:color w:val="111111"/>
          <w:spacing w:val="-4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datelor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cu</w:t>
      </w:r>
      <w:r w:rsidRPr="00115340">
        <w:rPr>
          <w:color w:val="111111"/>
          <w:spacing w:val="-6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caracter</w:t>
      </w:r>
      <w:r w:rsidRPr="00115340">
        <w:rPr>
          <w:color w:val="111111"/>
          <w:spacing w:val="-3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personal</w:t>
      </w:r>
      <w:r w:rsidR="007151B6">
        <w:rPr>
          <w:color w:val="111111"/>
          <w:sz w:val="20"/>
          <w:szCs w:val="20"/>
          <w:lang w:eastAsia="en-US" w:bidi="ar-SA"/>
        </w:rPr>
        <w:t xml:space="preserve"> (formular completat la AJOFM)</w:t>
      </w:r>
      <w:r w:rsidR="00CF0073">
        <w:rPr>
          <w:color w:val="111111"/>
          <w:sz w:val="20"/>
          <w:szCs w:val="20"/>
          <w:lang w:eastAsia="en-US" w:bidi="ar-SA"/>
        </w:rPr>
        <w:t>.</w:t>
      </w:r>
    </w:p>
    <w:p w:rsidR="00386253" w:rsidRPr="00115340" w:rsidRDefault="00386253" w:rsidP="00386253">
      <w:pPr>
        <w:spacing w:before="99" w:line="276" w:lineRule="auto"/>
        <w:ind w:left="1331" w:right="265"/>
        <w:jc w:val="both"/>
        <w:rPr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 xml:space="preserve">Prin absolvent al unei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instituţii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de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învăţământ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se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înţelege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persoana care a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obţinut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o diplomă</w:t>
      </w:r>
      <w:r w:rsidR="00CF0073">
        <w:rPr>
          <w:color w:val="11111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pacing w:val="-64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sau un certificat de studii,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 xml:space="preserve">în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condiţiile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legii,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în una dintre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instituţiile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de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învăţământ</w:t>
      </w:r>
      <w:proofErr w:type="spellEnd"/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gimnazial,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profesional,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special,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liceal,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postliceal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sau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superior,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stat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ori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particular,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autorizat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sau acreditat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în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condiţiile</w:t>
      </w:r>
      <w:proofErr w:type="spellEnd"/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legii.</w:t>
      </w:r>
    </w:p>
    <w:p w:rsidR="00386253" w:rsidRPr="00115340" w:rsidRDefault="00386253" w:rsidP="00386253">
      <w:pPr>
        <w:spacing w:before="59" w:line="276" w:lineRule="auto"/>
        <w:ind w:left="1331" w:right="263"/>
        <w:jc w:val="both"/>
        <w:rPr>
          <w:sz w:val="20"/>
          <w:szCs w:val="20"/>
          <w:lang w:eastAsia="en-US" w:bidi="ar-SA"/>
        </w:rPr>
      </w:pPr>
      <w:r w:rsidRPr="00BC1421">
        <w:rPr>
          <w:b/>
          <w:color w:val="111111"/>
          <w:sz w:val="20"/>
          <w:szCs w:val="20"/>
          <w:lang w:eastAsia="en-US" w:bidi="ar-SA"/>
        </w:rPr>
        <w:t>Precizăm că înregistrarea ca persoană aflată în căutarea unui loc de muncă în termen de 60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de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zile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de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la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="00A47270" w:rsidRPr="00BC1421">
        <w:rPr>
          <w:b/>
          <w:color w:val="111111"/>
          <w:sz w:val="20"/>
          <w:szCs w:val="20"/>
          <w:lang w:eastAsia="en-US" w:bidi="ar-SA"/>
        </w:rPr>
        <w:t>absolvire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este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o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etapă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prealabilă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și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obligatorie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în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vederea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obținerii</w:t>
      </w:r>
      <w:r w:rsidRPr="00BC1421">
        <w:rPr>
          <w:b/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BC1421">
        <w:rPr>
          <w:b/>
          <w:color w:val="111111"/>
          <w:sz w:val="20"/>
          <w:szCs w:val="20"/>
          <w:lang w:eastAsia="en-US" w:bidi="ar-SA"/>
        </w:rPr>
        <w:t>indemnizației de șomaj</w:t>
      </w:r>
      <w:r w:rsidR="00A47270">
        <w:rPr>
          <w:color w:val="111111"/>
          <w:sz w:val="20"/>
          <w:szCs w:val="20"/>
          <w:lang w:eastAsia="en-US" w:bidi="ar-SA"/>
        </w:rPr>
        <w:t>,</w:t>
      </w:r>
      <w:r w:rsidRPr="00115340">
        <w:rPr>
          <w:color w:val="111111"/>
          <w:sz w:val="20"/>
          <w:szCs w:val="20"/>
          <w:lang w:eastAsia="en-US" w:bidi="ar-SA"/>
        </w:rPr>
        <w:t xml:space="preserve"> în cazul în care nu au reușit să se încadreze în muncă potrivit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pregătirii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profesionale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în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termenul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menționat.</w:t>
      </w:r>
    </w:p>
    <w:p w:rsidR="00115340" w:rsidRDefault="00386253" w:rsidP="00386253">
      <w:pPr>
        <w:spacing w:before="61" w:line="276" w:lineRule="auto"/>
        <w:ind w:left="1331" w:right="261"/>
        <w:jc w:val="both"/>
        <w:rPr>
          <w:color w:val="111111"/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>În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cazul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absolvenţilor</w:t>
      </w:r>
      <w:proofErr w:type="spellEnd"/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liceu,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indiferent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dacă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au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promovat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sau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nu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examenul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Bacalaureat,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termenul de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60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 zile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se calculează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din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ziua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următoare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datei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absolvirii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studiilor</w:t>
      </w:r>
      <w:r w:rsidR="00A47270">
        <w:rPr>
          <w:color w:val="111111"/>
          <w:sz w:val="20"/>
          <w:szCs w:val="20"/>
          <w:lang w:eastAsia="en-US" w:bidi="ar-SA"/>
        </w:rPr>
        <w:t>,</w:t>
      </w:r>
      <w:r w:rsidRPr="00115340">
        <w:rPr>
          <w:color w:val="111111"/>
          <w:sz w:val="20"/>
          <w:szCs w:val="20"/>
          <w:lang w:eastAsia="en-US" w:bidi="ar-SA"/>
        </w:rPr>
        <w:t xml:space="preserve"> stabilită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prin</w:t>
      </w:r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="00CF0073">
        <w:rPr>
          <w:color w:val="111111"/>
          <w:sz w:val="20"/>
          <w:szCs w:val="20"/>
          <w:lang w:eastAsia="en-US" w:bidi="ar-SA"/>
        </w:rPr>
        <w:t>reg</w:t>
      </w:r>
      <w:r w:rsidRPr="00115340">
        <w:rPr>
          <w:color w:val="111111"/>
          <w:sz w:val="20"/>
          <w:szCs w:val="20"/>
          <w:lang w:eastAsia="en-US" w:bidi="ar-SA"/>
        </w:rPr>
        <w:t>lementările normative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în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vigoare.</w:t>
      </w:r>
      <w:r w:rsidR="00115340" w:rsidRPr="00115340">
        <w:rPr>
          <w:color w:val="111111"/>
          <w:sz w:val="20"/>
          <w:szCs w:val="20"/>
          <w:lang w:eastAsia="en-US" w:bidi="ar-SA"/>
        </w:rPr>
        <w:t xml:space="preserve"> </w:t>
      </w:r>
    </w:p>
    <w:p w:rsidR="00115340" w:rsidRPr="00115340" w:rsidRDefault="00115340" w:rsidP="00386253">
      <w:pPr>
        <w:spacing w:before="61" w:line="276" w:lineRule="auto"/>
        <w:ind w:left="1331" w:right="261"/>
        <w:jc w:val="both"/>
        <w:rPr>
          <w:sz w:val="20"/>
          <w:szCs w:val="20"/>
          <w:lang w:eastAsia="en-US" w:bidi="ar-SA"/>
        </w:rPr>
      </w:pPr>
      <w:r w:rsidRPr="00BC1421">
        <w:rPr>
          <w:b/>
          <w:color w:val="111111"/>
          <w:sz w:val="20"/>
          <w:szCs w:val="20"/>
          <w:lang w:eastAsia="en-US" w:bidi="ar-SA"/>
        </w:rPr>
        <w:t xml:space="preserve">Conform Ordinului Ministerului Educației nr. </w:t>
      </w:r>
      <w:r w:rsidR="00BC1421" w:rsidRPr="00BC1421">
        <w:rPr>
          <w:b/>
          <w:color w:val="111111"/>
          <w:sz w:val="20"/>
          <w:szCs w:val="20"/>
          <w:lang w:eastAsia="en-US" w:bidi="ar-SA"/>
        </w:rPr>
        <w:t>3505</w:t>
      </w:r>
      <w:r w:rsidRPr="00BC1421">
        <w:rPr>
          <w:b/>
          <w:color w:val="111111"/>
          <w:sz w:val="20"/>
          <w:szCs w:val="20"/>
          <w:lang w:eastAsia="en-US" w:bidi="ar-SA"/>
        </w:rPr>
        <w:t>/202</w:t>
      </w:r>
      <w:r w:rsidR="00BC1421" w:rsidRPr="00BC1421">
        <w:rPr>
          <w:b/>
          <w:color w:val="111111"/>
          <w:sz w:val="20"/>
          <w:szCs w:val="20"/>
          <w:lang w:eastAsia="en-US" w:bidi="ar-SA"/>
        </w:rPr>
        <w:t>2</w:t>
      </w:r>
      <w:r w:rsidRPr="00BC1421">
        <w:rPr>
          <w:b/>
          <w:color w:val="111111"/>
          <w:sz w:val="20"/>
          <w:szCs w:val="20"/>
          <w:lang w:eastAsia="en-US" w:bidi="ar-SA"/>
        </w:rPr>
        <w:t xml:space="preserve">, anul școlar pentru clasele a  XII-a zi, a XIII-a seral și frecvență redusă se încheie la data de </w:t>
      </w:r>
      <w:r w:rsidR="00BC1421" w:rsidRPr="00BC1421">
        <w:rPr>
          <w:b/>
          <w:color w:val="111111"/>
          <w:sz w:val="20"/>
          <w:szCs w:val="20"/>
          <w:lang w:eastAsia="en-US" w:bidi="ar-SA"/>
        </w:rPr>
        <w:t>02 iunie 2023</w:t>
      </w:r>
      <w:r w:rsidRPr="00115340">
        <w:rPr>
          <w:color w:val="111111"/>
          <w:sz w:val="20"/>
          <w:szCs w:val="20"/>
          <w:lang w:eastAsia="en-US" w:bidi="ar-SA"/>
        </w:rPr>
        <w:t>.</w:t>
      </w:r>
    </w:p>
    <w:p w:rsidR="00386253" w:rsidRDefault="00386253" w:rsidP="00386253">
      <w:pPr>
        <w:spacing w:before="60" w:line="276" w:lineRule="auto"/>
        <w:ind w:left="1331" w:right="260"/>
        <w:jc w:val="both"/>
        <w:rPr>
          <w:color w:val="111111"/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 xml:space="preserve">În cazul elevilor care nu au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situaţia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școlară încheiată la toate materiile, termenul de 60 de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zile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se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calculează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la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data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promovării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examenului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corigență,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dat</w:t>
      </w:r>
      <w:r w:rsidR="00CF0073">
        <w:rPr>
          <w:color w:val="111111"/>
          <w:sz w:val="20"/>
          <w:szCs w:val="20"/>
          <w:lang w:eastAsia="en-US" w:bidi="ar-SA"/>
        </w:rPr>
        <w:t>ă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înscrisă</w:t>
      </w:r>
      <w:r w:rsidRPr="00115340">
        <w:rPr>
          <w:color w:val="111111"/>
          <w:spacing w:val="66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în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adeverinţa</w:t>
      </w:r>
      <w:proofErr w:type="spellEnd"/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eliberată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instituţia</w:t>
      </w:r>
      <w:proofErr w:type="spellEnd"/>
      <w:r w:rsidRPr="00115340">
        <w:rPr>
          <w:color w:val="111111"/>
          <w:spacing w:val="-2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>de</w:t>
      </w:r>
      <w:r w:rsidRPr="00115340">
        <w:rPr>
          <w:color w:val="111111"/>
          <w:spacing w:val="-1"/>
          <w:sz w:val="20"/>
          <w:szCs w:val="20"/>
          <w:lang w:eastAsia="en-US" w:bidi="ar-SA"/>
        </w:rPr>
        <w:t xml:space="preserve">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învăţământ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>.</w:t>
      </w:r>
    </w:p>
    <w:p w:rsid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proofErr w:type="spellStart"/>
      <w:r w:rsidRPr="006C3C78">
        <w:rPr>
          <w:sz w:val="20"/>
          <w:szCs w:val="20"/>
          <w:lang w:eastAsia="en-US" w:bidi="ar-SA"/>
        </w:rPr>
        <w:t>Absolvenţii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instituţiilor</w:t>
      </w:r>
      <w:proofErr w:type="spellEnd"/>
      <w:r w:rsidRPr="006C3C78">
        <w:rPr>
          <w:sz w:val="20"/>
          <w:szCs w:val="20"/>
          <w:lang w:eastAsia="en-US" w:bidi="ar-SA"/>
        </w:rPr>
        <w:t xml:space="preserve"> de </w:t>
      </w:r>
      <w:proofErr w:type="spellStart"/>
      <w:r w:rsidRPr="006C3C78">
        <w:rPr>
          <w:sz w:val="20"/>
          <w:szCs w:val="20"/>
          <w:lang w:eastAsia="en-US" w:bidi="ar-SA"/>
        </w:rPr>
        <w:t>învăţământ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şi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absolvenţii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şcolilor</w:t>
      </w:r>
      <w:proofErr w:type="spellEnd"/>
      <w:r w:rsidRPr="006C3C78">
        <w:rPr>
          <w:sz w:val="20"/>
          <w:szCs w:val="20"/>
          <w:lang w:eastAsia="en-US" w:bidi="ar-SA"/>
        </w:rPr>
        <w:t xml:space="preserve"> speciale, în vârstă de minimum 16 ani, care, în termen de 60 de zile de la absolvire, se înregistrează la </w:t>
      </w:r>
      <w:proofErr w:type="spellStart"/>
      <w:r w:rsidRPr="006C3C78">
        <w:rPr>
          <w:sz w:val="20"/>
          <w:szCs w:val="20"/>
          <w:lang w:eastAsia="en-US" w:bidi="ar-SA"/>
        </w:rPr>
        <w:t>agenţiile</w:t>
      </w:r>
      <w:proofErr w:type="spellEnd"/>
      <w:r w:rsidRPr="006C3C78">
        <w:rPr>
          <w:sz w:val="20"/>
          <w:szCs w:val="20"/>
          <w:lang w:eastAsia="en-US" w:bidi="ar-SA"/>
        </w:rPr>
        <w:t xml:space="preserve"> pentru ocuparea </w:t>
      </w:r>
      <w:proofErr w:type="spellStart"/>
      <w:r w:rsidRPr="006C3C78">
        <w:rPr>
          <w:sz w:val="20"/>
          <w:szCs w:val="20"/>
          <w:lang w:eastAsia="en-US" w:bidi="ar-SA"/>
        </w:rPr>
        <w:t>forţei</w:t>
      </w:r>
      <w:proofErr w:type="spellEnd"/>
      <w:r w:rsidRPr="006C3C78">
        <w:rPr>
          <w:sz w:val="20"/>
          <w:szCs w:val="20"/>
          <w:lang w:eastAsia="en-US" w:bidi="ar-SA"/>
        </w:rPr>
        <w:t xml:space="preserve"> de muncă </w:t>
      </w:r>
      <w:proofErr w:type="spellStart"/>
      <w:r w:rsidRPr="006C3C78">
        <w:rPr>
          <w:sz w:val="20"/>
          <w:szCs w:val="20"/>
          <w:lang w:eastAsia="en-US" w:bidi="ar-SA"/>
        </w:rPr>
        <w:t>şi</w:t>
      </w:r>
      <w:proofErr w:type="spellEnd"/>
      <w:r w:rsidRPr="006C3C78">
        <w:rPr>
          <w:sz w:val="20"/>
          <w:szCs w:val="20"/>
          <w:lang w:eastAsia="en-US" w:bidi="ar-SA"/>
        </w:rPr>
        <w:t xml:space="preserve"> se angajează cu normă întreagă pentru o perioadă mai mare de 12 luni, beneficiază, din bugetul asigurărilor pentru </w:t>
      </w:r>
      <w:proofErr w:type="spellStart"/>
      <w:r w:rsidRPr="006C3C78">
        <w:rPr>
          <w:sz w:val="20"/>
          <w:szCs w:val="20"/>
          <w:lang w:eastAsia="en-US" w:bidi="ar-SA"/>
        </w:rPr>
        <w:t>şomaj</w:t>
      </w:r>
      <w:proofErr w:type="spellEnd"/>
      <w:r w:rsidRPr="006C3C78">
        <w:rPr>
          <w:sz w:val="20"/>
          <w:szCs w:val="20"/>
          <w:lang w:eastAsia="en-US" w:bidi="ar-SA"/>
        </w:rPr>
        <w:t xml:space="preserve">, de o primă de </w:t>
      </w:r>
      <w:proofErr w:type="spellStart"/>
      <w:r w:rsidRPr="006C3C78">
        <w:rPr>
          <w:sz w:val="20"/>
          <w:szCs w:val="20"/>
          <w:lang w:eastAsia="en-US" w:bidi="ar-SA"/>
        </w:rPr>
        <w:t>inserţie</w:t>
      </w:r>
      <w:proofErr w:type="spellEnd"/>
      <w:r w:rsidRPr="006C3C78">
        <w:rPr>
          <w:sz w:val="20"/>
          <w:szCs w:val="20"/>
          <w:lang w:eastAsia="en-US" w:bidi="ar-SA"/>
        </w:rPr>
        <w:t xml:space="preserve"> egală cu de 3 ori valoarea indicatorului social de </w:t>
      </w:r>
      <w:proofErr w:type="spellStart"/>
      <w:r w:rsidRPr="006C3C78">
        <w:rPr>
          <w:sz w:val="20"/>
          <w:szCs w:val="20"/>
          <w:lang w:eastAsia="en-US" w:bidi="ar-SA"/>
        </w:rPr>
        <w:t>referinţă</w:t>
      </w:r>
      <w:proofErr w:type="spellEnd"/>
      <w:r w:rsidRPr="006C3C78">
        <w:rPr>
          <w:sz w:val="20"/>
          <w:szCs w:val="20"/>
          <w:lang w:eastAsia="en-US" w:bidi="ar-SA"/>
        </w:rPr>
        <w:t xml:space="preserve"> în vigoare la data încadrării.</w:t>
      </w:r>
    </w:p>
    <w:p w:rsid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</w:p>
    <w:p w:rsid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</w:p>
    <w:p w:rsid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Prima de </w:t>
      </w:r>
      <w:proofErr w:type="spellStart"/>
      <w:r w:rsidRPr="006C3C78">
        <w:rPr>
          <w:sz w:val="20"/>
          <w:szCs w:val="20"/>
          <w:lang w:eastAsia="en-US" w:bidi="ar-SA"/>
        </w:rPr>
        <w:t>inserţie</w:t>
      </w:r>
      <w:proofErr w:type="spellEnd"/>
      <w:r w:rsidRPr="006C3C78">
        <w:rPr>
          <w:sz w:val="20"/>
          <w:szCs w:val="20"/>
          <w:lang w:eastAsia="en-US" w:bidi="ar-SA"/>
        </w:rPr>
        <w:t xml:space="preserve"> se acordă în două </w:t>
      </w:r>
      <w:proofErr w:type="spellStart"/>
      <w:r w:rsidRPr="006C3C78">
        <w:rPr>
          <w:sz w:val="20"/>
          <w:szCs w:val="20"/>
          <w:lang w:eastAsia="en-US" w:bidi="ar-SA"/>
        </w:rPr>
        <w:t>tranşe</w:t>
      </w:r>
      <w:proofErr w:type="spellEnd"/>
      <w:r w:rsidRPr="006C3C78">
        <w:rPr>
          <w:sz w:val="20"/>
          <w:szCs w:val="20"/>
          <w:lang w:eastAsia="en-US" w:bidi="ar-SA"/>
        </w:rPr>
        <w:t>, astfel:</w:t>
      </w: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  a) o </w:t>
      </w:r>
      <w:proofErr w:type="spellStart"/>
      <w:r w:rsidRPr="006C3C78">
        <w:rPr>
          <w:sz w:val="20"/>
          <w:szCs w:val="20"/>
          <w:lang w:eastAsia="en-US" w:bidi="ar-SA"/>
        </w:rPr>
        <w:t>tranşă</w:t>
      </w:r>
      <w:proofErr w:type="spellEnd"/>
      <w:r w:rsidRPr="006C3C78">
        <w:rPr>
          <w:sz w:val="20"/>
          <w:szCs w:val="20"/>
          <w:lang w:eastAsia="en-US" w:bidi="ar-SA"/>
        </w:rPr>
        <w:t xml:space="preserve"> egală cu 50% din cuantumul stabilit, la data angajării;</w:t>
      </w: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  b) o </w:t>
      </w:r>
      <w:proofErr w:type="spellStart"/>
      <w:r w:rsidRPr="006C3C78">
        <w:rPr>
          <w:sz w:val="20"/>
          <w:szCs w:val="20"/>
          <w:lang w:eastAsia="en-US" w:bidi="ar-SA"/>
        </w:rPr>
        <w:t>tranşă</w:t>
      </w:r>
      <w:proofErr w:type="spellEnd"/>
      <w:r w:rsidRPr="006C3C78">
        <w:rPr>
          <w:sz w:val="20"/>
          <w:szCs w:val="20"/>
          <w:lang w:eastAsia="en-US" w:bidi="ar-SA"/>
        </w:rPr>
        <w:t xml:space="preserve"> egală cu 50% din cuantumul stabilit, după expirarea perioadei de 12 luni de la angajare.</w:t>
      </w: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Nu beneficiază de </w:t>
      </w:r>
      <w:r>
        <w:rPr>
          <w:sz w:val="20"/>
          <w:szCs w:val="20"/>
          <w:lang w:eastAsia="en-US" w:bidi="ar-SA"/>
        </w:rPr>
        <w:t>prima de inserție</w:t>
      </w:r>
      <w:r w:rsidRPr="006C3C78">
        <w:rPr>
          <w:sz w:val="20"/>
          <w:szCs w:val="20"/>
          <w:lang w:eastAsia="en-US" w:bidi="ar-SA"/>
        </w:rPr>
        <w:t>:</w:t>
      </w: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  a) </w:t>
      </w:r>
      <w:proofErr w:type="spellStart"/>
      <w:r w:rsidRPr="006C3C78">
        <w:rPr>
          <w:sz w:val="20"/>
          <w:szCs w:val="20"/>
          <w:lang w:eastAsia="en-US" w:bidi="ar-SA"/>
        </w:rPr>
        <w:t>absolvenţii</w:t>
      </w:r>
      <w:proofErr w:type="spellEnd"/>
      <w:r w:rsidRPr="006C3C78">
        <w:rPr>
          <w:sz w:val="20"/>
          <w:szCs w:val="20"/>
          <w:lang w:eastAsia="en-US" w:bidi="ar-SA"/>
        </w:rPr>
        <w:t xml:space="preserve"> care, la data absolvirii studiilor, aveau raporturi de muncă sau de serviciu;</w:t>
      </w: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  b) </w:t>
      </w:r>
      <w:proofErr w:type="spellStart"/>
      <w:r w:rsidRPr="006C3C78">
        <w:rPr>
          <w:sz w:val="20"/>
          <w:szCs w:val="20"/>
          <w:lang w:eastAsia="en-US" w:bidi="ar-SA"/>
        </w:rPr>
        <w:t>absolvenţii</w:t>
      </w:r>
      <w:proofErr w:type="spellEnd"/>
      <w:r w:rsidRPr="006C3C78">
        <w:rPr>
          <w:sz w:val="20"/>
          <w:szCs w:val="20"/>
          <w:lang w:eastAsia="en-US" w:bidi="ar-SA"/>
        </w:rPr>
        <w:t xml:space="preserve"> care se încadrează la angajatori cu care au fost în raporturi de muncă sau de serviciu în ultimii 2 ani, cu </w:t>
      </w:r>
      <w:proofErr w:type="spellStart"/>
      <w:r w:rsidRPr="006C3C78">
        <w:rPr>
          <w:sz w:val="20"/>
          <w:szCs w:val="20"/>
          <w:lang w:eastAsia="en-US" w:bidi="ar-SA"/>
        </w:rPr>
        <w:t>excepţia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situaţiei</w:t>
      </w:r>
      <w:proofErr w:type="spellEnd"/>
      <w:r w:rsidRPr="006C3C78">
        <w:rPr>
          <w:sz w:val="20"/>
          <w:szCs w:val="20"/>
          <w:lang w:eastAsia="en-US" w:bidi="ar-SA"/>
        </w:rPr>
        <w:t xml:space="preserve"> în care, pentru persoanele respective, </w:t>
      </w:r>
      <w:proofErr w:type="spellStart"/>
      <w:r w:rsidRPr="006C3C78">
        <w:rPr>
          <w:sz w:val="20"/>
          <w:szCs w:val="20"/>
          <w:lang w:eastAsia="en-US" w:bidi="ar-SA"/>
        </w:rPr>
        <w:t>aceşti</w:t>
      </w:r>
      <w:proofErr w:type="spellEnd"/>
      <w:r w:rsidRPr="006C3C78">
        <w:rPr>
          <w:sz w:val="20"/>
          <w:szCs w:val="20"/>
          <w:lang w:eastAsia="en-US" w:bidi="ar-SA"/>
        </w:rPr>
        <w:t xml:space="preserve"> angajatori au beneficiat de stimulent financiar în </w:t>
      </w:r>
      <w:proofErr w:type="spellStart"/>
      <w:r w:rsidRPr="006C3C78">
        <w:rPr>
          <w:sz w:val="20"/>
          <w:szCs w:val="20"/>
          <w:lang w:eastAsia="en-US" w:bidi="ar-SA"/>
        </w:rPr>
        <w:t>condiţiile</w:t>
      </w:r>
      <w:proofErr w:type="spellEnd"/>
      <w:r w:rsidRPr="006C3C78">
        <w:rPr>
          <w:sz w:val="20"/>
          <w:szCs w:val="20"/>
          <w:lang w:eastAsia="en-US" w:bidi="ar-SA"/>
        </w:rPr>
        <w:t xml:space="preserve"> Legii nr. 72/2007 privind stimularea încadrării în muncă a elevilor </w:t>
      </w:r>
      <w:proofErr w:type="spellStart"/>
      <w:r w:rsidRPr="006C3C78">
        <w:rPr>
          <w:sz w:val="20"/>
          <w:szCs w:val="20"/>
          <w:lang w:eastAsia="en-US" w:bidi="ar-SA"/>
        </w:rPr>
        <w:t>şi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studenţilor</w:t>
      </w:r>
      <w:proofErr w:type="spellEnd"/>
      <w:r w:rsidRPr="006C3C78">
        <w:rPr>
          <w:sz w:val="20"/>
          <w:szCs w:val="20"/>
          <w:lang w:eastAsia="en-US" w:bidi="ar-SA"/>
        </w:rPr>
        <w:t>, cu modificările ulterioare;</w:t>
      </w: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  c) </w:t>
      </w:r>
      <w:proofErr w:type="spellStart"/>
      <w:r w:rsidRPr="006C3C78">
        <w:rPr>
          <w:sz w:val="20"/>
          <w:szCs w:val="20"/>
          <w:lang w:eastAsia="en-US" w:bidi="ar-SA"/>
        </w:rPr>
        <w:t>absolvenţii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instituţiilor</w:t>
      </w:r>
      <w:proofErr w:type="spellEnd"/>
      <w:r w:rsidRPr="006C3C78">
        <w:rPr>
          <w:sz w:val="20"/>
          <w:szCs w:val="20"/>
          <w:lang w:eastAsia="en-US" w:bidi="ar-SA"/>
        </w:rPr>
        <w:t xml:space="preserve"> de </w:t>
      </w:r>
      <w:proofErr w:type="spellStart"/>
      <w:r w:rsidRPr="006C3C78">
        <w:rPr>
          <w:sz w:val="20"/>
          <w:szCs w:val="20"/>
          <w:lang w:eastAsia="en-US" w:bidi="ar-SA"/>
        </w:rPr>
        <w:t>învăţământ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faţă</w:t>
      </w:r>
      <w:proofErr w:type="spellEnd"/>
      <w:r w:rsidRPr="006C3C78">
        <w:rPr>
          <w:sz w:val="20"/>
          <w:szCs w:val="20"/>
          <w:lang w:eastAsia="en-US" w:bidi="ar-SA"/>
        </w:rPr>
        <w:t xml:space="preserve"> de care angajatorii au </w:t>
      </w:r>
      <w:proofErr w:type="spellStart"/>
      <w:r w:rsidRPr="006C3C78">
        <w:rPr>
          <w:sz w:val="20"/>
          <w:szCs w:val="20"/>
          <w:lang w:eastAsia="en-US" w:bidi="ar-SA"/>
        </w:rPr>
        <w:t>obligaţia</w:t>
      </w:r>
      <w:proofErr w:type="spellEnd"/>
      <w:r w:rsidRPr="006C3C78">
        <w:rPr>
          <w:sz w:val="20"/>
          <w:szCs w:val="20"/>
          <w:lang w:eastAsia="en-US" w:bidi="ar-SA"/>
        </w:rPr>
        <w:t>, potrivit legii, de a-i încadra în muncă.</w:t>
      </w:r>
    </w:p>
    <w:p w:rsidR="006C3C78" w:rsidRPr="006C3C78" w:rsidRDefault="006C3C78" w:rsidP="006C3C78">
      <w:pPr>
        <w:spacing w:before="60" w:line="276" w:lineRule="auto"/>
        <w:ind w:left="1331" w:right="260"/>
        <w:jc w:val="both"/>
        <w:rPr>
          <w:sz w:val="20"/>
          <w:szCs w:val="20"/>
          <w:lang w:eastAsia="en-US" w:bidi="ar-SA"/>
        </w:rPr>
      </w:pPr>
      <w:r w:rsidRPr="006C3C78">
        <w:rPr>
          <w:sz w:val="20"/>
          <w:szCs w:val="20"/>
          <w:lang w:eastAsia="en-US" w:bidi="ar-SA"/>
        </w:rPr>
        <w:t xml:space="preserve">  d) </w:t>
      </w:r>
      <w:proofErr w:type="spellStart"/>
      <w:r w:rsidRPr="006C3C78">
        <w:rPr>
          <w:sz w:val="20"/>
          <w:szCs w:val="20"/>
          <w:lang w:eastAsia="en-US" w:bidi="ar-SA"/>
        </w:rPr>
        <w:t>absolvenţii</w:t>
      </w:r>
      <w:proofErr w:type="spellEnd"/>
      <w:r w:rsidRPr="006C3C78">
        <w:rPr>
          <w:sz w:val="20"/>
          <w:szCs w:val="20"/>
          <w:lang w:eastAsia="en-US" w:bidi="ar-SA"/>
        </w:rPr>
        <w:t xml:space="preserve"> care, în perioada cuprinsă între data absolvirii </w:t>
      </w:r>
      <w:proofErr w:type="spellStart"/>
      <w:r w:rsidRPr="006C3C78">
        <w:rPr>
          <w:sz w:val="20"/>
          <w:szCs w:val="20"/>
          <w:lang w:eastAsia="en-US" w:bidi="ar-SA"/>
        </w:rPr>
        <w:t>şi</w:t>
      </w:r>
      <w:proofErr w:type="spellEnd"/>
      <w:r w:rsidRPr="006C3C78">
        <w:rPr>
          <w:sz w:val="20"/>
          <w:szCs w:val="20"/>
          <w:lang w:eastAsia="en-US" w:bidi="ar-SA"/>
        </w:rPr>
        <w:t xml:space="preserve"> data solicitării dreptului, au fost </w:t>
      </w:r>
      <w:proofErr w:type="spellStart"/>
      <w:r w:rsidRPr="006C3C78">
        <w:rPr>
          <w:sz w:val="20"/>
          <w:szCs w:val="20"/>
          <w:lang w:eastAsia="en-US" w:bidi="ar-SA"/>
        </w:rPr>
        <w:t>admişi</w:t>
      </w:r>
      <w:proofErr w:type="spellEnd"/>
      <w:r w:rsidRPr="006C3C78">
        <w:rPr>
          <w:sz w:val="20"/>
          <w:szCs w:val="20"/>
          <w:lang w:eastAsia="en-US" w:bidi="ar-SA"/>
        </w:rPr>
        <w:t xml:space="preserve"> </w:t>
      </w:r>
      <w:proofErr w:type="spellStart"/>
      <w:r w:rsidRPr="006C3C78">
        <w:rPr>
          <w:sz w:val="20"/>
          <w:szCs w:val="20"/>
          <w:lang w:eastAsia="en-US" w:bidi="ar-SA"/>
        </w:rPr>
        <w:t>într</w:t>
      </w:r>
      <w:proofErr w:type="spellEnd"/>
      <w:r w:rsidRPr="006C3C78">
        <w:rPr>
          <w:sz w:val="20"/>
          <w:szCs w:val="20"/>
          <w:lang w:eastAsia="en-US" w:bidi="ar-SA"/>
        </w:rPr>
        <w:t xml:space="preserve">-unul dintre nivelurile de </w:t>
      </w:r>
      <w:proofErr w:type="spellStart"/>
      <w:r w:rsidRPr="006C3C78">
        <w:rPr>
          <w:sz w:val="20"/>
          <w:szCs w:val="20"/>
          <w:lang w:eastAsia="en-US" w:bidi="ar-SA"/>
        </w:rPr>
        <w:t>învăţământ</w:t>
      </w:r>
      <w:proofErr w:type="spellEnd"/>
      <w:r w:rsidRPr="006C3C78">
        <w:rPr>
          <w:sz w:val="20"/>
          <w:szCs w:val="20"/>
          <w:lang w:eastAsia="en-US" w:bidi="ar-SA"/>
        </w:rPr>
        <w:t>, conform prevederilor legale.</w:t>
      </w:r>
    </w:p>
    <w:p w:rsidR="006C3C78" w:rsidRDefault="00711511" w:rsidP="00386253">
      <w:pPr>
        <w:spacing w:before="59" w:line="276" w:lineRule="auto"/>
        <w:ind w:left="1331" w:right="261"/>
        <w:jc w:val="both"/>
        <w:rPr>
          <w:color w:val="111111"/>
          <w:sz w:val="20"/>
          <w:szCs w:val="20"/>
          <w:lang w:eastAsia="en-US" w:bidi="ar-SA"/>
        </w:rPr>
      </w:pPr>
      <w:r>
        <w:rPr>
          <w:color w:val="111111"/>
          <w:sz w:val="20"/>
          <w:szCs w:val="20"/>
          <w:lang w:eastAsia="en-US" w:bidi="ar-SA"/>
        </w:rPr>
        <w:t>Absolvenții instituțiilor de învățământ beneficiază de indemnizație de șomaj p</w:t>
      </w:r>
      <w:r w:rsidRPr="00711511">
        <w:rPr>
          <w:color w:val="111111"/>
          <w:sz w:val="20"/>
          <w:szCs w:val="20"/>
          <w:lang w:eastAsia="en-US" w:bidi="ar-SA"/>
        </w:rPr>
        <w:t>e o perioadă de 6 lu</w:t>
      </w:r>
      <w:r>
        <w:rPr>
          <w:color w:val="111111"/>
          <w:sz w:val="20"/>
          <w:szCs w:val="20"/>
          <w:lang w:eastAsia="en-US" w:bidi="ar-SA"/>
        </w:rPr>
        <w:t xml:space="preserve">ni </w:t>
      </w:r>
      <w:proofErr w:type="spellStart"/>
      <w:r>
        <w:rPr>
          <w:color w:val="111111"/>
          <w:sz w:val="20"/>
          <w:szCs w:val="20"/>
          <w:lang w:eastAsia="en-US" w:bidi="ar-SA"/>
        </w:rPr>
        <w:t>şi</w:t>
      </w:r>
      <w:proofErr w:type="spellEnd"/>
      <w:r>
        <w:rPr>
          <w:color w:val="111111"/>
          <w:sz w:val="20"/>
          <w:szCs w:val="20"/>
          <w:lang w:eastAsia="en-US" w:bidi="ar-SA"/>
        </w:rPr>
        <w:t xml:space="preserve"> este o sumă fixă, lunară, în cuantum de </w:t>
      </w:r>
      <w:r w:rsidRPr="00711511">
        <w:rPr>
          <w:color w:val="111111"/>
          <w:sz w:val="20"/>
          <w:szCs w:val="20"/>
          <w:lang w:eastAsia="en-US" w:bidi="ar-SA"/>
        </w:rPr>
        <w:t xml:space="preserve">50% din valoarea indicatorului social de </w:t>
      </w:r>
      <w:proofErr w:type="spellStart"/>
      <w:r w:rsidRPr="00711511">
        <w:rPr>
          <w:color w:val="111111"/>
          <w:sz w:val="20"/>
          <w:szCs w:val="20"/>
          <w:lang w:eastAsia="en-US" w:bidi="ar-SA"/>
        </w:rPr>
        <w:t>referinţă</w:t>
      </w:r>
      <w:proofErr w:type="spellEnd"/>
      <w:r w:rsidRPr="00711511">
        <w:rPr>
          <w:color w:val="111111"/>
          <w:sz w:val="20"/>
          <w:szCs w:val="20"/>
          <w:lang w:eastAsia="en-US" w:bidi="ar-SA"/>
        </w:rPr>
        <w:t>, în vigoare la data stabilirii acesteia</w:t>
      </w:r>
      <w:r>
        <w:rPr>
          <w:color w:val="111111"/>
          <w:sz w:val="20"/>
          <w:szCs w:val="20"/>
          <w:lang w:eastAsia="en-US" w:bidi="ar-SA"/>
        </w:rPr>
        <w:t xml:space="preserve"> (în prezent valoarea indicatorului este 598 lei0</w:t>
      </w:r>
      <w:r w:rsidRPr="00711511">
        <w:rPr>
          <w:color w:val="111111"/>
          <w:sz w:val="20"/>
          <w:szCs w:val="20"/>
          <w:lang w:eastAsia="en-US" w:bidi="ar-SA"/>
        </w:rPr>
        <w:t>.</w:t>
      </w:r>
    </w:p>
    <w:p w:rsidR="006C3C78" w:rsidRDefault="006C3C78" w:rsidP="00386253">
      <w:pPr>
        <w:spacing w:before="59" w:line="276" w:lineRule="auto"/>
        <w:ind w:left="1331" w:right="261"/>
        <w:jc w:val="both"/>
        <w:rPr>
          <w:color w:val="111111"/>
          <w:sz w:val="20"/>
          <w:szCs w:val="20"/>
          <w:lang w:eastAsia="en-US" w:bidi="ar-SA"/>
        </w:rPr>
      </w:pPr>
      <w:r>
        <w:rPr>
          <w:color w:val="111111"/>
          <w:sz w:val="20"/>
          <w:szCs w:val="20"/>
          <w:lang w:eastAsia="en-US" w:bidi="ar-SA"/>
        </w:rPr>
        <w:t>In anul 2022 au beneficiat de indemnizație de șomaj aproximativ 100 de absolvenți ai instituțiilor de învățământ liceal.</w:t>
      </w:r>
    </w:p>
    <w:p w:rsidR="00386253" w:rsidRPr="00115340" w:rsidRDefault="00386253" w:rsidP="00386253">
      <w:pPr>
        <w:spacing w:before="59" w:line="276" w:lineRule="auto"/>
        <w:ind w:left="1331" w:right="261"/>
        <w:jc w:val="both"/>
        <w:rPr>
          <w:sz w:val="20"/>
          <w:szCs w:val="20"/>
          <w:lang w:eastAsia="en-US" w:bidi="ar-SA"/>
        </w:rPr>
      </w:pPr>
      <w:r w:rsidRPr="00115340">
        <w:rPr>
          <w:color w:val="111111"/>
          <w:sz w:val="20"/>
          <w:szCs w:val="20"/>
          <w:lang w:eastAsia="en-US" w:bidi="ar-SA"/>
        </w:rPr>
        <w:t>Alte informații privind acordarea indemnizației de șomaj pentru absolvenții de învățământ</w:t>
      </w:r>
      <w:r w:rsidRPr="00115340">
        <w:rPr>
          <w:color w:val="111111"/>
          <w:spacing w:val="1"/>
          <w:sz w:val="20"/>
          <w:szCs w:val="20"/>
          <w:lang w:eastAsia="en-US" w:bidi="ar-SA"/>
        </w:rPr>
        <w:t xml:space="preserve"> </w:t>
      </w:r>
      <w:r w:rsidRPr="00115340">
        <w:rPr>
          <w:color w:val="111111"/>
          <w:sz w:val="20"/>
          <w:szCs w:val="20"/>
          <w:lang w:eastAsia="en-US" w:bidi="ar-SA"/>
        </w:rPr>
        <w:t xml:space="preserve">sunt </w:t>
      </w:r>
      <w:proofErr w:type="spellStart"/>
      <w:r w:rsidRPr="00115340">
        <w:rPr>
          <w:color w:val="111111"/>
          <w:sz w:val="20"/>
          <w:szCs w:val="20"/>
          <w:lang w:eastAsia="en-US" w:bidi="ar-SA"/>
        </w:rPr>
        <w:t>afişate</w:t>
      </w:r>
      <w:proofErr w:type="spellEnd"/>
      <w:r w:rsidRPr="00115340">
        <w:rPr>
          <w:color w:val="111111"/>
          <w:sz w:val="20"/>
          <w:szCs w:val="20"/>
          <w:lang w:eastAsia="en-US" w:bidi="ar-SA"/>
        </w:rPr>
        <w:t xml:space="preserve"> pe site-ul instituției </w:t>
      </w:r>
      <w:hyperlink r:id="rId7">
        <w:r w:rsidRPr="00115340">
          <w:rPr>
            <w:color w:val="0000FF"/>
            <w:sz w:val="20"/>
            <w:szCs w:val="20"/>
            <w:u w:val="single" w:color="0000FF"/>
            <w:lang w:eastAsia="en-US" w:bidi="ar-SA"/>
          </w:rPr>
          <w:t>www.anofm.ro</w:t>
        </w:r>
      </w:hyperlink>
      <w:r w:rsidRPr="00115340">
        <w:rPr>
          <w:color w:val="111111"/>
          <w:sz w:val="20"/>
          <w:szCs w:val="20"/>
          <w:lang w:eastAsia="en-US" w:bidi="ar-SA"/>
        </w:rPr>
        <w:t xml:space="preserve">, secțiunea </w:t>
      </w:r>
      <w:hyperlink r:id="rId8">
        <w:r w:rsidRPr="00115340">
          <w:rPr>
            <w:color w:val="0000FF"/>
            <w:sz w:val="20"/>
            <w:szCs w:val="20"/>
            <w:u w:val="single" w:color="0000FF"/>
            <w:lang w:eastAsia="en-US" w:bidi="ar-SA"/>
          </w:rPr>
          <w:t>Persoane fizice/ Indemnizații de</w:t>
        </w:r>
      </w:hyperlink>
      <w:r w:rsidRPr="00115340">
        <w:rPr>
          <w:color w:val="0000FF"/>
          <w:spacing w:val="1"/>
          <w:sz w:val="20"/>
          <w:szCs w:val="20"/>
          <w:lang w:eastAsia="en-US" w:bidi="ar-SA"/>
        </w:rPr>
        <w:t xml:space="preserve"> </w:t>
      </w:r>
      <w:hyperlink r:id="rId9">
        <w:r w:rsidRPr="00115340">
          <w:rPr>
            <w:color w:val="0000FF"/>
            <w:sz w:val="20"/>
            <w:szCs w:val="20"/>
            <w:u w:val="single" w:color="0000FF"/>
            <w:lang w:eastAsia="en-US" w:bidi="ar-SA"/>
          </w:rPr>
          <w:t>șomaj si</w:t>
        </w:r>
        <w:r w:rsidRPr="00115340">
          <w:rPr>
            <w:color w:val="0000FF"/>
            <w:spacing w:val="-1"/>
            <w:sz w:val="20"/>
            <w:szCs w:val="20"/>
            <w:u w:val="single" w:color="0000FF"/>
            <w:lang w:eastAsia="en-US" w:bidi="ar-SA"/>
          </w:rPr>
          <w:t xml:space="preserve"> </w:t>
        </w:r>
        <w:r w:rsidRPr="00115340">
          <w:rPr>
            <w:color w:val="0000FF"/>
            <w:sz w:val="20"/>
            <w:szCs w:val="20"/>
            <w:u w:val="single" w:color="0000FF"/>
            <w:lang w:eastAsia="en-US" w:bidi="ar-SA"/>
          </w:rPr>
          <w:t>venituri de</w:t>
        </w:r>
        <w:r w:rsidRPr="00115340">
          <w:rPr>
            <w:color w:val="0000FF"/>
            <w:spacing w:val="-1"/>
            <w:sz w:val="20"/>
            <w:szCs w:val="20"/>
            <w:u w:val="single" w:color="0000FF"/>
            <w:lang w:eastAsia="en-US" w:bidi="ar-SA"/>
          </w:rPr>
          <w:t xml:space="preserve"> </w:t>
        </w:r>
        <w:r w:rsidRPr="00115340">
          <w:rPr>
            <w:color w:val="0000FF"/>
            <w:sz w:val="20"/>
            <w:szCs w:val="20"/>
            <w:u w:val="single" w:color="0000FF"/>
            <w:lang w:eastAsia="en-US" w:bidi="ar-SA"/>
          </w:rPr>
          <w:t>completare</w:t>
        </w:r>
      </w:hyperlink>
      <w:r w:rsidRPr="00115340">
        <w:rPr>
          <w:sz w:val="20"/>
          <w:szCs w:val="20"/>
          <w:lang w:eastAsia="en-US" w:bidi="ar-SA"/>
        </w:rPr>
        <w:t>.</w:t>
      </w:r>
    </w:p>
    <w:p w:rsidR="00D045D0" w:rsidRPr="00115340" w:rsidRDefault="00D045D0" w:rsidP="0036164B">
      <w:pPr>
        <w:tabs>
          <w:tab w:val="left" w:pos="9569"/>
        </w:tabs>
        <w:spacing w:after="120"/>
        <w:ind w:left="864"/>
        <w:jc w:val="both"/>
        <w:rPr>
          <w:sz w:val="20"/>
          <w:szCs w:val="20"/>
          <w:lang w:val="fr-FR"/>
        </w:rPr>
      </w:pPr>
    </w:p>
    <w:p w:rsidR="006C3C78" w:rsidRDefault="006C3C78" w:rsidP="00BC473B">
      <w:pPr>
        <w:tabs>
          <w:tab w:val="left" w:pos="9569"/>
        </w:tabs>
        <w:spacing w:after="120"/>
        <w:ind w:left="864"/>
        <w:jc w:val="both"/>
        <w:rPr>
          <w:sz w:val="20"/>
          <w:szCs w:val="20"/>
        </w:rPr>
      </w:pPr>
    </w:p>
    <w:p w:rsidR="006C3C78" w:rsidRDefault="006C3C78" w:rsidP="00BC473B">
      <w:pPr>
        <w:tabs>
          <w:tab w:val="left" w:pos="9569"/>
        </w:tabs>
        <w:spacing w:after="120"/>
        <w:ind w:left="864"/>
        <w:jc w:val="both"/>
        <w:rPr>
          <w:sz w:val="20"/>
          <w:szCs w:val="20"/>
        </w:rPr>
      </w:pPr>
    </w:p>
    <w:p w:rsidR="005B39C5" w:rsidRPr="00115340" w:rsidRDefault="00723D3E" w:rsidP="00BC473B">
      <w:pPr>
        <w:tabs>
          <w:tab w:val="left" w:pos="9569"/>
        </w:tabs>
        <w:spacing w:after="120"/>
        <w:ind w:left="864"/>
        <w:jc w:val="both"/>
        <w:rPr>
          <w:b/>
          <w:sz w:val="20"/>
          <w:szCs w:val="20"/>
        </w:rPr>
      </w:pPr>
      <w:r w:rsidRPr="00115340">
        <w:rPr>
          <w:sz w:val="20"/>
          <w:szCs w:val="20"/>
        </w:rPr>
        <w:t>BIROUL DE PRES</w:t>
      </w:r>
      <w:r w:rsidR="00CF3A31" w:rsidRPr="00115340">
        <w:rPr>
          <w:sz w:val="20"/>
          <w:szCs w:val="20"/>
        </w:rPr>
        <w:t>Ă</w:t>
      </w:r>
      <w:r w:rsidRPr="00115340">
        <w:rPr>
          <w:sz w:val="20"/>
          <w:szCs w:val="20"/>
        </w:rPr>
        <w:t xml:space="preserve"> AL AJOFM GIURGIU</w:t>
      </w:r>
    </w:p>
    <w:sectPr w:rsidR="005B39C5" w:rsidRPr="00115340" w:rsidSect="00723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50"/>
      <w:pgMar w:top="560" w:right="650" w:bottom="0" w:left="46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D7A" w:rsidRDefault="008B5D7A" w:rsidP="00723D3E">
      <w:r>
        <w:separator/>
      </w:r>
    </w:p>
  </w:endnote>
  <w:endnote w:type="continuationSeparator" w:id="0">
    <w:p w:rsidR="008B5D7A" w:rsidRDefault="008B5D7A" w:rsidP="0072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D0" w:rsidRDefault="00D045D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D3E" w:rsidRPr="003D10F0" w:rsidRDefault="00723D3E" w:rsidP="00723D3E">
    <w:pPr>
      <w:pStyle w:val="Subsol"/>
      <w:rPr>
        <w:sz w:val="14"/>
        <w:szCs w:val="14"/>
      </w:rPr>
    </w:pPr>
  </w:p>
  <w:p w:rsidR="00723D3E" w:rsidRPr="003D10F0" w:rsidRDefault="00723D3E" w:rsidP="00723D3E">
    <w:pPr>
      <w:pStyle w:val="Subsol"/>
      <w:rPr>
        <w:sz w:val="14"/>
        <w:szCs w:val="14"/>
      </w:rPr>
    </w:pPr>
    <w:r>
      <w:rPr>
        <w:sz w:val="14"/>
        <w:szCs w:val="14"/>
      </w:rPr>
      <w:t xml:space="preserve">                            </w:t>
    </w:r>
    <w:r w:rsidRPr="003D10F0">
      <w:rPr>
        <w:sz w:val="14"/>
        <w:szCs w:val="14"/>
      </w:rPr>
      <w:t>AGENŢIA JUDEŢEANĂ PENTRU OCUPAREA FORŢEI DE MUNCĂ GIURGIU</w:t>
    </w:r>
  </w:p>
  <w:p w:rsidR="00723D3E" w:rsidRPr="003D10F0" w:rsidRDefault="00723D3E" w:rsidP="00723D3E">
    <w:pPr>
      <w:pStyle w:val="Subsol"/>
      <w:rPr>
        <w:sz w:val="14"/>
        <w:szCs w:val="14"/>
      </w:rPr>
    </w:pPr>
    <w:r>
      <w:rPr>
        <w:sz w:val="14"/>
        <w:szCs w:val="14"/>
      </w:rPr>
      <w:t xml:space="preserve">                            </w:t>
    </w:r>
    <w:r w:rsidRPr="003D10F0">
      <w:rPr>
        <w:sz w:val="14"/>
        <w:szCs w:val="14"/>
      </w:rPr>
      <w:t>Operator de date cu caracter personal nr. 562</w:t>
    </w:r>
  </w:p>
  <w:p w:rsidR="00723D3E" w:rsidRPr="003D10F0" w:rsidRDefault="00723D3E" w:rsidP="00723D3E">
    <w:pPr>
      <w:pStyle w:val="Subsol"/>
      <w:rPr>
        <w:sz w:val="14"/>
        <w:szCs w:val="14"/>
      </w:rPr>
    </w:pPr>
    <w:r>
      <w:rPr>
        <w:sz w:val="14"/>
        <w:szCs w:val="14"/>
      </w:rPr>
      <w:t xml:space="preserve">                           </w:t>
    </w:r>
    <w:proofErr w:type="spellStart"/>
    <w:r w:rsidRPr="003D10F0">
      <w:rPr>
        <w:sz w:val="14"/>
        <w:szCs w:val="14"/>
      </w:rPr>
      <w:t>Str.Bucureşti</w:t>
    </w:r>
    <w:proofErr w:type="spellEnd"/>
    <w:r w:rsidRPr="003D10F0">
      <w:rPr>
        <w:sz w:val="14"/>
        <w:szCs w:val="14"/>
      </w:rPr>
      <w:t>, bl. 202/5D, mezanin, Giurgiu</w:t>
    </w:r>
  </w:p>
  <w:p w:rsidR="00723D3E" w:rsidRPr="003D10F0" w:rsidRDefault="00723D3E" w:rsidP="00723D3E">
    <w:pPr>
      <w:pStyle w:val="Subsol"/>
      <w:rPr>
        <w:sz w:val="14"/>
        <w:szCs w:val="14"/>
      </w:rPr>
    </w:pPr>
    <w:r>
      <w:rPr>
        <w:sz w:val="14"/>
        <w:szCs w:val="14"/>
      </w:rPr>
      <w:t xml:space="preserve">                           </w:t>
    </w:r>
    <w:r w:rsidRPr="003D10F0">
      <w:rPr>
        <w:sz w:val="14"/>
        <w:szCs w:val="14"/>
      </w:rPr>
      <w:t>Tel.: +4 0246 230 613; Fax: 0246 230 613</w:t>
    </w:r>
  </w:p>
  <w:p w:rsidR="00723D3E" w:rsidRPr="003D10F0" w:rsidRDefault="00723D3E" w:rsidP="00723D3E">
    <w:pPr>
      <w:pStyle w:val="Subsol"/>
      <w:rPr>
        <w:sz w:val="14"/>
        <w:szCs w:val="14"/>
      </w:rPr>
    </w:pPr>
    <w:r>
      <w:rPr>
        <w:sz w:val="14"/>
        <w:szCs w:val="14"/>
      </w:rPr>
      <w:t xml:space="preserve">                            </w:t>
    </w:r>
    <w:r w:rsidRPr="003D10F0">
      <w:rPr>
        <w:sz w:val="14"/>
        <w:szCs w:val="14"/>
      </w:rPr>
      <w:t>e-mail: ajofm</w:t>
    </w:r>
    <w:r w:rsidR="004513B0">
      <w:rPr>
        <w:sz w:val="14"/>
        <w:szCs w:val="14"/>
      </w:rPr>
      <w:t>.gr</w:t>
    </w:r>
    <w:r w:rsidRPr="003D10F0">
      <w:rPr>
        <w:sz w:val="14"/>
        <w:szCs w:val="14"/>
      </w:rPr>
      <w:t>@anofm.</w:t>
    </w:r>
    <w:r w:rsidR="004513B0">
      <w:rPr>
        <w:sz w:val="14"/>
        <w:szCs w:val="14"/>
      </w:rPr>
      <w:t>gov.</w:t>
    </w:r>
    <w:r w:rsidRPr="003D10F0">
      <w:rPr>
        <w:sz w:val="14"/>
        <w:szCs w:val="14"/>
      </w:rPr>
      <w:t>ro; protectiadatelor</w:t>
    </w:r>
    <w:r w:rsidR="00D045D0">
      <w:rPr>
        <w:sz w:val="14"/>
        <w:szCs w:val="14"/>
      </w:rPr>
      <w:t>.gr</w:t>
    </w:r>
    <w:r w:rsidRPr="003D10F0">
      <w:rPr>
        <w:sz w:val="14"/>
        <w:szCs w:val="14"/>
      </w:rPr>
      <w:t>@</w:t>
    </w:r>
    <w:r w:rsidR="00D045D0" w:rsidRPr="003D10F0">
      <w:rPr>
        <w:sz w:val="14"/>
        <w:szCs w:val="14"/>
      </w:rPr>
      <w:t xml:space="preserve"> </w:t>
    </w:r>
    <w:r w:rsidRPr="003D10F0">
      <w:rPr>
        <w:sz w:val="14"/>
        <w:szCs w:val="14"/>
      </w:rPr>
      <w:t>anofm.</w:t>
    </w:r>
    <w:r w:rsidR="00D045D0">
      <w:rPr>
        <w:sz w:val="14"/>
        <w:szCs w:val="14"/>
      </w:rPr>
      <w:t>gov.</w:t>
    </w:r>
    <w:r w:rsidRPr="003D10F0">
      <w:rPr>
        <w:sz w:val="14"/>
        <w:szCs w:val="14"/>
      </w:rPr>
      <w:t>ro</w:t>
    </w:r>
  </w:p>
  <w:p w:rsidR="00723D3E" w:rsidRPr="00BB4295" w:rsidRDefault="00723D3E" w:rsidP="00723D3E">
    <w:pPr>
      <w:pStyle w:val="Subsol"/>
      <w:rPr>
        <w:sz w:val="14"/>
        <w:szCs w:val="14"/>
      </w:rPr>
    </w:pPr>
    <w:r>
      <w:rPr>
        <w:sz w:val="14"/>
        <w:szCs w:val="14"/>
      </w:rPr>
      <w:t xml:space="preserve">                            </w:t>
    </w:r>
    <w:r w:rsidRPr="003D10F0">
      <w:rPr>
        <w:sz w:val="14"/>
        <w:szCs w:val="14"/>
      </w:rPr>
      <w:t>https://www.anofm.ro; www.facebook.com/AJOFMGiurgiu</w:t>
    </w:r>
  </w:p>
  <w:p w:rsidR="00723D3E" w:rsidRDefault="00723D3E">
    <w:pPr>
      <w:pStyle w:val="Subsol"/>
    </w:pPr>
  </w:p>
  <w:p w:rsidR="00723D3E" w:rsidRDefault="00723D3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D0" w:rsidRDefault="00D045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D7A" w:rsidRDefault="008B5D7A" w:rsidP="00723D3E">
      <w:r>
        <w:separator/>
      </w:r>
    </w:p>
  </w:footnote>
  <w:footnote w:type="continuationSeparator" w:id="0">
    <w:p w:rsidR="008B5D7A" w:rsidRDefault="008B5D7A" w:rsidP="00723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D0" w:rsidRDefault="00D045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D3E" w:rsidRDefault="00986885">
    <w:pPr>
      <w:pStyle w:val="Antet"/>
    </w:pPr>
    <w:r>
      <w:rPr>
        <w:noProof/>
        <w:lang w:val="en-US" w:eastAsia="en-US" w:bidi="ar-SA"/>
      </w:rPr>
      <w:drawing>
        <wp:inline distT="0" distB="0" distL="0" distR="0" wp14:anchorId="71F23CF1">
          <wp:extent cx="3169920" cy="91440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3D3E">
      <w:tab/>
      <w:t xml:space="preserve">    </w:t>
    </w:r>
    <w:r w:rsidR="00723D3E">
      <w:rPr>
        <w:rFonts w:ascii="Times New Roman"/>
        <w:noProof/>
        <w:position w:val="38"/>
        <w:sz w:val="20"/>
        <w:lang w:val="en-US" w:eastAsia="en-US" w:bidi="ar-SA"/>
      </w:rPr>
      <w:t xml:space="preserve"> </w:t>
    </w:r>
    <w:r w:rsidR="00723D3E">
      <w:rPr>
        <w:rFonts w:ascii="Times New Roman"/>
        <w:noProof/>
        <w:position w:val="38"/>
        <w:sz w:val="20"/>
        <w:lang w:val="en-US" w:eastAsia="en-US" w:bidi="ar-SA"/>
      </w:rPr>
      <w:drawing>
        <wp:inline distT="0" distB="0" distL="0" distR="0" wp14:anchorId="0E19BA1F" wp14:editId="0C05FFB9">
          <wp:extent cx="1032698" cy="498348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2698" cy="498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D0" w:rsidRDefault="00D045D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54770"/>
    <w:multiLevelType w:val="hybridMultilevel"/>
    <w:tmpl w:val="78524626"/>
    <w:lvl w:ilvl="0" w:tplc="0E1E0AB0">
      <w:start w:val="1"/>
      <w:numFmt w:val="bullet"/>
      <w:lvlText w:val="-"/>
      <w:lvlJc w:val="left"/>
      <w:pPr>
        <w:ind w:left="1224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57A17FF0"/>
    <w:multiLevelType w:val="hybridMultilevel"/>
    <w:tmpl w:val="D0B8AC84"/>
    <w:lvl w:ilvl="0" w:tplc="F74820D2">
      <w:numFmt w:val="bullet"/>
      <w:lvlText w:val="–"/>
      <w:lvlJc w:val="left"/>
      <w:pPr>
        <w:ind w:left="1480" w:hanging="149"/>
      </w:pPr>
      <w:rPr>
        <w:rFonts w:ascii="Trebuchet MS" w:eastAsia="Trebuchet MS" w:hAnsi="Trebuchet MS" w:cs="Trebuchet MS" w:hint="default"/>
        <w:color w:val="111111"/>
        <w:w w:val="100"/>
        <w:sz w:val="22"/>
        <w:szCs w:val="22"/>
        <w:lang w:val="ro-RO" w:eastAsia="en-US" w:bidi="ar-SA"/>
      </w:rPr>
    </w:lvl>
    <w:lvl w:ilvl="1" w:tplc="72C45420">
      <w:numFmt w:val="bullet"/>
      <w:lvlText w:val="•"/>
      <w:lvlJc w:val="left"/>
      <w:pPr>
        <w:ind w:left="2409" w:hanging="149"/>
      </w:pPr>
      <w:rPr>
        <w:rFonts w:hint="default"/>
        <w:lang w:val="ro-RO" w:eastAsia="en-US" w:bidi="ar-SA"/>
      </w:rPr>
    </w:lvl>
    <w:lvl w:ilvl="2" w:tplc="E35AB016">
      <w:numFmt w:val="bullet"/>
      <w:lvlText w:val="•"/>
      <w:lvlJc w:val="left"/>
      <w:pPr>
        <w:ind w:left="3339" w:hanging="149"/>
      </w:pPr>
      <w:rPr>
        <w:rFonts w:hint="default"/>
        <w:lang w:val="ro-RO" w:eastAsia="en-US" w:bidi="ar-SA"/>
      </w:rPr>
    </w:lvl>
    <w:lvl w:ilvl="3" w:tplc="ACB40E2E">
      <w:numFmt w:val="bullet"/>
      <w:lvlText w:val="•"/>
      <w:lvlJc w:val="left"/>
      <w:pPr>
        <w:ind w:left="4269" w:hanging="149"/>
      </w:pPr>
      <w:rPr>
        <w:rFonts w:hint="default"/>
        <w:lang w:val="ro-RO" w:eastAsia="en-US" w:bidi="ar-SA"/>
      </w:rPr>
    </w:lvl>
    <w:lvl w:ilvl="4" w:tplc="7BAE3436">
      <w:numFmt w:val="bullet"/>
      <w:lvlText w:val="•"/>
      <w:lvlJc w:val="left"/>
      <w:pPr>
        <w:ind w:left="5199" w:hanging="149"/>
      </w:pPr>
      <w:rPr>
        <w:rFonts w:hint="default"/>
        <w:lang w:val="ro-RO" w:eastAsia="en-US" w:bidi="ar-SA"/>
      </w:rPr>
    </w:lvl>
    <w:lvl w:ilvl="5" w:tplc="6F42D846">
      <w:numFmt w:val="bullet"/>
      <w:lvlText w:val="•"/>
      <w:lvlJc w:val="left"/>
      <w:pPr>
        <w:ind w:left="6129" w:hanging="149"/>
      </w:pPr>
      <w:rPr>
        <w:rFonts w:hint="default"/>
        <w:lang w:val="ro-RO" w:eastAsia="en-US" w:bidi="ar-SA"/>
      </w:rPr>
    </w:lvl>
    <w:lvl w:ilvl="6" w:tplc="7B08438E">
      <w:numFmt w:val="bullet"/>
      <w:lvlText w:val="•"/>
      <w:lvlJc w:val="left"/>
      <w:pPr>
        <w:ind w:left="7059" w:hanging="149"/>
      </w:pPr>
      <w:rPr>
        <w:rFonts w:hint="default"/>
        <w:lang w:val="ro-RO" w:eastAsia="en-US" w:bidi="ar-SA"/>
      </w:rPr>
    </w:lvl>
    <w:lvl w:ilvl="7" w:tplc="2D4E72F2">
      <w:numFmt w:val="bullet"/>
      <w:lvlText w:val="•"/>
      <w:lvlJc w:val="left"/>
      <w:pPr>
        <w:ind w:left="7989" w:hanging="149"/>
      </w:pPr>
      <w:rPr>
        <w:rFonts w:hint="default"/>
        <w:lang w:val="ro-RO" w:eastAsia="en-US" w:bidi="ar-SA"/>
      </w:rPr>
    </w:lvl>
    <w:lvl w:ilvl="8" w:tplc="2650582E">
      <w:numFmt w:val="bullet"/>
      <w:lvlText w:val="•"/>
      <w:lvlJc w:val="left"/>
      <w:pPr>
        <w:ind w:left="8919" w:hanging="149"/>
      </w:pPr>
      <w:rPr>
        <w:rFonts w:hint="default"/>
        <w:lang w:val="ro-RO" w:eastAsia="en-US" w:bidi="ar-SA"/>
      </w:rPr>
    </w:lvl>
  </w:abstractNum>
  <w:abstractNum w:abstractNumId="2" w15:restartNumberingAfterBreak="0">
    <w:nsid w:val="727366D1"/>
    <w:multiLevelType w:val="hybridMultilevel"/>
    <w:tmpl w:val="65FA9CA2"/>
    <w:lvl w:ilvl="0" w:tplc="DD6296EC">
      <w:start w:val="30"/>
      <w:numFmt w:val="bullet"/>
      <w:lvlText w:val="-"/>
      <w:lvlJc w:val="left"/>
      <w:pPr>
        <w:ind w:left="1454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F3"/>
    <w:rsid w:val="00025A01"/>
    <w:rsid w:val="000343FB"/>
    <w:rsid w:val="00046CE2"/>
    <w:rsid w:val="00053E7D"/>
    <w:rsid w:val="000558AF"/>
    <w:rsid w:val="000A3426"/>
    <w:rsid w:val="00115340"/>
    <w:rsid w:val="0012521C"/>
    <w:rsid w:val="00152550"/>
    <w:rsid w:val="0017176C"/>
    <w:rsid w:val="001F3060"/>
    <w:rsid w:val="00244341"/>
    <w:rsid w:val="00276D1A"/>
    <w:rsid w:val="002A1A13"/>
    <w:rsid w:val="002A6D2A"/>
    <w:rsid w:val="002C7C1B"/>
    <w:rsid w:val="0036164B"/>
    <w:rsid w:val="00384797"/>
    <w:rsid w:val="00386253"/>
    <w:rsid w:val="003A537B"/>
    <w:rsid w:val="003D1360"/>
    <w:rsid w:val="003E706C"/>
    <w:rsid w:val="004513B0"/>
    <w:rsid w:val="00456B0E"/>
    <w:rsid w:val="00490864"/>
    <w:rsid w:val="004F79F3"/>
    <w:rsid w:val="005B39C5"/>
    <w:rsid w:val="00645708"/>
    <w:rsid w:val="00673DBE"/>
    <w:rsid w:val="006A5E24"/>
    <w:rsid w:val="006B42A3"/>
    <w:rsid w:val="006C3C78"/>
    <w:rsid w:val="006F5857"/>
    <w:rsid w:val="00711511"/>
    <w:rsid w:val="007151B6"/>
    <w:rsid w:val="00723D3E"/>
    <w:rsid w:val="00750BAB"/>
    <w:rsid w:val="00752EAB"/>
    <w:rsid w:val="00756C58"/>
    <w:rsid w:val="007F313A"/>
    <w:rsid w:val="00824643"/>
    <w:rsid w:val="00844F15"/>
    <w:rsid w:val="00852463"/>
    <w:rsid w:val="00861506"/>
    <w:rsid w:val="00863F82"/>
    <w:rsid w:val="008664C9"/>
    <w:rsid w:val="00887DDF"/>
    <w:rsid w:val="008908E0"/>
    <w:rsid w:val="008B5D7A"/>
    <w:rsid w:val="008B7D75"/>
    <w:rsid w:val="008D30AF"/>
    <w:rsid w:val="00986885"/>
    <w:rsid w:val="00A21060"/>
    <w:rsid w:val="00A47270"/>
    <w:rsid w:val="00A70AC7"/>
    <w:rsid w:val="00A857BE"/>
    <w:rsid w:val="00A96D2D"/>
    <w:rsid w:val="00AC53C6"/>
    <w:rsid w:val="00AF5C60"/>
    <w:rsid w:val="00AF73EB"/>
    <w:rsid w:val="00B15165"/>
    <w:rsid w:val="00B66CC4"/>
    <w:rsid w:val="00B83F06"/>
    <w:rsid w:val="00B850D2"/>
    <w:rsid w:val="00BC1421"/>
    <w:rsid w:val="00BC473B"/>
    <w:rsid w:val="00C174E1"/>
    <w:rsid w:val="00C92315"/>
    <w:rsid w:val="00CA55C5"/>
    <w:rsid w:val="00CB4A43"/>
    <w:rsid w:val="00CF0073"/>
    <w:rsid w:val="00CF22EC"/>
    <w:rsid w:val="00CF3A31"/>
    <w:rsid w:val="00D045D0"/>
    <w:rsid w:val="00D40649"/>
    <w:rsid w:val="00D612E7"/>
    <w:rsid w:val="00D769B2"/>
    <w:rsid w:val="00DD4CE0"/>
    <w:rsid w:val="00DE2232"/>
    <w:rsid w:val="00DF3265"/>
    <w:rsid w:val="00E34BCD"/>
    <w:rsid w:val="00EB05FD"/>
    <w:rsid w:val="00EC2DDF"/>
    <w:rsid w:val="00EC5000"/>
    <w:rsid w:val="00F058B2"/>
    <w:rsid w:val="00F53438"/>
    <w:rsid w:val="00FF1F4F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25DCDC-EE39-4415-A329-849BE0EA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 w:eastAsia="ro-RO" w:bidi="ro-RO"/>
    </w:rPr>
  </w:style>
  <w:style w:type="paragraph" w:styleId="Titlu1">
    <w:name w:val="heading 1"/>
    <w:basedOn w:val="Normal"/>
    <w:uiPriority w:val="1"/>
    <w:qFormat/>
    <w:pPr>
      <w:ind w:left="1808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961" w:right="217"/>
      <w:jc w:val="center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A5E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5E24"/>
    <w:rPr>
      <w:rFonts w:ascii="Segoe UI" w:eastAsia="Trebuchet MS" w:hAnsi="Segoe UI" w:cs="Segoe UI"/>
      <w:sz w:val="18"/>
      <w:szCs w:val="18"/>
      <w:lang w:val="ro-RO" w:eastAsia="ro-RO" w:bidi="ro-RO"/>
    </w:rPr>
  </w:style>
  <w:style w:type="paragraph" w:styleId="Frspaiere">
    <w:name w:val="No Spacing"/>
    <w:uiPriority w:val="1"/>
    <w:qFormat/>
    <w:rsid w:val="008B7D75"/>
    <w:rPr>
      <w:rFonts w:ascii="Trebuchet MS" w:eastAsia="Trebuchet MS" w:hAnsi="Trebuchet MS" w:cs="Trebuchet MS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723D3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3D3E"/>
    <w:rPr>
      <w:rFonts w:ascii="Trebuchet MS" w:eastAsia="Trebuchet MS" w:hAnsi="Trebuchet MS" w:cs="Trebuchet MS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723D3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3D3E"/>
    <w:rPr>
      <w:rFonts w:ascii="Trebuchet MS" w:eastAsia="Trebuchet MS" w:hAnsi="Trebuchet MS" w:cs="Trebuchet MS"/>
      <w:lang w:val="ro-RO" w:eastAsia="ro-RO" w:bidi="ro-RO"/>
    </w:rPr>
  </w:style>
  <w:style w:type="character" w:styleId="Hyperlink">
    <w:name w:val="Hyperlink"/>
    <w:basedOn w:val="Fontdeparagrafimplicit"/>
    <w:uiPriority w:val="99"/>
    <w:unhideWhenUsed/>
    <w:rsid w:val="00244341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0343F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uiPriority w:val="59"/>
    <w:rsid w:val="002C7C1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elNormal"/>
    <w:next w:val="Tabelgril"/>
    <w:uiPriority w:val="59"/>
    <w:rsid w:val="00D769B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ofm.ro/index.html?agentie=ANOFM&amp;categ=3&amp;subcateg=6&amp;page=0&amp;idpostare=325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localhost/C:/Users/CallCenter/AppData/Local/Temp/www.anofm.r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nofm.ro/index.html?agentie=ANOFM&amp;categ=3&amp;subcateg=6&amp;page=0&amp;idpostare=325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Nicoleta Goleanu</cp:lastModifiedBy>
  <cp:revision>57</cp:revision>
  <cp:lastPrinted>2023-06-28T04:47:00Z</cp:lastPrinted>
  <dcterms:created xsi:type="dcterms:W3CDTF">2020-03-02T09:42:00Z</dcterms:created>
  <dcterms:modified xsi:type="dcterms:W3CDTF">2023-06-28T07:11:00Z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2020-03-02T00:00:00Z</vt:filetime>
  </property>
</Properties>
</file>