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AE" w:rsidRPr="00182764" w:rsidRDefault="005C6160">
      <w:pPr>
        <w:tabs>
          <w:tab w:val="left" w:pos="8800"/>
        </w:tabs>
        <w:ind w:left="108"/>
      </w:pPr>
      <w:r w:rsidRPr="00182764">
        <w:tab/>
      </w:r>
    </w:p>
    <w:p w:rsidR="00272DAE" w:rsidRPr="00182764" w:rsidRDefault="00272DAE">
      <w:pPr>
        <w:pStyle w:val="Corptext"/>
        <w:ind w:left="0"/>
        <w:jc w:val="left"/>
      </w:pPr>
    </w:p>
    <w:p w:rsidR="00272DAE" w:rsidRPr="00182764" w:rsidRDefault="00182764">
      <w:pPr>
        <w:pStyle w:val="Titlu1"/>
        <w:ind w:left="0" w:right="262"/>
        <w:jc w:val="right"/>
      </w:pPr>
      <w:r>
        <w:t>06.05.2022</w:t>
      </w:r>
    </w:p>
    <w:p w:rsidR="00272DAE" w:rsidRPr="00182764" w:rsidRDefault="005C6160" w:rsidP="00182764">
      <w:pPr>
        <w:spacing w:after="120"/>
        <w:ind w:left="864"/>
        <w:rPr>
          <w:b/>
        </w:rPr>
      </w:pPr>
      <w:r w:rsidRPr="00182764">
        <w:rPr>
          <w:b/>
        </w:rPr>
        <w:t>Comunicat</w:t>
      </w:r>
      <w:r w:rsidRPr="00182764">
        <w:rPr>
          <w:b/>
          <w:spacing w:val="-3"/>
        </w:rPr>
        <w:t xml:space="preserve"> </w:t>
      </w:r>
      <w:r w:rsidRPr="00182764">
        <w:rPr>
          <w:b/>
        </w:rPr>
        <w:t>de</w:t>
      </w:r>
      <w:r w:rsidRPr="00182764">
        <w:rPr>
          <w:b/>
          <w:spacing w:val="-1"/>
        </w:rPr>
        <w:t xml:space="preserve"> </w:t>
      </w:r>
      <w:r w:rsidRPr="00182764">
        <w:rPr>
          <w:b/>
        </w:rPr>
        <w:t>presă</w:t>
      </w:r>
    </w:p>
    <w:p w:rsidR="00182764" w:rsidRDefault="00182764" w:rsidP="00182764">
      <w:pPr>
        <w:pStyle w:val="Corptext"/>
        <w:spacing w:before="0" w:after="120"/>
        <w:ind w:left="864"/>
        <w:rPr>
          <w:b/>
          <w:color w:val="111111"/>
        </w:rPr>
      </w:pPr>
      <w:r w:rsidRPr="00182764">
        <w:rPr>
          <w:b/>
          <w:color w:val="111111"/>
        </w:rPr>
        <w:t>Luna mai este luna promovării economiei sociale</w:t>
      </w:r>
    </w:p>
    <w:p w:rsidR="00182764" w:rsidRPr="00182764" w:rsidRDefault="00182764" w:rsidP="00182764">
      <w:pPr>
        <w:pStyle w:val="Corptext"/>
        <w:spacing w:before="0" w:after="120"/>
        <w:ind w:left="864"/>
        <w:rPr>
          <w:b/>
          <w:color w:val="111111"/>
        </w:rPr>
      </w:pPr>
    </w:p>
    <w:p w:rsidR="00182764" w:rsidRPr="00182764" w:rsidRDefault="00182764" w:rsidP="00182764">
      <w:pPr>
        <w:pStyle w:val="Corptext"/>
        <w:spacing w:before="0" w:after="120"/>
        <w:ind w:left="864"/>
        <w:rPr>
          <w:color w:val="111111"/>
        </w:rPr>
      </w:pPr>
      <w:r w:rsidRPr="00182764">
        <w:rPr>
          <w:color w:val="111111"/>
        </w:rPr>
        <w:t xml:space="preserve">Luna mai este luna promovării economiei sociale </w:t>
      </w:r>
      <w:proofErr w:type="spellStart"/>
      <w:r w:rsidRPr="00182764">
        <w:rPr>
          <w:color w:val="111111"/>
        </w:rPr>
        <w:t>şi</w:t>
      </w:r>
      <w:proofErr w:type="spellEnd"/>
      <w:r w:rsidRPr="00182764">
        <w:rPr>
          <w:color w:val="111111"/>
        </w:rPr>
        <w:t xml:space="preserve"> este dedicată organizării unor evenimente și</w:t>
      </w:r>
    </w:p>
    <w:p w:rsidR="00182764" w:rsidRPr="00182764" w:rsidRDefault="00182764" w:rsidP="00182764">
      <w:pPr>
        <w:pStyle w:val="Corptext"/>
        <w:spacing w:before="0" w:after="120"/>
        <w:ind w:left="864"/>
        <w:rPr>
          <w:color w:val="111111"/>
        </w:rPr>
      </w:pPr>
      <w:proofErr w:type="spellStart"/>
      <w:r w:rsidRPr="00182764">
        <w:rPr>
          <w:color w:val="111111"/>
        </w:rPr>
        <w:t>acţiuni</w:t>
      </w:r>
      <w:proofErr w:type="spellEnd"/>
      <w:r w:rsidRPr="00182764">
        <w:rPr>
          <w:color w:val="111111"/>
        </w:rPr>
        <w:t xml:space="preserve"> de conștientizare a importanței dezvoltării acestui sector pentru întreaga societate, la nivel</w:t>
      </w:r>
    </w:p>
    <w:p w:rsidR="00182764" w:rsidRPr="00182764" w:rsidRDefault="00182764" w:rsidP="00182764">
      <w:pPr>
        <w:pStyle w:val="Corptext"/>
        <w:spacing w:before="0" w:after="120"/>
        <w:ind w:left="864"/>
        <w:rPr>
          <w:color w:val="111111"/>
        </w:rPr>
      </w:pPr>
      <w:r w:rsidRPr="00182764">
        <w:rPr>
          <w:color w:val="111111"/>
        </w:rPr>
        <w:t>național.</w:t>
      </w:r>
    </w:p>
    <w:p w:rsidR="00182764" w:rsidRPr="00182764" w:rsidRDefault="00182764" w:rsidP="00182764">
      <w:pPr>
        <w:pStyle w:val="Corptext"/>
        <w:spacing w:before="0" w:after="120"/>
        <w:ind w:left="864"/>
        <w:rPr>
          <w:color w:val="111111"/>
        </w:rPr>
      </w:pPr>
      <w:r w:rsidRPr="00182764">
        <w:rPr>
          <w:b/>
          <w:color w:val="111111"/>
        </w:rPr>
        <w:t>Economia socială</w:t>
      </w:r>
      <w:r w:rsidRPr="00182764">
        <w:rPr>
          <w:color w:val="111111"/>
        </w:rPr>
        <w:t xml:space="preserve"> reprezintă ansamblul </w:t>
      </w:r>
      <w:proofErr w:type="spellStart"/>
      <w:r w:rsidRPr="00182764">
        <w:rPr>
          <w:color w:val="111111"/>
        </w:rPr>
        <w:t>activităţilor</w:t>
      </w:r>
      <w:proofErr w:type="spellEnd"/>
      <w:r w:rsidRPr="00182764">
        <w:rPr>
          <w:color w:val="111111"/>
        </w:rPr>
        <w:t xml:space="preserve"> private cu caracter economic </w:t>
      </w:r>
      <w:proofErr w:type="spellStart"/>
      <w:r w:rsidRPr="00182764">
        <w:rPr>
          <w:color w:val="111111"/>
        </w:rPr>
        <w:t>şi</w:t>
      </w:r>
      <w:proofErr w:type="spellEnd"/>
      <w:r w:rsidRPr="00182764">
        <w:rPr>
          <w:color w:val="111111"/>
        </w:rPr>
        <w:t xml:space="preserve"> social, servind</w:t>
      </w:r>
    </w:p>
    <w:p w:rsidR="00182764" w:rsidRPr="00182764" w:rsidRDefault="00182764" w:rsidP="00182764">
      <w:pPr>
        <w:pStyle w:val="Corptext"/>
        <w:spacing w:before="0" w:after="120"/>
        <w:ind w:left="864"/>
        <w:rPr>
          <w:color w:val="111111"/>
        </w:rPr>
      </w:pPr>
      <w:r w:rsidRPr="00182764">
        <w:rPr>
          <w:color w:val="111111"/>
        </w:rPr>
        <w:t xml:space="preserve">interesul general, interesele unei </w:t>
      </w:r>
      <w:proofErr w:type="spellStart"/>
      <w:r w:rsidRPr="00182764">
        <w:rPr>
          <w:color w:val="111111"/>
        </w:rPr>
        <w:t>colectivităţi</w:t>
      </w:r>
      <w:proofErr w:type="spellEnd"/>
      <w:r w:rsidRPr="00182764">
        <w:rPr>
          <w:color w:val="111111"/>
        </w:rPr>
        <w:t xml:space="preserve"> </w:t>
      </w:r>
      <w:proofErr w:type="spellStart"/>
      <w:r w:rsidRPr="00182764">
        <w:rPr>
          <w:color w:val="111111"/>
        </w:rPr>
        <w:t>şi</w:t>
      </w:r>
      <w:proofErr w:type="spellEnd"/>
      <w:r w:rsidRPr="00182764">
        <w:rPr>
          <w:color w:val="111111"/>
        </w:rPr>
        <w:t>/sau interesele personale nepatrimoniale, prin</w:t>
      </w:r>
    </w:p>
    <w:p w:rsidR="00182764" w:rsidRPr="00182764" w:rsidRDefault="00182764" w:rsidP="00182764">
      <w:pPr>
        <w:pStyle w:val="Corptext"/>
        <w:spacing w:before="0" w:after="120"/>
        <w:ind w:left="864"/>
        <w:rPr>
          <w:color w:val="111111"/>
        </w:rPr>
      </w:pPr>
      <w:proofErr w:type="spellStart"/>
      <w:r w:rsidRPr="00182764">
        <w:rPr>
          <w:color w:val="111111"/>
        </w:rPr>
        <w:t>creşterea</w:t>
      </w:r>
      <w:proofErr w:type="spellEnd"/>
      <w:r w:rsidRPr="00182764">
        <w:rPr>
          <w:color w:val="111111"/>
        </w:rPr>
        <w:t xml:space="preserve"> incluziunii sociale </w:t>
      </w:r>
      <w:proofErr w:type="spellStart"/>
      <w:r w:rsidRPr="00182764">
        <w:rPr>
          <w:color w:val="111111"/>
        </w:rPr>
        <w:t>şi</w:t>
      </w:r>
      <w:proofErr w:type="spellEnd"/>
      <w:r w:rsidRPr="00182764">
        <w:rPr>
          <w:color w:val="111111"/>
        </w:rPr>
        <w:t xml:space="preserve">/sau furnizarea de bunuri, prestarea de servicii </w:t>
      </w:r>
      <w:proofErr w:type="spellStart"/>
      <w:r w:rsidRPr="00182764">
        <w:rPr>
          <w:color w:val="111111"/>
        </w:rPr>
        <w:t>şi</w:t>
      </w:r>
      <w:proofErr w:type="spellEnd"/>
      <w:r w:rsidRPr="00182764">
        <w:rPr>
          <w:color w:val="111111"/>
        </w:rPr>
        <w:t xml:space="preserve">/sau </w:t>
      </w:r>
      <w:proofErr w:type="spellStart"/>
      <w:r w:rsidRPr="00182764">
        <w:rPr>
          <w:color w:val="111111"/>
        </w:rPr>
        <w:t>execuţia</w:t>
      </w:r>
      <w:proofErr w:type="spellEnd"/>
      <w:r w:rsidRPr="00182764">
        <w:rPr>
          <w:color w:val="111111"/>
        </w:rPr>
        <w:t xml:space="preserve"> de</w:t>
      </w:r>
    </w:p>
    <w:p w:rsidR="00182764" w:rsidRDefault="00182764" w:rsidP="00182764">
      <w:pPr>
        <w:pStyle w:val="Corptext"/>
        <w:spacing w:before="0" w:after="120"/>
        <w:ind w:left="864"/>
        <w:rPr>
          <w:color w:val="111111"/>
        </w:rPr>
      </w:pPr>
      <w:r w:rsidRPr="00182764">
        <w:rPr>
          <w:color w:val="111111"/>
        </w:rPr>
        <w:t>lucrări.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 xml:space="preserve">Domeniul economiei sociale, stabilirea măsurilor de promovare </w:t>
      </w:r>
      <w:proofErr w:type="spellStart"/>
      <w:r w:rsidRPr="00182764">
        <w:t>şi</w:t>
      </w:r>
      <w:proofErr w:type="spellEnd"/>
      <w:r w:rsidRPr="00182764">
        <w:t xml:space="preserve"> de sprijinire a economiei sociale,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 xml:space="preserve">precum și </w:t>
      </w:r>
      <w:proofErr w:type="spellStart"/>
      <w:r w:rsidRPr="00182764">
        <w:t>condiţiile</w:t>
      </w:r>
      <w:proofErr w:type="spellEnd"/>
      <w:r w:rsidRPr="00182764">
        <w:t xml:space="preserve"> de atestare a întreprinderilor sociale </w:t>
      </w:r>
      <w:proofErr w:type="spellStart"/>
      <w:r w:rsidRPr="00182764">
        <w:t>şi</w:t>
      </w:r>
      <w:proofErr w:type="spellEnd"/>
      <w:r w:rsidRPr="00182764">
        <w:t xml:space="preserve"> de certificare a întreprinderilor sociale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 xml:space="preserve">de </w:t>
      </w:r>
      <w:proofErr w:type="spellStart"/>
      <w:r w:rsidRPr="00182764">
        <w:t>inserţie</w:t>
      </w:r>
      <w:proofErr w:type="spellEnd"/>
      <w:r w:rsidRPr="00182764">
        <w:t xml:space="preserve"> sunt reglementate de Legea nr. 219/2015 privind economia socială, cu modificările și</w:t>
      </w:r>
    </w:p>
    <w:p w:rsidR="00182764" w:rsidRDefault="00182764" w:rsidP="00182764">
      <w:pPr>
        <w:pStyle w:val="Corptext"/>
        <w:spacing w:before="0" w:after="120"/>
        <w:ind w:left="864"/>
      </w:pPr>
      <w:r w:rsidRPr="00182764">
        <w:t>completările ulterioare.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 xml:space="preserve">Contribuind la dezvoltarea </w:t>
      </w:r>
      <w:proofErr w:type="spellStart"/>
      <w:r w:rsidRPr="00182764">
        <w:t>comunităţilor</w:t>
      </w:r>
      <w:proofErr w:type="spellEnd"/>
      <w:r w:rsidRPr="00182764">
        <w:t xml:space="preserve"> locale, economia socială are ca obiective consolidarea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 xml:space="preserve">coeziunii economice </w:t>
      </w:r>
      <w:proofErr w:type="spellStart"/>
      <w:r w:rsidRPr="00182764">
        <w:t>şi</w:t>
      </w:r>
      <w:proofErr w:type="spellEnd"/>
      <w:r w:rsidRPr="00182764">
        <w:t xml:space="preserve"> sociale, ocuparea </w:t>
      </w:r>
      <w:proofErr w:type="spellStart"/>
      <w:r w:rsidRPr="00182764">
        <w:t>forţei</w:t>
      </w:r>
      <w:proofErr w:type="spellEnd"/>
      <w:r w:rsidRPr="00182764">
        <w:t xml:space="preserve"> de muncă și dezvoltarea serviciilor sociale.</w:t>
      </w:r>
    </w:p>
    <w:p w:rsidR="00182764" w:rsidRDefault="00182764" w:rsidP="00182764">
      <w:pPr>
        <w:pStyle w:val="Corptext"/>
        <w:spacing w:before="0" w:after="120"/>
        <w:ind w:left="864"/>
      </w:pP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Pentru îndeplinirea acestor obiective, entitățile economiei sociale desfășoară, în principal,</w:t>
      </w:r>
      <w:r>
        <w:t xml:space="preserve"> </w:t>
      </w:r>
      <w:r w:rsidRPr="00182764">
        <w:t>următoarele activități de interes general: producerea de bunuri, prestarea de servicii și/sau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execuția de lucrări care contribuie la bunăstarea comunității sau a membrilor acesteia; promovarea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cu prioritate a unor activități care pot genera sau asigura locuri de muncă pentru încadrarea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persoanelor aparținând grupului vulnerabil; dezvoltarea unor programe de formare profesională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dedicate persoanelor din grupul vulnerabil; dezvoltarea serviciilor sociale pentru creșterea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capacității de inserție pe piața muncii a persoanelor din grupul vulnerabil.</w:t>
      </w:r>
    </w:p>
    <w:p w:rsidR="00182764" w:rsidRPr="00182764" w:rsidRDefault="00182764" w:rsidP="00182764">
      <w:pPr>
        <w:pStyle w:val="Corptext"/>
        <w:spacing w:before="0" w:after="120"/>
        <w:ind w:left="864"/>
      </w:pP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Principiile pe care se bazează economia socială sunt: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– prioritate acordată individului și obiectivelor sociale față de creșterea profitului;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- solidaritate și responsabilitate colectivă;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- convergența dintre interesele membrilor asociați și interesul general și/sau interesele unei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colectivități;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- control democratic al membrilor, exercitat asupra activităților desfășurate;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- caracter voluntar și liber al asocierii în formele de organizare specifice domeniului economiei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sociale;</w:t>
      </w:r>
    </w:p>
    <w:p w:rsidR="00182764" w:rsidRDefault="00182764" w:rsidP="00182764">
      <w:pPr>
        <w:pStyle w:val="Corptext"/>
        <w:spacing w:before="0" w:after="120"/>
        <w:ind w:left="864"/>
      </w:pPr>
    </w:p>
    <w:p w:rsidR="00182764" w:rsidRDefault="00182764" w:rsidP="00182764">
      <w:pPr>
        <w:pStyle w:val="Corptext"/>
        <w:spacing w:before="0" w:after="120"/>
        <w:ind w:left="864"/>
      </w:pP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- personalitate juridică distinctă, autonomie de gestiune și independentă față de autoritățile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publice;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- alocarea celei mai mari părți a profitului/excedentului financiar pentru atingerea obiectivelor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 xml:space="preserve">de interes general, ale unei </w:t>
      </w:r>
      <w:proofErr w:type="spellStart"/>
      <w:r w:rsidRPr="00182764">
        <w:t>colectivăți</w:t>
      </w:r>
      <w:proofErr w:type="spellEnd"/>
      <w:r w:rsidRPr="00182764">
        <w:t xml:space="preserve"> sau în interesul personal nepatrimonial al membrilor;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 xml:space="preserve">- proces decizional transparent </w:t>
      </w:r>
      <w:proofErr w:type="spellStart"/>
      <w:r w:rsidRPr="00182764">
        <w:t>şi</w:t>
      </w:r>
      <w:proofErr w:type="spellEnd"/>
      <w:r w:rsidRPr="00182764">
        <w:t xml:space="preserve"> responsabil în interesul </w:t>
      </w:r>
      <w:proofErr w:type="spellStart"/>
      <w:r w:rsidRPr="00182764">
        <w:t>colectivităţii</w:t>
      </w:r>
      <w:proofErr w:type="spellEnd"/>
      <w:r w:rsidRPr="00182764">
        <w:t xml:space="preserve"> pe care o </w:t>
      </w:r>
      <w:proofErr w:type="spellStart"/>
      <w:r w:rsidRPr="00182764">
        <w:t>deserveşte</w:t>
      </w:r>
      <w:proofErr w:type="spellEnd"/>
      <w:r w:rsidRPr="00182764">
        <w:t>.</w:t>
      </w:r>
    </w:p>
    <w:p w:rsidR="00182764" w:rsidRDefault="00182764" w:rsidP="00182764">
      <w:pPr>
        <w:pStyle w:val="Corptext"/>
        <w:spacing w:before="0" w:after="120"/>
        <w:ind w:left="864"/>
      </w:pP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 xml:space="preserve">Întreprinderile sociale </w:t>
      </w:r>
      <w:proofErr w:type="spellStart"/>
      <w:r w:rsidRPr="00182764">
        <w:t>şi</w:t>
      </w:r>
      <w:proofErr w:type="spellEnd"/>
      <w:r w:rsidRPr="00182764">
        <w:t xml:space="preserve"> întreprinderile sociale de </w:t>
      </w:r>
      <w:proofErr w:type="spellStart"/>
      <w:r w:rsidRPr="00182764">
        <w:t>inserţie</w:t>
      </w:r>
      <w:proofErr w:type="spellEnd"/>
      <w:r w:rsidRPr="00182764">
        <w:t xml:space="preserve"> beneficiază de gratuitate pentru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 xml:space="preserve">emiterea atestatului sau/și a mărcii sociale, precum </w:t>
      </w:r>
      <w:proofErr w:type="spellStart"/>
      <w:r w:rsidRPr="00182764">
        <w:t>şi</w:t>
      </w:r>
      <w:proofErr w:type="spellEnd"/>
      <w:r w:rsidRPr="00182764">
        <w:t xml:space="preserve"> înregistrarea în Registrul unic de </w:t>
      </w:r>
      <w:proofErr w:type="spellStart"/>
      <w:r w:rsidRPr="00182764">
        <w:t>evidenţă</w:t>
      </w:r>
      <w:proofErr w:type="spellEnd"/>
      <w:r w:rsidRPr="00182764">
        <w:t xml:space="preserve"> a</w:t>
      </w:r>
    </w:p>
    <w:p w:rsidR="00182764" w:rsidRDefault="00182764" w:rsidP="00182764">
      <w:pPr>
        <w:pStyle w:val="Corptext"/>
        <w:spacing w:before="0" w:after="120"/>
        <w:ind w:left="864"/>
      </w:pPr>
      <w:r w:rsidRPr="00182764">
        <w:t xml:space="preserve">întreprinderilor sociale (RUEIS). </w:t>
      </w:r>
    </w:p>
    <w:p w:rsidR="00182764" w:rsidRDefault="00182764" w:rsidP="00182764">
      <w:pPr>
        <w:pStyle w:val="Corptext"/>
        <w:spacing w:before="0" w:after="120"/>
        <w:ind w:left="864"/>
      </w:pPr>
      <w:r w:rsidRPr="00182764">
        <w:t>Serviciile de atestare și de certificare sunt oferite de Agenția</w:t>
      </w:r>
      <w:r>
        <w:t xml:space="preserve"> </w:t>
      </w:r>
      <w:r w:rsidRPr="00182764">
        <w:t>Națională pentru Ocuparea Forței de Muncă prin agențiile județene pentru ocuparea forței de</w:t>
      </w:r>
      <w:r>
        <w:t xml:space="preserve"> </w:t>
      </w:r>
      <w:r w:rsidRPr="00182764">
        <w:t xml:space="preserve">muncă, respectiv Agenția Municipală București. </w:t>
      </w:r>
    </w:p>
    <w:p w:rsidR="00182764" w:rsidRPr="00182764" w:rsidRDefault="00182764" w:rsidP="00182764">
      <w:pPr>
        <w:pStyle w:val="Corptext"/>
        <w:spacing w:before="0" w:after="120"/>
        <w:ind w:left="864"/>
      </w:pPr>
      <w:r w:rsidRPr="00182764">
        <w:t>Compartimentele de economie socială din cadrul</w:t>
      </w:r>
      <w:r>
        <w:t xml:space="preserve"> </w:t>
      </w:r>
      <w:r w:rsidRPr="00182764">
        <w:t xml:space="preserve">agențiilor teritoriale informează </w:t>
      </w:r>
      <w:proofErr w:type="spellStart"/>
      <w:r w:rsidRPr="00182764">
        <w:t>şi</w:t>
      </w:r>
      <w:proofErr w:type="spellEnd"/>
      <w:r w:rsidRPr="00182764">
        <w:t xml:space="preserve"> acordă sprijin metodologic pentru derularea procedurii de</w:t>
      </w:r>
      <w:r>
        <w:t xml:space="preserve"> </w:t>
      </w:r>
      <w:r w:rsidRPr="00182764">
        <w:t xml:space="preserve">atestare/certificare a întreprinderilor sociale/ întreprinderilor sociale de </w:t>
      </w:r>
      <w:proofErr w:type="spellStart"/>
      <w:r w:rsidRPr="00182764">
        <w:t>inserţie</w:t>
      </w:r>
      <w:proofErr w:type="spellEnd"/>
      <w:r w:rsidRPr="00182764">
        <w:t xml:space="preserve">, precum </w:t>
      </w:r>
      <w:proofErr w:type="spellStart"/>
      <w:r w:rsidRPr="00182764">
        <w:t>şi</w:t>
      </w:r>
      <w:proofErr w:type="spellEnd"/>
      <w:r w:rsidRPr="00182764">
        <w:t xml:space="preserve"> pentru</w:t>
      </w:r>
      <w:r>
        <w:t xml:space="preserve"> </w:t>
      </w:r>
      <w:proofErr w:type="spellStart"/>
      <w:r w:rsidRPr="00182764">
        <w:t>desfăşurarea</w:t>
      </w:r>
      <w:proofErr w:type="spellEnd"/>
      <w:r w:rsidRPr="00182764">
        <w:t xml:space="preserve"> </w:t>
      </w:r>
      <w:proofErr w:type="spellStart"/>
      <w:r w:rsidRPr="00182764">
        <w:t>activităţii</w:t>
      </w:r>
      <w:proofErr w:type="spellEnd"/>
      <w:r w:rsidRPr="00182764">
        <w:t xml:space="preserve"> acestora în raport cu drepturile </w:t>
      </w:r>
      <w:proofErr w:type="spellStart"/>
      <w:r w:rsidRPr="00182764">
        <w:t>şi</w:t>
      </w:r>
      <w:proofErr w:type="spellEnd"/>
      <w:r w:rsidRPr="00182764">
        <w:t xml:space="preserve"> </w:t>
      </w:r>
      <w:proofErr w:type="spellStart"/>
      <w:r w:rsidRPr="00182764">
        <w:t>obligaţiile</w:t>
      </w:r>
      <w:proofErr w:type="spellEnd"/>
      <w:r w:rsidRPr="00182764">
        <w:t xml:space="preserve"> acestora în calitate de</w:t>
      </w:r>
      <w:r>
        <w:t xml:space="preserve"> </w:t>
      </w:r>
      <w:r w:rsidRPr="00182764">
        <w:t xml:space="preserve">întreprinderi sociale/întreprinderi sociale de </w:t>
      </w:r>
      <w:proofErr w:type="spellStart"/>
      <w:r w:rsidRPr="00182764">
        <w:t>inserţie</w:t>
      </w:r>
      <w:proofErr w:type="spellEnd"/>
      <w:r w:rsidRPr="00182764">
        <w:t>.</w:t>
      </w:r>
    </w:p>
    <w:p w:rsidR="00182764" w:rsidRPr="00182764" w:rsidRDefault="00182764" w:rsidP="00182764">
      <w:pPr>
        <w:pStyle w:val="Corptext"/>
        <w:spacing w:before="0" w:after="120"/>
        <w:ind w:left="864"/>
      </w:pPr>
    </w:p>
    <w:p w:rsidR="00182764" w:rsidRDefault="00182764" w:rsidP="00182764">
      <w:pPr>
        <w:pStyle w:val="Corptext"/>
        <w:spacing w:before="0" w:after="120"/>
        <w:ind w:left="864"/>
      </w:pPr>
      <w:r w:rsidRPr="00182764">
        <w:t>Procesul de atestare și certificare a debutat în anul 2016, iar până la finele lunii martie 2022</w:t>
      </w:r>
      <w:r>
        <w:t xml:space="preserve">, la nivelul </w:t>
      </w:r>
      <w:proofErr w:type="spellStart"/>
      <w:r>
        <w:t>judetului</w:t>
      </w:r>
      <w:proofErr w:type="spellEnd"/>
      <w:r>
        <w:t xml:space="preserve"> Giurgiu </w:t>
      </w:r>
      <w:r w:rsidRPr="00182764">
        <w:t xml:space="preserve"> au fost</w:t>
      </w:r>
      <w:r>
        <w:t xml:space="preserve"> </w:t>
      </w:r>
      <w:r w:rsidRPr="00182764">
        <w:t xml:space="preserve">acordate </w:t>
      </w:r>
      <w:r w:rsidR="006A01CC">
        <w:t>70</w:t>
      </w:r>
      <w:r w:rsidRPr="00182764">
        <w:t xml:space="preserve"> de atestate ca întreprindere socială (ÎS) și </w:t>
      </w:r>
      <w:r w:rsidR="00044F7A">
        <w:t>3</w:t>
      </w:r>
      <w:r w:rsidRPr="00182764">
        <w:t xml:space="preserve"> de certificate de întreprindere socială</w:t>
      </w:r>
      <w:r>
        <w:t xml:space="preserve"> </w:t>
      </w:r>
      <w:r w:rsidRPr="00182764">
        <w:t>de inserție (ÎSI)/marcă socială</w:t>
      </w:r>
      <w:r>
        <w:t>.</w:t>
      </w:r>
    </w:p>
    <w:p w:rsidR="00182764" w:rsidRPr="00182764" w:rsidRDefault="00182764" w:rsidP="00182764">
      <w:pPr>
        <w:pStyle w:val="Corptext"/>
        <w:spacing w:before="0" w:after="120"/>
        <w:ind w:left="864"/>
      </w:pPr>
      <w:bookmarkStart w:id="0" w:name="_GoBack"/>
      <w:bookmarkEnd w:id="0"/>
    </w:p>
    <w:p w:rsidR="00272DAE" w:rsidRPr="00182764" w:rsidRDefault="005C6160" w:rsidP="00182764">
      <w:pPr>
        <w:pStyle w:val="Titlu1"/>
        <w:spacing w:before="0" w:after="120"/>
        <w:ind w:left="864"/>
        <w:rPr>
          <w:b w:val="0"/>
        </w:rPr>
      </w:pPr>
      <w:r w:rsidRPr="00182764">
        <w:t>BIROUL DE PRESA AL AJOFM GIURGIU</w:t>
      </w:r>
    </w:p>
    <w:sectPr w:rsidR="00272DAE" w:rsidRPr="00182764" w:rsidSect="00940B62">
      <w:headerReference w:type="default" r:id="rId7"/>
      <w:footerReference w:type="default" r:id="rId8"/>
      <w:type w:val="continuous"/>
      <w:pgSz w:w="11900" w:h="16850"/>
      <w:pgMar w:top="560" w:right="560" w:bottom="280" w:left="56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76" w:rsidRDefault="00907B76" w:rsidP="00940B62">
      <w:r>
        <w:separator/>
      </w:r>
    </w:p>
  </w:endnote>
  <w:endnote w:type="continuationSeparator" w:id="0">
    <w:p w:rsidR="00907B76" w:rsidRDefault="00907B76" w:rsidP="0094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62" w:rsidRPr="000A799E" w:rsidRDefault="00940B62" w:rsidP="00940B62">
    <w:pPr>
      <w:pStyle w:val="Subsol"/>
      <w:spacing w:after="0" w:line="240" w:lineRule="auto"/>
      <w:ind w:left="1440"/>
      <w:rPr>
        <w:sz w:val="16"/>
        <w:szCs w:val="14"/>
        <w:lang w:val="ro-RO"/>
      </w:rPr>
    </w:pPr>
    <w:r w:rsidRPr="000A799E">
      <w:rPr>
        <w:sz w:val="14"/>
        <w:szCs w:val="14"/>
        <w:lang w:val="ro-RO"/>
      </w:rPr>
      <w:t>AGENŢIA JUDEŢEANĂ PENTRU OCUPAREA FORŢEI DE MUNCĂ GIURGIU</w:t>
    </w:r>
  </w:p>
  <w:p w:rsidR="00940B62" w:rsidRPr="000A799E" w:rsidRDefault="00940B62" w:rsidP="00940B62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>Operator de date cu caracter personal nr. 562</w:t>
    </w:r>
  </w:p>
  <w:p w:rsidR="00940B62" w:rsidRPr="000A799E" w:rsidRDefault="00940B62" w:rsidP="00940B62">
    <w:pPr>
      <w:pStyle w:val="Subsol"/>
      <w:spacing w:after="0" w:line="240" w:lineRule="auto"/>
      <w:ind w:left="1440"/>
      <w:rPr>
        <w:sz w:val="14"/>
        <w:szCs w:val="14"/>
        <w:lang w:val="ro-RO"/>
      </w:rPr>
    </w:pPr>
    <w:proofErr w:type="spellStart"/>
    <w:r w:rsidRPr="000A799E">
      <w:rPr>
        <w:sz w:val="14"/>
        <w:szCs w:val="14"/>
        <w:lang w:val="ro-RO"/>
      </w:rPr>
      <w:t>Str.Bucureşti</w:t>
    </w:r>
    <w:proofErr w:type="spellEnd"/>
    <w:r w:rsidRPr="000A799E">
      <w:rPr>
        <w:sz w:val="14"/>
        <w:szCs w:val="14"/>
        <w:lang w:val="ro-RO"/>
      </w:rPr>
      <w:t>, bl. 202/5D, mezanin, Giurgiu</w:t>
    </w:r>
  </w:p>
  <w:p w:rsidR="00940B62" w:rsidRPr="000A799E" w:rsidRDefault="00940B62" w:rsidP="00940B62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 xml:space="preserve">Tel.: +4 0246 230 613; </w:t>
    </w:r>
    <w:r w:rsidRPr="000A799E">
      <w:rPr>
        <w:sz w:val="14"/>
        <w:szCs w:val="14"/>
      </w:rPr>
      <w:t>Fax</w:t>
    </w:r>
    <w:r w:rsidRPr="000A799E">
      <w:rPr>
        <w:sz w:val="14"/>
        <w:szCs w:val="14"/>
        <w:lang w:val="ro-RO"/>
      </w:rPr>
      <w:t>: 0246 230 613</w:t>
    </w:r>
  </w:p>
  <w:p w:rsidR="00940B62" w:rsidRPr="006B7D01" w:rsidRDefault="00940B62" w:rsidP="00940B62">
    <w:pPr>
      <w:adjustRightInd w:val="0"/>
      <w:ind w:left="1440"/>
      <w:rPr>
        <w:rFonts w:cs="Georgia"/>
        <w:color w:val="004080"/>
        <w:sz w:val="14"/>
        <w:szCs w:val="14"/>
      </w:rPr>
    </w:pPr>
    <w:r w:rsidRPr="000A799E">
      <w:rPr>
        <w:sz w:val="14"/>
        <w:szCs w:val="14"/>
      </w:rPr>
      <w:t xml:space="preserve">e-mail: </w:t>
    </w:r>
    <w:r w:rsidRPr="006B7D01">
      <w:rPr>
        <w:rFonts w:cs="Georgia"/>
        <w:color w:val="004080"/>
        <w:sz w:val="14"/>
        <w:szCs w:val="14"/>
      </w:rPr>
      <w:t>ajofm</w:t>
    </w:r>
    <w:r>
      <w:rPr>
        <w:rFonts w:cs="Georgia"/>
        <w:color w:val="004080"/>
        <w:sz w:val="14"/>
        <w:szCs w:val="14"/>
      </w:rPr>
      <w:t>.gr</w:t>
    </w:r>
    <w:r w:rsidRPr="006B7D01">
      <w:rPr>
        <w:rFonts w:cs="Georgia"/>
        <w:color w:val="004080"/>
        <w:sz w:val="14"/>
        <w:szCs w:val="14"/>
      </w:rPr>
      <w:t>@anofm.</w:t>
    </w:r>
    <w:r>
      <w:rPr>
        <w:rFonts w:cs="Georgia"/>
        <w:color w:val="004080"/>
        <w:sz w:val="14"/>
        <w:szCs w:val="14"/>
      </w:rPr>
      <w:t>gov.</w:t>
    </w:r>
    <w:r w:rsidRPr="006B7D01">
      <w:rPr>
        <w:rFonts w:cs="Georgia"/>
        <w:color w:val="004080"/>
        <w:sz w:val="14"/>
        <w:szCs w:val="14"/>
      </w:rPr>
      <w:t>ro; protectiadatelor@gr.anofm.ro</w:t>
    </w:r>
  </w:p>
  <w:p w:rsidR="00940B62" w:rsidRDefault="00940B62" w:rsidP="00940B62">
    <w:pPr>
      <w:adjustRightInd w:val="0"/>
      <w:ind w:left="1440"/>
      <w:rPr>
        <w:rFonts w:ascii="Georgia" w:hAnsi="Georgia" w:cs="Georgia"/>
        <w:color w:val="004080"/>
        <w:sz w:val="20"/>
        <w:szCs w:val="20"/>
      </w:rPr>
    </w:pPr>
    <w:r w:rsidRPr="006B7D01">
      <w:rPr>
        <w:rFonts w:cs="Georgia"/>
        <w:color w:val="004080"/>
        <w:sz w:val="14"/>
        <w:szCs w:val="14"/>
      </w:rPr>
      <w:t>https://www.anofm.ro/index.html?agentie=Giurgiu; www.facebook.com/AJOFMGiurgiu</w:t>
    </w:r>
  </w:p>
  <w:p w:rsidR="00940B62" w:rsidRDefault="00940B62" w:rsidP="00940B62">
    <w:pPr>
      <w:tabs>
        <w:tab w:val="left" w:pos="8011"/>
      </w:tabs>
      <w:spacing w:before="99"/>
      <w:ind w:left="1331"/>
      <w:rPr>
        <w:sz w:val="14"/>
      </w:rPr>
    </w:pPr>
  </w:p>
  <w:p w:rsidR="00940B62" w:rsidRDefault="00940B6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76" w:rsidRDefault="00907B76" w:rsidP="00940B62">
      <w:r>
        <w:separator/>
      </w:r>
    </w:p>
  </w:footnote>
  <w:footnote w:type="continuationSeparator" w:id="0">
    <w:p w:rsidR="00907B76" w:rsidRDefault="00907B76" w:rsidP="0094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62" w:rsidRDefault="00940B62">
    <w:pPr>
      <w:pStyle w:val="Antet"/>
    </w:pPr>
    <w:r>
      <w:rPr>
        <w:noProof/>
        <w:lang w:val="en-US"/>
      </w:rPr>
      <w:drawing>
        <wp:inline distT="0" distB="0" distL="0" distR="0" wp14:anchorId="77B21673">
          <wp:extent cx="3035935" cy="975360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rFonts w:ascii="Times New Roman"/>
        <w:noProof/>
        <w:position w:val="31"/>
        <w:sz w:val="20"/>
        <w:lang w:val="en-US"/>
      </w:rPr>
      <w:drawing>
        <wp:inline distT="0" distB="0" distL="0" distR="0" wp14:anchorId="6D175624" wp14:editId="3350A561">
          <wp:extent cx="1197867" cy="573404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7867" cy="573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17FF0"/>
    <w:multiLevelType w:val="hybridMultilevel"/>
    <w:tmpl w:val="D0B8AC84"/>
    <w:lvl w:ilvl="0" w:tplc="F74820D2">
      <w:numFmt w:val="bullet"/>
      <w:lvlText w:val="–"/>
      <w:lvlJc w:val="left"/>
      <w:pPr>
        <w:ind w:left="1480" w:hanging="149"/>
      </w:pPr>
      <w:rPr>
        <w:rFonts w:ascii="Trebuchet MS" w:eastAsia="Trebuchet MS" w:hAnsi="Trebuchet MS" w:cs="Trebuchet MS" w:hint="default"/>
        <w:color w:val="111111"/>
        <w:w w:val="100"/>
        <w:sz w:val="22"/>
        <w:szCs w:val="22"/>
        <w:lang w:val="ro-RO" w:eastAsia="en-US" w:bidi="ar-SA"/>
      </w:rPr>
    </w:lvl>
    <w:lvl w:ilvl="1" w:tplc="72C45420">
      <w:numFmt w:val="bullet"/>
      <w:lvlText w:val="•"/>
      <w:lvlJc w:val="left"/>
      <w:pPr>
        <w:ind w:left="2409" w:hanging="149"/>
      </w:pPr>
      <w:rPr>
        <w:rFonts w:hint="default"/>
        <w:lang w:val="ro-RO" w:eastAsia="en-US" w:bidi="ar-SA"/>
      </w:rPr>
    </w:lvl>
    <w:lvl w:ilvl="2" w:tplc="E35AB016">
      <w:numFmt w:val="bullet"/>
      <w:lvlText w:val="•"/>
      <w:lvlJc w:val="left"/>
      <w:pPr>
        <w:ind w:left="3339" w:hanging="149"/>
      </w:pPr>
      <w:rPr>
        <w:rFonts w:hint="default"/>
        <w:lang w:val="ro-RO" w:eastAsia="en-US" w:bidi="ar-SA"/>
      </w:rPr>
    </w:lvl>
    <w:lvl w:ilvl="3" w:tplc="ACB40E2E">
      <w:numFmt w:val="bullet"/>
      <w:lvlText w:val="•"/>
      <w:lvlJc w:val="left"/>
      <w:pPr>
        <w:ind w:left="4269" w:hanging="149"/>
      </w:pPr>
      <w:rPr>
        <w:rFonts w:hint="default"/>
        <w:lang w:val="ro-RO" w:eastAsia="en-US" w:bidi="ar-SA"/>
      </w:rPr>
    </w:lvl>
    <w:lvl w:ilvl="4" w:tplc="7BAE3436">
      <w:numFmt w:val="bullet"/>
      <w:lvlText w:val="•"/>
      <w:lvlJc w:val="left"/>
      <w:pPr>
        <w:ind w:left="5199" w:hanging="149"/>
      </w:pPr>
      <w:rPr>
        <w:rFonts w:hint="default"/>
        <w:lang w:val="ro-RO" w:eastAsia="en-US" w:bidi="ar-SA"/>
      </w:rPr>
    </w:lvl>
    <w:lvl w:ilvl="5" w:tplc="6F42D846">
      <w:numFmt w:val="bullet"/>
      <w:lvlText w:val="•"/>
      <w:lvlJc w:val="left"/>
      <w:pPr>
        <w:ind w:left="6129" w:hanging="149"/>
      </w:pPr>
      <w:rPr>
        <w:rFonts w:hint="default"/>
        <w:lang w:val="ro-RO" w:eastAsia="en-US" w:bidi="ar-SA"/>
      </w:rPr>
    </w:lvl>
    <w:lvl w:ilvl="6" w:tplc="7B08438E">
      <w:numFmt w:val="bullet"/>
      <w:lvlText w:val="•"/>
      <w:lvlJc w:val="left"/>
      <w:pPr>
        <w:ind w:left="7059" w:hanging="149"/>
      </w:pPr>
      <w:rPr>
        <w:rFonts w:hint="default"/>
        <w:lang w:val="ro-RO" w:eastAsia="en-US" w:bidi="ar-SA"/>
      </w:rPr>
    </w:lvl>
    <w:lvl w:ilvl="7" w:tplc="2D4E72F2">
      <w:numFmt w:val="bullet"/>
      <w:lvlText w:val="•"/>
      <w:lvlJc w:val="left"/>
      <w:pPr>
        <w:ind w:left="7989" w:hanging="149"/>
      </w:pPr>
      <w:rPr>
        <w:rFonts w:hint="default"/>
        <w:lang w:val="ro-RO" w:eastAsia="en-US" w:bidi="ar-SA"/>
      </w:rPr>
    </w:lvl>
    <w:lvl w:ilvl="8" w:tplc="2650582E">
      <w:numFmt w:val="bullet"/>
      <w:lvlText w:val="•"/>
      <w:lvlJc w:val="left"/>
      <w:pPr>
        <w:ind w:left="8919" w:hanging="149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2DAE"/>
    <w:rsid w:val="00044F7A"/>
    <w:rsid w:val="0008371F"/>
    <w:rsid w:val="00182764"/>
    <w:rsid w:val="00270E7C"/>
    <w:rsid w:val="00272DAE"/>
    <w:rsid w:val="004700BF"/>
    <w:rsid w:val="005C6160"/>
    <w:rsid w:val="006A01CC"/>
    <w:rsid w:val="00861D80"/>
    <w:rsid w:val="00907B76"/>
    <w:rsid w:val="0094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F13EE9-B635-43F1-ABE5-B77A729E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/>
    </w:rPr>
  </w:style>
  <w:style w:type="paragraph" w:styleId="Titlu1">
    <w:name w:val="heading 1"/>
    <w:basedOn w:val="Normal"/>
    <w:uiPriority w:val="1"/>
    <w:qFormat/>
    <w:pPr>
      <w:spacing w:before="101"/>
      <w:ind w:left="1331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2"/>
      <w:ind w:left="1331"/>
      <w:jc w:val="both"/>
    </w:pPr>
  </w:style>
  <w:style w:type="paragraph" w:styleId="Listparagraf">
    <w:name w:val="List Paragraph"/>
    <w:basedOn w:val="Normal"/>
    <w:uiPriority w:val="1"/>
    <w:qFormat/>
    <w:pPr>
      <w:spacing w:before="55"/>
      <w:ind w:left="1480" w:hanging="1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sol">
    <w:name w:val="footer"/>
    <w:basedOn w:val="Normal"/>
    <w:link w:val="SubsolCaracter"/>
    <w:uiPriority w:val="99"/>
    <w:unhideWhenUsed/>
    <w:rsid w:val="005C6160"/>
    <w:pPr>
      <w:widowControl/>
      <w:tabs>
        <w:tab w:val="center" w:pos="4320"/>
        <w:tab w:val="right" w:pos="8640"/>
      </w:tabs>
      <w:autoSpaceDE/>
      <w:autoSpaceDN/>
      <w:spacing w:after="120" w:line="276" w:lineRule="auto"/>
      <w:ind w:left="1701"/>
      <w:jc w:val="both"/>
    </w:pPr>
    <w:rPr>
      <w:rFonts w:eastAsia="MS Mincho" w:cs="Times New Roman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5C6160"/>
    <w:rPr>
      <w:rFonts w:ascii="Trebuchet MS" w:eastAsia="MS Mincho" w:hAnsi="Trebuchet MS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C616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6160"/>
    <w:rPr>
      <w:rFonts w:ascii="Segoe UI" w:eastAsia="Trebuchet MS" w:hAnsi="Segoe UI" w:cs="Segoe UI"/>
      <w:sz w:val="18"/>
      <w:szCs w:val="18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940B6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40B62"/>
    <w:rPr>
      <w:rFonts w:ascii="Trebuchet MS" w:eastAsia="Trebuchet MS" w:hAnsi="Trebuchet MS" w:cs="Trebuchet MS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Baboi</dc:creator>
  <cp:lastModifiedBy>Nicoleta Goleanu</cp:lastModifiedBy>
  <cp:revision>10</cp:revision>
  <cp:lastPrinted>2022-05-06T06:15:00Z</cp:lastPrinted>
  <dcterms:created xsi:type="dcterms:W3CDTF">2021-05-18T10:54:00Z</dcterms:created>
  <dcterms:modified xsi:type="dcterms:W3CDTF">2022-05-06T06:16:00Z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2021-05-18T00:00:00Z</vt:filetime>
  </property>
</Properties>
</file>