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A7" w:rsidRDefault="00D72FA7" w:rsidP="00D72FA7">
      <w:pPr>
        <w:spacing w:after="0"/>
        <w:ind w:left="0"/>
        <w:rPr>
          <w:b/>
          <w:sz w:val="24"/>
          <w:szCs w:val="24"/>
        </w:rPr>
      </w:pPr>
    </w:p>
    <w:p w:rsidR="00D72FA7" w:rsidRDefault="006651E6" w:rsidP="00D72FA7">
      <w:pPr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09</w:t>
      </w:r>
      <w:r w:rsidR="00AB19ED">
        <w:rPr>
          <w:b/>
          <w:sz w:val="24"/>
          <w:szCs w:val="24"/>
        </w:rPr>
        <w:t xml:space="preserve"> </w:t>
      </w:r>
      <w:r w:rsidR="00BC56F1">
        <w:rPr>
          <w:b/>
          <w:sz w:val="24"/>
          <w:szCs w:val="24"/>
        </w:rPr>
        <w:t>septembrie</w:t>
      </w:r>
      <w:r w:rsidR="002F2F91">
        <w:rPr>
          <w:b/>
          <w:sz w:val="24"/>
          <w:szCs w:val="24"/>
        </w:rPr>
        <w:t xml:space="preserve"> </w:t>
      </w:r>
      <w:r w:rsidR="00D72FA7" w:rsidRPr="00595772">
        <w:rPr>
          <w:b/>
          <w:sz w:val="24"/>
          <w:szCs w:val="24"/>
        </w:rPr>
        <w:t xml:space="preserve"> 2022</w:t>
      </w:r>
    </w:p>
    <w:p w:rsidR="00792970" w:rsidRPr="00595772" w:rsidRDefault="00792970" w:rsidP="00D72FA7">
      <w:pPr>
        <w:spacing w:after="0"/>
        <w:ind w:left="0"/>
        <w:rPr>
          <w:b/>
          <w:sz w:val="24"/>
          <w:szCs w:val="24"/>
        </w:rPr>
      </w:pPr>
    </w:p>
    <w:p w:rsidR="00053A66" w:rsidRDefault="00053A66" w:rsidP="00053A66">
      <w:pPr>
        <w:spacing w:after="0"/>
        <w:ind w:left="0"/>
        <w:jc w:val="left"/>
        <w:rPr>
          <w:b/>
          <w:lang w:val="ro-RO"/>
          <w14:textOutline w14:w="9525" w14:cap="rnd" w14:cmpd="sng" w14:algn="ctr">
            <w14:noFill/>
            <w14:prstDash w14:val="solid"/>
            <w14:bevel/>
          </w14:textOutline>
        </w:rPr>
      </w:pPr>
      <w:r w:rsidRPr="00BC56F1">
        <w:rPr>
          <w:b/>
          <w14:textOutline w14:w="9525" w14:cap="rnd" w14:cmpd="sng" w14:algn="ctr">
            <w14:noFill/>
            <w14:prstDash w14:val="solid"/>
            <w14:bevel/>
          </w14:textOutline>
        </w:rPr>
        <w:t>Comunicat de pres</w:t>
      </w:r>
      <w:r w:rsidRPr="00BC56F1">
        <w:rPr>
          <w:b/>
          <w:lang w:val="ro-RO"/>
          <w14:textOutline w14:w="9525" w14:cap="rnd" w14:cmpd="sng" w14:algn="ctr">
            <w14:noFill/>
            <w14:prstDash w14:val="solid"/>
            <w14:bevel/>
          </w14:textOutline>
        </w:rPr>
        <w:t>ă</w:t>
      </w:r>
    </w:p>
    <w:p w:rsidR="006651E6" w:rsidRPr="00BC56F1" w:rsidRDefault="006651E6" w:rsidP="00053A66">
      <w:pPr>
        <w:spacing w:after="0"/>
        <w:ind w:left="0"/>
        <w:jc w:val="left"/>
        <w:rPr>
          <w:b/>
          <w:lang w:val="ro-RO"/>
          <w14:textOutline w14:w="9525" w14:cap="rnd" w14:cmpd="sng" w14:algn="ctr">
            <w14:noFill/>
            <w14:prstDash w14:val="solid"/>
            <w14:bevel/>
          </w14:textOutline>
        </w:rPr>
      </w:pPr>
    </w:p>
    <w:p w:rsidR="006651E6" w:rsidRDefault="006651E6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,Bold"/>
          <w:b/>
          <w:bCs/>
          <w:color w:val="000000"/>
          <w:sz w:val="24"/>
          <w:szCs w:val="24"/>
        </w:rPr>
      </w:pPr>
      <w:bookmarkStart w:id="0" w:name="_GoBack"/>
      <w:r w:rsidRPr="006651E6">
        <w:rPr>
          <w:rFonts w:eastAsiaTheme="minorHAnsi" w:cs="Trebuchet MS,Bold"/>
          <w:b/>
          <w:bCs/>
          <w:color w:val="000000"/>
          <w:sz w:val="24"/>
          <w:szCs w:val="24"/>
        </w:rPr>
        <w:t>198 locuri de muncă vacante în Spaţiul Economic European</w:t>
      </w:r>
    </w:p>
    <w:bookmarkEnd w:id="0"/>
    <w:p w:rsidR="006651E6" w:rsidRPr="006651E6" w:rsidRDefault="006651E6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,Bold"/>
          <w:b/>
          <w:bCs/>
          <w:color w:val="000000"/>
          <w:sz w:val="24"/>
          <w:szCs w:val="24"/>
        </w:rPr>
      </w:pPr>
    </w:p>
    <w:p w:rsidR="006651E6" w:rsidRPr="000C0D3F" w:rsidRDefault="006651E6" w:rsidP="006651E6">
      <w:pPr>
        <w:spacing w:after="0"/>
        <w:ind w:left="0"/>
        <w:rPr>
          <w:sz w:val="24"/>
          <w:szCs w:val="24"/>
        </w:rPr>
      </w:pPr>
      <w:r w:rsidRPr="000C0D3F">
        <w:rPr>
          <w:sz w:val="24"/>
          <w:szCs w:val="24"/>
        </w:rPr>
        <w:t xml:space="preserve">Angajatorii din Spaţiul Economic European oferă, prin intermediul reţelei EURES România, </w:t>
      </w:r>
      <w:r>
        <w:rPr>
          <w:sz w:val="24"/>
          <w:szCs w:val="24"/>
        </w:rPr>
        <w:t>198</w:t>
      </w:r>
      <w:r w:rsidRPr="000C0D3F">
        <w:rPr>
          <w:sz w:val="24"/>
          <w:szCs w:val="24"/>
        </w:rPr>
        <w:t xml:space="preserve"> locuri de muncă vacante, după cum urmează:  </w:t>
      </w:r>
    </w:p>
    <w:p w:rsidR="006651E6" w:rsidRDefault="006651E6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"/>
          <w:color w:val="000000"/>
          <w:sz w:val="24"/>
          <w:szCs w:val="24"/>
        </w:rPr>
      </w:pPr>
    </w:p>
    <w:p w:rsidR="006651E6" w:rsidRDefault="006651E6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"/>
          <w:color w:val="000000"/>
          <w:sz w:val="24"/>
          <w:szCs w:val="24"/>
        </w:rPr>
      </w:pPr>
      <w:r w:rsidRPr="006651E6">
        <w:rPr>
          <w:rFonts w:eastAsiaTheme="minorHAnsi" w:cs="Trebuchet MS,Bold"/>
          <w:b/>
          <w:bCs/>
          <w:color w:val="000000"/>
          <w:sz w:val="24"/>
          <w:szCs w:val="24"/>
        </w:rPr>
        <w:t xml:space="preserve">Belgia - 96 locuri de muncă </w:t>
      </w:r>
      <w:r w:rsidRPr="006651E6">
        <w:rPr>
          <w:rFonts w:eastAsiaTheme="minorHAnsi" w:cs="Trebuchet MS"/>
          <w:color w:val="000000"/>
          <w:sz w:val="24"/>
          <w:szCs w:val="24"/>
        </w:rPr>
        <w:t>pentru:</w:t>
      </w:r>
      <w:r>
        <w:rPr>
          <w:rFonts w:eastAsiaTheme="minorHAnsi" w:cs="Trebuchet MS"/>
          <w:color w:val="000000"/>
          <w:sz w:val="24"/>
          <w:szCs w:val="24"/>
        </w:rPr>
        <w:t xml:space="preserve"> </w:t>
      </w:r>
      <w:r w:rsidRPr="006651E6">
        <w:rPr>
          <w:rFonts w:eastAsiaTheme="minorHAnsi" w:cs="Trebuchet MS"/>
          <w:color w:val="000000"/>
          <w:sz w:val="24"/>
          <w:szCs w:val="24"/>
        </w:rPr>
        <w:t>ospătar; muncitor necalificat în agricultură;</w:t>
      </w:r>
    </w:p>
    <w:p w:rsidR="006651E6" w:rsidRPr="006651E6" w:rsidRDefault="006651E6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"/>
          <w:color w:val="000000"/>
          <w:sz w:val="24"/>
          <w:szCs w:val="24"/>
        </w:rPr>
      </w:pPr>
    </w:p>
    <w:p w:rsidR="006651E6" w:rsidRDefault="006651E6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"/>
          <w:color w:val="000000"/>
          <w:sz w:val="24"/>
          <w:szCs w:val="24"/>
        </w:rPr>
      </w:pPr>
      <w:r w:rsidRPr="006651E6">
        <w:rPr>
          <w:rFonts w:eastAsiaTheme="minorHAnsi" w:cs="Trebuchet MS,Bold"/>
          <w:b/>
          <w:bCs/>
          <w:color w:val="000000"/>
          <w:sz w:val="24"/>
          <w:szCs w:val="24"/>
        </w:rPr>
        <w:t xml:space="preserve">Norvegia – 53 locuri de muncă </w:t>
      </w:r>
      <w:r w:rsidRPr="006651E6">
        <w:rPr>
          <w:rFonts w:eastAsiaTheme="minorHAnsi" w:cs="Trebuchet MS"/>
          <w:color w:val="000000"/>
          <w:sz w:val="24"/>
          <w:szCs w:val="24"/>
        </w:rPr>
        <w:t>pentru: tehnician dentar;mecanic auto; tehnician control;electrician; instalator; stilist autovehicule; farmacist; muncitor în producție; ajutor</w:t>
      </w:r>
      <w:r>
        <w:rPr>
          <w:rFonts w:eastAsiaTheme="minorHAnsi" w:cs="Trebuchet MS"/>
          <w:color w:val="000000"/>
          <w:sz w:val="24"/>
          <w:szCs w:val="24"/>
        </w:rPr>
        <w:t xml:space="preserve"> </w:t>
      </w:r>
      <w:r w:rsidRPr="006651E6">
        <w:rPr>
          <w:rFonts w:eastAsiaTheme="minorHAnsi" w:cs="Trebuchet MS"/>
          <w:color w:val="000000"/>
          <w:sz w:val="24"/>
          <w:szCs w:val="24"/>
        </w:rPr>
        <w:t>constructor; sticlar/ şlefuitor sticlă; sticlar/ artiza sticlă;</w:t>
      </w:r>
    </w:p>
    <w:p w:rsidR="006651E6" w:rsidRPr="006651E6" w:rsidRDefault="006651E6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"/>
          <w:color w:val="000000"/>
          <w:sz w:val="24"/>
          <w:szCs w:val="24"/>
        </w:rPr>
      </w:pPr>
    </w:p>
    <w:p w:rsidR="006651E6" w:rsidRPr="006651E6" w:rsidRDefault="006651E6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"/>
          <w:color w:val="000000"/>
          <w:sz w:val="24"/>
          <w:szCs w:val="24"/>
        </w:rPr>
      </w:pPr>
      <w:r w:rsidRPr="006651E6">
        <w:rPr>
          <w:rFonts w:eastAsiaTheme="minorHAnsi" w:cs="Trebuchet MS,Bold"/>
          <w:b/>
          <w:bCs/>
          <w:color w:val="000000"/>
          <w:sz w:val="24"/>
          <w:szCs w:val="24"/>
        </w:rPr>
        <w:t xml:space="preserve">Polonia - 27 locuri de muncă </w:t>
      </w:r>
      <w:r w:rsidRPr="006651E6">
        <w:rPr>
          <w:rFonts w:eastAsiaTheme="minorHAnsi" w:cs="Trebuchet MS"/>
          <w:color w:val="000000"/>
          <w:sz w:val="24"/>
          <w:szCs w:val="24"/>
        </w:rPr>
        <w:t>pentru: muncitor depozit – operator stivuitor; asistent</w:t>
      </w:r>
    </w:p>
    <w:p w:rsidR="006651E6" w:rsidRDefault="006651E6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"/>
          <w:color w:val="000000"/>
          <w:sz w:val="24"/>
          <w:szCs w:val="24"/>
        </w:rPr>
      </w:pPr>
      <w:r w:rsidRPr="006651E6">
        <w:rPr>
          <w:rFonts w:eastAsiaTheme="minorHAnsi" w:cs="Trebuchet MS"/>
          <w:color w:val="000000"/>
          <w:sz w:val="24"/>
          <w:szCs w:val="24"/>
        </w:rPr>
        <w:t>producţie; operator maşină CNC; lăcuitor/vopsitor; strungar/frezor; sudor MIG/MAG sau</w:t>
      </w:r>
      <w:r>
        <w:rPr>
          <w:rFonts w:eastAsiaTheme="minorHAnsi" w:cs="Trebuchet MS"/>
          <w:color w:val="000000"/>
          <w:sz w:val="24"/>
          <w:szCs w:val="24"/>
        </w:rPr>
        <w:t xml:space="preserve"> </w:t>
      </w:r>
      <w:r w:rsidRPr="006651E6">
        <w:rPr>
          <w:rFonts w:eastAsiaTheme="minorHAnsi" w:cs="Trebuchet MS"/>
          <w:color w:val="000000"/>
          <w:sz w:val="24"/>
          <w:szCs w:val="24"/>
        </w:rPr>
        <w:t>gaz; lăcătuş; operator CNC;</w:t>
      </w:r>
    </w:p>
    <w:p w:rsidR="006651E6" w:rsidRPr="006651E6" w:rsidRDefault="006651E6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"/>
          <w:color w:val="000000"/>
          <w:sz w:val="24"/>
          <w:szCs w:val="24"/>
        </w:rPr>
      </w:pPr>
    </w:p>
    <w:p w:rsidR="006651E6" w:rsidRDefault="006651E6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"/>
          <w:color w:val="000000"/>
          <w:sz w:val="24"/>
          <w:szCs w:val="24"/>
        </w:rPr>
      </w:pPr>
      <w:r w:rsidRPr="006651E6">
        <w:rPr>
          <w:rFonts w:eastAsiaTheme="minorHAnsi" w:cs="Trebuchet MS,Bold"/>
          <w:b/>
          <w:bCs/>
          <w:color w:val="000000"/>
          <w:sz w:val="24"/>
          <w:szCs w:val="24"/>
        </w:rPr>
        <w:t xml:space="preserve">Finlanda – 10 locuri de muncă </w:t>
      </w:r>
      <w:r w:rsidRPr="006651E6">
        <w:rPr>
          <w:rFonts w:eastAsiaTheme="minorHAnsi" w:cs="Trebuchet MS"/>
          <w:color w:val="000000"/>
          <w:sz w:val="24"/>
          <w:szCs w:val="24"/>
        </w:rPr>
        <w:t>pentru: muncitor în industria prefabricatelor din beton,</w:t>
      </w:r>
      <w:r>
        <w:rPr>
          <w:rFonts w:eastAsiaTheme="minorHAnsi" w:cs="Trebuchet MS"/>
          <w:color w:val="000000"/>
          <w:sz w:val="24"/>
          <w:szCs w:val="24"/>
        </w:rPr>
        <w:t xml:space="preserve"> </w:t>
      </w:r>
      <w:r w:rsidRPr="006651E6">
        <w:rPr>
          <w:rFonts w:eastAsiaTheme="minorHAnsi" w:cs="Trebuchet MS"/>
          <w:color w:val="000000"/>
          <w:sz w:val="24"/>
          <w:szCs w:val="24"/>
        </w:rPr>
        <w:t>construcție elemenți;</w:t>
      </w:r>
    </w:p>
    <w:p w:rsidR="006651E6" w:rsidRPr="006651E6" w:rsidRDefault="006651E6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"/>
          <w:color w:val="000000"/>
          <w:sz w:val="24"/>
          <w:szCs w:val="24"/>
        </w:rPr>
      </w:pPr>
    </w:p>
    <w:p w:rsidR="006651E6" w:rsidRDefault="006651E6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"/>
          <w:color w:val="000000"/>
          <w:sz w:val="24"/>
          <w:szCs w:val="24"/>
        </w:rPr>
      </w:pPr>
      <w:r w:rsidRPr="006651E6">
        <w:rPr>
          <w:rFonts w:eastAsiaTheme="minorHAnsi" w:cs="Trebuchet MS,Bold"/>
          <w:b/>
          <w:bCs/>
          <w:color w:val="000000"/>
          <w:sz w:val="24"/>
          <w:szCs w:val="24"/>
        </w:rPr>
        <w:t xml:space="preserve">Olanda – 7 locuri de muncă </w:t>
      </w:r>
      <w:r w:rsidRPr="006651E6">
        <w:rPr>
          <w:rFonts w:eastAsiaTheme="minorHAnsi" w:cs="Trebuchet MS"/>
          <w:color w:val="000000"/>
          <w:sz w:val="24"/>
          <w:szCs w:val="24"/>
        </w:rPr>
        <w:t>pentru: stivuitorist; culegător pere;</w:t>
      </w:r>
    </w:p>
    <w:p w:rsidR="006651E6" w:rsidRPr="006651E6" w:rsidRDefault="006651E6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"/>
          <w:color w:val="000000"/>
          <w:sz w:val="24"/>
          <w:szCs w:val="24"/>
        </w:rPr>
      </w:pPr>
    </w:p>
    <w:p w:rsidR="006651E6" w:rsidRDefault="006651E6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"/>
          <w:color w:val="000000"/>
          <w:sz w:val="24"/>
          <w:szCs w:val="24"/>
        </w:rPr>
      </w:pPr>
      <w:r w:rsidRPr="006651E6">
        <w:rPr>
          <w:rFonts w:eastAsiaTheme="minorHAnsi" w:cs="Trebuchet MS,Bold"/>
          <w:b/>
          <w:bCs/>
          <w:color w:val="000000"/>
          <w:sz w:val="24"/>
          <w:szCs w:val="24"/>
        </w:rPr>
        <w:t xml:space="preserve">Danemarca - 5 locuri de muncă </w:t>
      </w:r>
      <w:r w:rsidRPr="006651E6">
        <w:rPr>
          <w:rFonts w:eastAsiaTheme="minorHAnsi" w:cs="Trebuchet MS"/>
          <w:color w:val="000000"/>
          <w:sz w:val="24"/>
          <w:szCs w:val="24"/>
        </w:rPr>
        <w:t>pentru: izolator; montator schele; montator ţevi; alpinist</w:t>
      </w:r>
      <w:r>
        <w:rPr>
          <w:rFonts w:eastAsiaTheme="minorHAnsi" w:cs="Trebuchet MS"/>
          <w:color w:val="000000"/>
          <w:sz w:val="24"/>
          <w:szCs w:val="24"/>
        </w:rPr>
        <w:t xml:space="preserve"> </w:t>
      </w:r>
      <w:r w:rsidRPr="006651E6">
        <w:rPr>
          <w:rFonts w:eastAsiaTheme="minorHAnsi" w:cs="Trebuchet MS"/>
          <w:color w:val="000000"/>
          <w:sz w:val="24"/>
          <w:szCs w:val="24"/>
        </w:rPr>
        <w:t>utilitar; vopsitor industrial.</w:t>
      </w:r>
    </w:p>
    <w:p w:rsidR="006651E6" w:rsidRDefault="006651E6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"/>
          <w:color w:val="000000"/>
          <w:sz w:val="24"/>
          <w:szCs w:val="24"/>
        </w:rPr>
      </w:pPr>
    </w:p>
    <w:p w:rsidR="006651E6" w:rsidRPr="006651E6" w:rsidRDefault="006651E6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"/>
          <w:color w:val="000000"/>
          <w:sz w:val="24"/>
          <w:szCs w:val="24"/>
        </w:rPr>
      </w:pPr>
    </w:p>
    <w:p w:rsidR="006651E6" w:rsidRPr="000C0D3F" w:rsidRDefault="006651E6" w:rsidP="006651E6">
      <w:pPr>
        <w:spacing w:after="0"/>
        <w:ind w:left="0"/>
        <w:rPr>
          <w:sz w:val="24"/>
          <w:szCs w:val="24"/>
        </w:rPr>
      </w:pPr>
      <w:r w:rsidRPr="006651E6">
        <w:rPr>
          <w:sz w:val="24"/>
          <w:szCs w:val="24"/>
        </w:rPr>
        <w:t xml:space="preserve">Pentru informații suplimentare </w:t>
      </w:r>
      <w:r>
        <w:rPr>
          <w:sz w:val="24"/>
          <w:szCs w:val="24"/>
        </w:rPr>
        <w:t xml:space="preserve"> p</w:t>
      </w:r>
      <w:r w:rsidRPr="000C0D3F">
        <w:rPr>
          <w:sz w:val="24"/>
          <w:szCs w:val="24"/>
        </w:rPr>
        <w:t>ersoanele interesate să ocupe un loc de muncă Spaţiul Economic European pot consulta ofertele accesând www.anofm.ro/EURES.</w:t>
      </w:r>
    </w:p>
    <w:p w:rsidR="00BC56F1" w:rsidRPr="006651E6" w:rsidRDefault="00BC56F1" w:rsidP="00053A66">
      <w:pPr>
        <w:pStyle w:val="Default"/>
        <w:spacing w:after="120" w:line="276" w:lineRule="auto"/>
      </w:pPr>
    </w:p>
    <w:p w:rsidR="00053A66" w:rsidRPr="006651E6" w:rsidRDefault="00053A66" w:rsidP="00053A66">
      <w:pPr>
        <w:pStyle w:val="Default"/>
        <w:spacing w:after="120" w:line="276" w:lineRule="auto"/>
        <w:rPr>
          <w:b/>
        </w:rPr>
      </w:pPr>
      <w:r w:rsidRPr="006651E6">
        <w:rPr>
          <w:b/>
        </w:rPr>
        <w:t>Agenţia Judeţeană pentru Ocuparea Forţei de Muncă Dolj</w:t>
      </w:r>
    </w:p>
    <w:sectPr w:rsidR="00053A66" w:rsidRPr="006651E6" w:rsidSect="0068029F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FA7" w:rsidRDefault="00D72FA7" w:rsidP="00D72FA7">
      <w:pPr>
        <w:spacing w:after="0" w:line="240" w:lineRule="auto"/>
      </w:pPr>
      <w:r>
        <w:separator/>
      </w:r>
    </w:p>
  </w:endnote>
  <w:endnote w:type="continuationSeparator" w:id="0">
    <w:p w:rsidR="00D72FA7" w:rsidRDefault="00D72FA7" w:rsidP="00D72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6651E6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813795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D20137" w:rsidRPr="00E5638A" w:rsidRDefault="00D72FA7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2C59E9" w:rsidRPr="00302690" w:rsidRDefault="00813795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 xml:space="preserve">                  </w:t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813795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813795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813795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FA7" w:rsidRDefault="00D72FA7" w:rsidP="00D72FA7">
      <w:pPr>
        <w:spacing w:after="0" w:line="240" w:lineRule="auto"/>
      </w:pPr>
      <w:r>
        <w:separator/>
      </w:r>
    </w:p>
  </w:footnote>
  <w:footnote w:type="continuationSeparator" w:id="0">
    <w:p w:rsidR="00D72FA7" w:rsidRDefault="00D72FA7" w:rsidP="00D72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:rsidTr="00862019">
            <w:tc>
              <w:tcPr>
                <w:tcW w:w="4822" w:type="dxa"/>
                <w:shd w:val="clear" w:color="auto" w:fill="auto"/>
              </w:tcPr>
              <w:p w:rsidR="00EB0EA0" w:rsidRPr="002D0CDC" w:rsidRDefault="00D72FA7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684E1A18" wp14:editId="174BEE9A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EB0EA0" w:rsidRDefault="00813795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:rsidR="00EB0EA0" w:rsidRPr="002D0CDC" w:rsidRDefault="00813795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:rsidR="00EB0EA0" w:rsidRDefault="00813795" w:rsidP="00EB0EA0">
          <w:pPr>
            <w:pStyle w:val="Header"/>
            <w:ind w:left="0"/>
          </w:pPr>
        </w:p>
        <w:p w:rsidR="00DC08D4" w:rsidRPr="00CD5B3B" w:rsidRDefault="00813795" w:rsidP="00EB0EA0">
          <w:pPr>
            <w:pStyle w:val="MediumGrid21"/>
          </w:pPr>
        </w:p>
      </w:tc>
    </w:tr>
  </w:tbl>
  <w:p w:rsidR="00766E0E" w:rsidRPr="00CD5B3B" w:rsidRDefault="00813795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1890"/>
    </w:tblGrid>
    <w:tr w:rsidR="002973E0" w:rsidTr="0000402C">
      <w:tc>
        <w:tcPr>
          <w:tcW w:w="4822" w:type="dxa"/>
          <w:shd w:val="clear" w:color="auto" w:fill="auto"/>
        </w:tcPr>
        <w:p w:rsidR="002973E0" w:rsidRPr="002D0CDC" w:rsidRDefault="00D72FA7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70D424A" wp14:editId="32B50180">
                <wp:extent cx="3011805" cy="9023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813795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1890" w:type="dxa"/>
          <w:shd w:val="clear" w:color="auto" w:fill="auto"/>
          <w:vAlign w:val="center"/>
        </w:tcPr>
        <w:p w:rsidR="002973E0" w:rsidRPr="002D0CDC" w:rsidRDefault="00D72FA7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65076590" wp14:editId="67D02BE3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813795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C28"/>
    <w:multiLevelType w:val="hybridMultilevel"/>
    <w:tmpl w:val="2422AA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76E3F9E"/>
    <w:multiLevelType w:val="multilevel"/>
    <w:tmpl w:val="B0A4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80C1C"/>
    <w:multiLevelType w:val="hybridMultilevel"/>
    <w:tmpl w:val="0528237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A43B3"/>
    <w:multiLevelType w:val="hybridMultilevel"/>
    <w:tmpl w:val="295E6F34"/>
    <w:lvl w:ilvl="0" w:tplc="8282161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5549DD"/>
    <w:multiLevelType w:val="multilevel"/>
    <w:tmpl w:val="E302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405DF0"/>
    <w:multiLevelType w:val="hybridMultilevel"/>
    <w:tmpl w:val="F0383964"/>
    <w:lvl w:ilvl="0" w:tplc="8282161A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850886"/>
    <w:multiLevelType w:val="multilevel"/>
    <w:tmpl w:val="3D16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8D1BAD"/>
    <w:multiLevelType w:val="multilevel"/>
    <w:tmpl w:val="F3D0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EA2B9B"/>
    <w:multiLevelType w:val="hybridMultilevel"/>
    <w:tmpl w:val="43D0D142"/>
    <w:lvl w:ilvl="0" w:tplc="E452AC58">
      <w:numFmt w:val="bullet"/>
      <w:lvlText w:val="-"/>
      <w:lvlJc w:val="left"/>
      <w:pPr>
        <w:ind w:left="4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69AA7E79"/>
    <w:multiLevelType w:val="multilevel"/>
    <w:tmpl w:val="95D6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560E8B"/>
    <w:multiLevelType w:val="multilevel"/>
    <w:tmpl w:val="4D42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AC46E1"/>
    <w:multiLevelType w:val="multilevel"/>
    <w:tmpl w:val="B96A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A7"/>
    <w:rsid w:val="000115CC"/>
    <w:rsid w:val="00043EB4"/>
    <w:rsid w:val="00053A66"/>
    <w:rsid w:val="000849A7"/>
    <w:rsid w:val="000C0D3F"/>
    <w:rsid w:val="00145CF9"/>
    <w:rsid w:val="00183441"/>
    <w:rsid w:val="001B30F9"/>
    <w:rsid w:val="001B48CB"/>
    <w:rsid w:val="002E2BC6"/>
    <w:rsid w:val="002F2F91"/>
    <w:rsid w:val="003C43B9"/>
    <w:rsid w:val="00457B12"/>
    <w:rsid w:val="0053431B"/>
    <w:rsid w:val="00595772"/>
    <w:rsid w:val="005B4900"/>
    <w:rsid w:val="006624F5"/>
    <w:rsid w:val="006651E6"/>
    <w:rsid w:val="006E2407"/>
    <w:rsid w:val="00742B84"/>
    <w:rsid w:val="00746250"/>
    <w:rsid w:val="00792970"/>
    <w:rsid w:val="00813795"/>
    <w:rsid w:val="00821843"/>
    <w:rsid w:val="009234EF"/>
    <w:rsid w:val="00AB19ED"/>
    <w:rsid w:val="00B044DE"/>
    <w:rsid w:val="00B145F2"/>
    <w:rsid w:val="00B15994"/>
    <w:rsid w:val="00B62BF3"/>
    <w:rsid w:val="00BB4164"/>
    <w:rsid w:val="00BC56F1"/>
    <w:rsid w:val="00C83FAC"/>
    <w:rsid w:val="00C87FE0"/>
    <w:rsid w:val="00D369B8"/>
    <w:rsid w:val="00D72FA7"/>
    <w:rsid w:val="00D84D9B"/>
    <w:rsid w:val="00EA18C3"/>
    <w:rsid w:val="00F02FBF"/>
    <w:rsid w:val="00F173BE"/>
    <w:rsid w:val="00F47869"/>
    <w:rsid w:val="00FC67CA"/>
    <w:rsid w:val="00FD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A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56F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FA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FA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D72FA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D72F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A7"/>
    <w:rPr>
      <w:rFonts w:ascii="Tahoma" w:eastAsia="MS Mincho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-danger">
    <w:name w:val="text-danger"/>
    <w:basedOn w:val="Normal"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42B84"/>
    <w:pPr>
      <w:ind w:left="720"/>
      <w:contextualSpacing/>
    </w:pPr>
  </w:style>
  <w:style w:type="paragraph" w:customStyle="1" w:styleId="Default">
    <w:name w:val="Default"/>
    <w:rsid w:val="00053A6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AB19ED"/>
    <w:rPr>
      <w:rFonts w:ascii="Arial" w:hAnsi="Arial" w:cs="Arial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AB19ED"/>
    <w:pPr>
      <w:widowControl w:val="0"/>
      <w:shd w:val="clear" w:color="auto" w:fill="FFFFFF"/>
      <w:spacing w:after="600" w:line="246" w:lineRule="exact"/>
      <w:ind w:left="0"/>
      <w:jc w:val="right"/>
    </w:pPr>
    <w:rPr>
      <w:rFonts w:ascii="Arial" w:eastAsiaTheme="minorHAnsi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C56F1"/>
    <w:rPr>
      <w:rFonts w:ascii="Cambria" w:eastAsia="Times New Roman" w:hAnsi="Cambria" w:cs="Times New Roman"/>
      <w:b/>
      <w:bCs/>
      <w:color w:val="4F81BD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BC56F1"/>
    <w:rPr>
      <w:rFonts w:ascii="Trebuchet MS" w:eastAsia="MS Mincho" w:hAnsi="Trebuchet MS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A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56F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FA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FA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D72FA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D72F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A7"/>
    <w:rPr>
      <w:rFonts w:ascii="Tahoma" w:eastAsia="MS Mincho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-danger">
    <w:name w:val="text-danger"/>
    <w:basedOn w:val="Normal"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42B84"/>
    <w:pPr>
      <w:ind w:left="720"/>
      <w:contextualSpacing/>
    </w:pPr>
  </w:style>
  <w:style w:type="paragraph" w:customStyle="1" w:styleId="Default">
    <w:name w:val="Default"/>
    <w:rsid w:val="00053A6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AB19ED"/>
    <w:rPr>
      <w:rFonts w:ascii="Arial" w:hAnsi="Arial" w:cs="Arial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AB19ED"/>
    <w:pPr>
      <w:widowControl w:val="0"/>
      <w:shd w:val="clear" w:color="auto" w:fill="FFFFFF"/>
      <w:spacing w:after="600" w:line="246" w:lineRule="exact"/>
      <w:ind w:left="0"/>
      <w:jc w:val="right"/>
    </w:pPr>
    <w:rPr>
      <w:rFonts w:ascii="Arial" w:eastAsiaTheme="minorHAnsi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C56F1"/>
    <w:rPr>
      <w:rFonts w:ascii="Cambria" w:eastAsia="Times New Roman" w:hAnsi="Cambria" w:cs="Times New Roman"/>
      <w:b/>
      <w:bCs/>
      <w:color w:val="4F81BD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BC56F1"/>
    <w:rPr>
      <w:rFonts w:ascii="Trebuchet MS" w:eastAsia="MS Mincho" w:hAnsi="Trebuchet M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4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A626A-666B-4BBB-A2DC-2B5CEE3E1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28</cp:revision>
  <cp:lastPrinted>2022-09-09T06:11:00Z</cp:lastPrinted>
  <dcterms:created xsi:type="dcterms:W3CDTF">2022-06-24T06:24:00Z</dcterms:created>
  <dcterms:modified xsi:type="dcterms:W3CDTF">2022-09-09T06:12:00Z</dcterms:modified>
</cp:coreProperties>
</file>