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CE" w:rsidRDefault="00012FCE">
      <w:pPr>
        <w:jc w:val="both"/>
        <w:rPr>
          <w:rFonts w:ascii="Trebuchet MS" w:hAnsi="Trebuchet MS"/>
          <w:b/>
        </w:rPr>
      </w:pPr>
    </w:p>
    <w:p w:rsidR="00012FCE" w:rsidRPr="0093014C" w:rsidRDefault="00012FCE" w:rsidP="00012FCE">
      <w:pPr>
        <w:jc w:val="right"/>
        <w:rPr>
          <w:rFonts w:ascii="Trebuchet MS" w:hAnsi="Trebuchet MS"/>
          <w:b/>
          <w:sz w:val="22"/>
          <w:szCs w:val="22"/>
        </w:rPr>
      </w:pPr>
      <w:r w:rsidRPr="0093014C">
        <w:rPr>
          <w:rFonts w:ascii="Trebuchet MS" w:hAnsi="Trebuchet MS"/>
          <w:b/>
          <w:sz w:val="22"/>
          <w:szCs w:val="22"/>
        </w:rPr>
        <w:t>Nr.</w:t>
      </w:r>
      <w:r w:rsidR="003404D5">
        <w:rPr>
          <w:rFonts w:ascii="Trebuchet MS" w:hAnsi="Trebuchet MS"/>
          <w:b/>
          <w:sz w:val="22"/>
          <w:szCs w:val="22"/>
        </w:rPr>
        <w:t>______</w:t>
      </w:r>
      <w:r w:rsidRPr="0093014C">
        <w:rPr>
          <w:rFonts w:ascii="Trebuchet MS" w:hAnsi="Trebuchet MS"/>
          <w:b/>
          <w:sz w:val="22"/>
          <w:szCs w:val="22"/>
        </w:rPr>
        <w:t>/AJOFM CS/</w:t>
      </w:r>
      <w:r w:rsidR="002D05E5">
        <w:rPr>
          <w:rFonts w:ascii="Trebuchet MS" w:hAnsi="Trebuchet MS"/>
          <w:b/>
          <w:sz w:val="22"/>
          <w:szCs w:val="22"/>
        </w:rPr>
        <w:t>_________</w:t>
      </w:r>
      <w:bookmarkStart w:id="0" w:name="_GoBack"/>
      <w:bookmarkEnd w:id="0"/>
    </w:p>
    <w:p w:rsidR="00012FCE" w:rsidRPr="0093014C" w:rsidRDefault="00012FCE">
      <w:pPr>
        <w:jc w:val="both"/>
        <w:rPr>
          <w:rFonts w:ascii="Trebuchet MS" w:hAnsi="Trebuchet MS"/>
          <w:b/>
          <w:sz w:val="22"/>
          <w:szCs w:val="22"/>
        </w:rPr>
      </w:pPr>
    </w:p>
    <w:p w:rsidR="00012FCE" w:rsidRDefault="00012FCE" w:rsidP="00E22D67">
      <w:pPr>
        <w:jc w:val="both"/>
        <w:rPr>
          <w:rFonts w:ascii="Trebuchet MS" w:hAnsi="Trebuchet MS"/>
          <w:b/>
          <w:sz w:val="22"/>
          <w:szCs w:val="22"/>
        </w:rPr>
      </w:pPr>
      <w:r w:rsidRPr="0093014C">
        <w:rPr>
          <w:rFonts w:ascii="Trebuchet MS" w:hAnsi="Trebuchet MS"/>
          <w:b/>
          <w:sz w:val="22"/>
          <w:szCs w:val="22"/>
        </w:rPr>
        <w:t xml:space="preserve">                                                                                                               </w:t>
      </w:r>
      <w:r w:rsidR="007E1F73">
        <w:rPr>
          <w:rFonts w:ascii="Trebuchet MS" w:hAnsi="Trebuchet MS"/>
          <w:b/>
          <w:sz w:val="22"/>
          <w:szCs w:val="22"/>
        </w:rPr>
        <w:t xml:space="preserve">    </w:t>
      </w:r>
      <w:r w:rsidRPr="0093014C">
        <w:rPr>
          <w:rFonts w:ascii="Trebuchet MS" w:hAnsi="Trebuchet MS"/>
          <w:b/>
          <w:sz w:val="22"/>
          <w:szCs w:val="22"/>
        </w:rPr>
        <w:t xml:space="preserve"> </w:t>
      </w:r>
      <w:r w:rsidR="007E1F73">
        <w:rPr>
          <w:rFonts w:ascii="Trebuchet MS" w:hAnsi="Trebuchet MS"/>
          <w:b/>
          <w:sz w:val="22"/>
          <w:szCs w:val="22"/>
        </w:rPr>
        <w:t>Aprobat,</w:t>
      </w:r>
    </w:p>
    <w:p w:rsidR="007E1F73"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Director executiv</w:t>
      </w:r>
      <w:r>
        <w:rPr>
          <w:rFonts w:ascii="Trebuchet MS" w:hAnsi="Trebuchet MS"/>
          <w:b/>
          <w:sz w:val="22"/>
          <w:szCs w:val="22"/>
        </w:rPr>
        <w:tab/>
      </w:r>
    </w:p>
    <w:p w:rsidR="007E1F73" w:rsidRPr="0093014C"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IOVANOVICI Mihaela</w:t>
      </w:r>
    </w:p>
    <w:p w:rsidR="00012FCE" w:rsidRPr="0093014C" w:rsidRDefault="00012FCE">
      <w:pPr>
        <w:jc w:val="both"/>
        <w:rPr>
          <w:rFonts w:ascii="Trebuchet MS" w:hAnsi="Trebuchet MS"/>
          <w:b/>
          <w:sz w:val="22"/>
          <w:szCs w:val="22"/>
        </w:rPr>
      </w:pPr>
    </w:p>
    <w:p w:rsidR="001D5B64" w:rsidRPr="0093014C" w:rsidRDefault="00F7776C">
      <w:pPr>
        <w:jc w:val="both"/>
        <w:rPr>
          <w:rFonts w:ascii="Trebuchet MS" w:hAnsi="Trebuchet MS"/>
          <w:b/>
          <w:sz w:val="22"/>
          <w:szCs w:val="22"/>
        </w:rPr>
      </w:pPr>
      <w:r w:rsidRPr="0093014C">
        <w:rPr>
          <w:rFonts w:ascii="Trebuchet MS" w:hAnsi="Trebuchet MS"/>
          <w:b/>
          <w:sz w:val="22"/>
          <w:szCs w:val="22"/>
        </w:rPr>
        <w:t xml:space="preserve">Anexa nr. </w:t>
      </w:r>
      <w:r w:rsidR="00012FCE" w:rsidRPr="0093014C">
        <w:rPr>
          <w:rFonts w:ascii="Trebuchet MS" w:hAnsi="Trebuchet MS"/>
          <w:b/>
          <w:sz w:val="22"/>
          <w:szCs w:val="22"/>
        </w:rPr>
        <w:t>6</w:t>
      </w:r>
      <w:r w:rsidRPr="0093014C">
        <w:rPr>
          <w:rFonts w:ascii="Trebuchet MS" w:hAnsi="Trebuchet MS"/>
          <w:b/>
          <w:sz w:val="22"/>
          <w:szCs w:val="22"/>
        </w:rPr>
        <w:t xml:space="preserve"> la HG nr. 5</w:t>
      </w:r>
      <w:r w:rsidR="00012FCE" w:rsidRPr="0093014C">
        <w:rPr>
          <w:rFonts w:ascii="Trebuchet MS" w:hAnsi="Trebuchet MS"/>
          <w:b/>
          <w:sz w:val="22"/>
          <w:szCs w:val="22"/>
        </w:rPr>
        <w:t>99</w:t>
      </w:r>
      <w:r w:rsidRPr="0093014C">
        <w:rPr>
          <w:rFonts w:ascii="Trebuchet MS" w:hAnsi="Trebuchet MS"/>
          <w:b/>
          <w:sz w:val="22"/>
          <w:szCs w:val="22"/>
        </w:rPr>
        <w:t>/201</w:t>
      </w:r>
      <w:r w:rsidR="00012FCE" w:rsidRPr="0093014C">
        <w:rPr>
          <w:rFonts w:ascii="Trebuchet MS" w:hAnsi="Trebuchet MS"/>
          <w:b/>
          <w:sz w:val="22"/>
          <w:szCs w:val="22"/>
        </w:rPr>
        <w:t>8</w:t>
      </w:r>
      <w:r w:rsidRPr="0093014C">
        <w:rPr>
          <w:rFonts w:ascii="Trebuchet MS" w:hAnsi="Trebuchet MS"/>
          <w:b/>
          <w:sz w:val="22"/>
          <w:szCs w:val="22"/>
        </w:rPr>
        <w:t xml:space="preserve"> - </w:t>
      </w:r>
      <w:r w:rsidR="00012FCE" w:rsidRPr="0093014C">
        <w:rPr>
          <w:rFonts w:ascii="Trebuchet MS" w:hAnsi="Trebuchet MS"/>
          <w:b/>
          <w:sz w:val="22"/>
          <w:szCs w:val="22"/>
        </w:rPr>
        <w:t>Raport anual de evaluare a incidentelor de integritate</w:t>
      </w:r>
    </w:p>
    <w:p w:rsidR="00B7216E" w:rsidRDefault="00BD0064" w:rsidP="00B7216E">
      <w:pPr>
        <w:jc w:val="both"/>
        <w:rPr>
          <w:rFonts w:ascii="Trebuchet MS" w:hAnsi="Trebuchet MS"/>
          <w:b/>
          <w:sz w:val="22"/>
          <w:szCs w:val="22"/>
        </w:rPr>
      </w:pPr>
      <w:r>
        <w:rPr>
          <w:rFonts w:ascii="Trebuchet MS" w:hAnsi="Trebuchet MS"/>
          <w:b/>
          <w:sz w:val="22"/>
          <w:szCs w:val="22"/>
        </w:rPr>
        <w:t>Anul de referință: 202</w:t>
      </w:r>
      <w:r w:rsidR="003404D5">
        <w:rPr>
          <w:rFonts w:ascii="Trebuchet MS" w:hAnsi="Trebuchet MS"/>
          <w:b/>
          <w:sz w:val="22"/>
          <w:szCs w:val="22"/>
        </w:rPr>
        <w:t>2</w:t>
      </w:r>
      <w:r w:rsidR="00F7776C" w:rsidRPr="0093014C">
        <w:rPr>
          <w:rFonts w:ascii="Trebuchet MS" w:hAnsi="Trebuchet MS"/>
          <w:b/>
          <w:sz w:val="22"/>
          <w:szCs w:val="22"/>
        </w:rPr>
        <w:t xml:space="preserve"> </w:t>
      </w:r>
      <w:r w:rsidR="00BE3573" w:rsidRPr="0093014C">
        <w:rPr>
          <w:rFonts w:ascii="Trebuchet MS" w:hAnsi="Trebuchet MS"/>
          <w:b/>
          <w:sz w:val="22"/>
          <w:szCs w:val="22"/>
        </w:rPr>
        <w:t>A.J.O.F.M.CARAȘ-SEVERIN</w:t>
      </w:r>
    </w:p>
    <w:p w:rsidR="004313B1" w:rsidRPr="0093014C" w:rsidRDefault="004313B1" w:rsidP="00B7216E">
      <w:pPr>
        <w:jc w:val="both"/>
        <w:rPr>
          <w:rFonts w:ascii="Trebuchet MS" w:hAnsi="Trebuchet MS"/>
          <w:b/>
          <w:sz w:val="22"/>
          <w:szCs w:val="22"/>
        </w:rPr>
      </w:pPr>
    </w:p>
    <w:p w:rsidR="00B7216E" w:rsidRPr="004313B1" w:rsidRDefault="00B7216E" w:rsidP="004313B1">
      <w:pPr>
        <w:pStyle w:val="ListParagraph"/>
        <w:numPr>
          <w:ilvl w:val="0"/>
          <w:numId w:val="1"/>
        </w:numPr>
        <w:jc w:val="both"/>
        <w:rPr>
          <w:rFonts w:ascii="Trebuchet MS" w:hAnsi="Trebuchet MS"/>
          <w:b/>
          <w:sz w:val="22"/>
          <w:szCs w:val="22"/>
        </w:rPr>
      </w:pPr>
      <w:r w:rsidRPr="004313B1">
        <w:rPr>
          <w:rFonts w:ascii="Trebuchet MS" w:hAnsi="Trebuchet MS"/>
          <w:b/>
          <w:sz w:val="22"/>
          <w:szCs w:val="22"/>
        </w:rPr>
        <w:t>Incidente de integritate</w:t>
      </w:r>
    </w:p>
    <w:p w:rsidR="004313B1" w:rsidRPr="004313B1" w:rsidRDefault="004313B1" w:rsidP="004313B1">
      <w:pPr>
        <w:pStyle w:val="ListParagraph"/>
        <w:ind w:left="990"/>
        <w:jc w:val="both"/>
        <w:rPr>
          <w:rFonts w:ascii="Trebuchet MS" w:hAnsi="Trebuchet MS"/>
          <w:b/>
          <w:sz w:val="22"/>
          <w:szCs w:val="22"/>
        </w:rPr>
      </w:pPr>
    </w:p>
    <w:tbl>
      <w:tblPr>
        <w:tblStyle w:val="TableGrid"/>
        <w:tblW w:w="0" w:type="auto"/>
        <w:tblLook w:val="04A0" w:firstRow="1" w:lastRow="0" w:firstColumn="1" w:lastColumn="0" w:noHBand="0" w:noVBand="1"/>
      </w:tblPr>
      <w:tblGrid>
        <w:gridCol w:w="4253"/>
        <w:gridCol w:w="5069"/>
        <w:gridCol w:w="1276"/>
      </w:tblGrid>
      <w:tr w:rsidR="00B7216E" w:rsidRPr="0093014C" w:rsidTr="00012FCE">
        <w:tc>
          <w:tcPr>
            <w:tcW w:w="10598" w:type="dxa"/>
            <w:gridSpan w:val="3"/>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total de incidente de integritate</w:t>
            </w:r>
            <w:r w:rsidR="0093014C" w:rsidRPr="0093014C">
              <w:rPr>
                <w:rFonts w:ascii="Trebuchet MS" w:hAnsi="Trebuchet MS"/>
                <w:sz w:val="22"/>
                <w:szCs w:val="22"/>
              </w:rPr>
              <w:t>: 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Tipul de fapte</w:t>
            </w: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abateri de la normele deontologice sau de la alte prevederi similare menite să protejeze integritatea funcției publice</w:t>
            </w:r>
          </w:p>
        </w:tc>
        <w:tc>
          <w:tcPr>
            <w:tcW w:w="1276" w:type="dxa"/>
          </w:tcPr>
          <w:p w:rsidR="00B7216E" w:rsidRPr="0093014C" w:rsidRDefault="006427CF" w:rsidP="00B7216E">
            <w:pPr>
              <w:jc w:val="both"/>
              <w:rPr>
                <w:rFonts w:ascii="Trebuchet MS" w:hAnsi="Trebuchet MS"/>
                <w:sz w:val="22"/>
                <w:szCs w:val="22"/>
              </w:rPr>
            </w:pPr>
            <w:r>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infracţiuni de   corupţie sau de fapte   legate de nerespectarea regimului interdicţiilor, incompatibilităţilor, conflictului de interese sau declarării averilor</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 xml:space="preserve">Nr. de încălcări ale  obligaţiilor legale   privind averile  nejustificate, conflictul de interese sau regimul  incompatibilităţilor                      </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 xml:space="preserve">Structura/Compartimentul/Direcţia/  Sectorul de activitate în care au  intervenit incidente de integritate </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Functiile persoanelor care au săvârșit incidente de integritate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conducere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execuție</w:t>
            </w:r>
          </w:p>
        </w:tc>
        <w:tc>
          <w:tcPr>
            <w:tcW w:w="1276" w:type="dxa"/>
          </w:tcPr>
          <w:p w:rsidR="00012FCE" w:rsidRPr="0093014C" w:rsidRDefault="006427CF"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aplicate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disciplinare</w:t>
            </w:r>
          </w:p>
        </w:tc>
        <w:tc>
          <w:tcPr>
            <w:tcW w:w="1276" w:type="dxa"/>
          </w:tcPr>
          <w:p w:rsidR="00012FCE" w:rsidRPr="0093014C" w:rsidRDefault="00D41FD6"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administrative</w:t>
            </w:r>
          </w:p>
        </w:tc>
        <w:tc>
          <w:tcPr>
            <w:tcW w:w="1276" w:type="dxa"/>
          </w:tcPr>
          <w:p w:rsidR="00012FCE" w:rsidRPr="0093014C" w:rsidRDefault="00FA4E0C"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penale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Durata medie a procedurilor de cercetare a faptelor ce constituie abateri disciplinare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bl>
    <w:p w:rsidR="00B7216E" w:rsidRPr="0093014C" w:rsidRDefault="00B7216E" w:rsidP="00B7216E">
      <w:pPr>
        <w:jc w:val="both"/>
        <w:rPr>
          <w:rFonts w:ascii="Trebuchet MS" w:hAnsi="Trebuchet MS"/>
          <w:b/>
          <w:sz w:val="22"/>
          <w:szCs w:val="22"/>
        </w:rPr>
      </w:pPr>
    </w:p>
    <w:p w:rsidR="00B7216E" w:rsidRPr="0093014C" w:rsidRDefault="00B7216E" w:rsidP="00B7216E">
      <w:pPr>
        <w:jc w:val="both"/>
        <w:rPr>
          <w:rFonts w:ascii="Trebuchet MS" w:hAnsi="Trebuchet MS"/>
          <w:b/>
          <w:sz w:val="22"/>
          <w:szCs w:val="22"/>
        </w:rPr>
      </w:pPr>
      <w:r w:rsidRPr="0093014C">
        <w:rPr>
          <w:rFonts w:ascii="Trebuchet MS" w:hAnsi="Trebuchet MS"/>
          <w:b/>
          <w:sz w:val="22"/>
          <w:szCs w:val="22"/>
        </w:rPr>
        <w:t xml:space="preserve">    II. Măsuri de prevenire şi/sau control</w:t>
      </w:r>
    </w:p>
    <w:tbl>
      <w:tblPr>
        <w:tblStyle w:val="TableGrid"/>
        <w:tblW w:w="0" w:type="auto"/>
        <w:tblLook w:val="04A0" w:firstRow="1" w:lastRow="0" w:firstColumn="1" w:lastColumn="0" w:noHBand="0" w:noVBand="1"/>
      </w:tblPr>
      <w:tblGrid>
        <w:gridCol w:w="5469"/>
        <w:gridCol w:w="5469"/>
      </w:tblGrid>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Nr. total de măsuri propuse:</w:t>
            </w:r>
            <w:r>
              <w:rPr>
                <w:rFonts w:ascii="Trebuchet MS" w:hAnsi="Trebuchet MS"/>
                <w:sz w:val="22"/>
                <w:szCs w:val="22"/>
              </w:rPr>
              <w:t>-</w:t>
            </w:r>
          </w:p>
        </w:tc>
        <w:tc>
          <w:tcPr>
            <w:tcW w:w="5469" w:type="dxa"/>
          </w:tcPr>
          <w:p w:rsidR="0093014C" w:rsidRPr="0093014C" w:rsidRDefault="0093014C" w:rsidP="00B7216E">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Descrierea măsurilor</w:t>
            </w:r>
          </w:p>
        </w:t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Stadiul implementării</w:t>
            </w: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D71AD">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7216E">
            <w:pPr>
              <w:jc w:val="both"/>
              <w:rPr>
                <w:rFonts w:ascii="Trebuchet MS" w:hAnsi="Trebuchet MS"/>
                <w:sz w:val="22"/>
                <w:szCs w:val="22"/>
              </w:rPr>
            </w:pPr>
          </w:p>
        </w:tc>
      </w:tr>
    </w:tbl>
    <w:p w:rsidR="006427CF"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ab/>
      </w:r>
    </w:p>
    <w:p w:rsidR="00012FCE" w:rsidRPr="0093014C" w:rsidRDefault="00BE3573" w:rsidP="0093014C">
      <w:pPr>
        <w:spacing w:after="120" w:line="276" w:lineRule="auto"/>
        <w:jc w:val="both"/>
        <w:rPr>
          <w:rFonts w:ascii="Trebuchet MS" w:hAnsi="Trebuchet MS"/>
          <w:sz w:val="22"/>
          <w:szCs w:val="22"/>
        </w:rPr>
      </w:pPr>
      <w:r w:rsidRPr="0093014C">
        <w:rPr>
          <w:rFonts w:ascii="Trebuchet MS" w:hAnsi="Trebuchet MS"/>
          <w:sz w:val="22"/>
          <w:szCs w:val="22"/>
        </w:rPr>
        <w:t>ÎNTOCMIT,</w:t>
      </w:r>
    </w:p>
    <w:p w:rsidR="00BE3573" w:rsidRPr="0093014C"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 xml:space="preserve">          </w:t>
      </w:r>
      <w:r w:rsidR="0093014C">
        <w:rPr>
          <w:rFonts w:ascii="Trebuchet MS" w:hAnsi="Trebuchet MS"/>
          <w:sz w:val="22"/>
          <w:szCs w:val="22"/>
        </w:rPr>
        <w:t xml:space="preserve"> </w:t>
      </w:r>
      <w:r w:rsidR="00BE3573" w:rsidRPr="0093014C">
        <w:rPr>
          <w:rFonts w:ascii="Trebuchet MS" w:hAnsi="Trebuchet MS"/>
          <w:sz w:val="22"/>
          <w:szCs w:val="22"/>
        </w:rPr>
        <w:t>Responsabil județean anticorupție</w:t>
      </w:r>
    </w:p>
    <w:p w:rsidR="00E22D67" w:rsidRPr="007E1F73" w:rsidRDefault="00BE3573" w:rsidP="007E1F73">
      <w:pPr>
        <w:spacing w:after="120" w:line="276" w:lineRule="auto"/>
        <w:jc w:val="both"/>
        <w:rPr>
          <w:rFonts w:ascii="Trebuchet MS" w:hAnsi="Trebuchet MS"/>
          <w:sz w:val="22"/>
          <w:szCs w:val="22"/>
        </w:rPr>
      </w:pPr>
      <w:r w:rsidRPr="0093014C">
        <w:rPr>
          <w:rFonts w:ascii="Trebuchet MS" w:hAnsi="Trebuchet MS"/>
          <w:sz w:val="22"/>
          <w:szCs w:val="22"/>
        </w:rPr>
        <w:tab/>
        <w:t>Sebastian BUZORI</w:t>
      </w:r>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4313B1" w:rsidRPr="004313B1" w:rsidSect="00B7216E">
      <w:headerReference w:type="default" r:id="rId9"/>
      <w:footerReference w:type="default" r:id="rId10"/>
      <w:headerReference w:type="first" r:id="rId11"/>
      <w:footerReference w:type="first" r:id="rId12"/>
      <w:pgSz w:w="11906" w:h="16838"/>
      <w:pgMar w:top="1674" w:right="560" w:bottom="1702" w:left="624" w:header="567" w:footer="50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53" w:rsidRDefault="001E0353">
      <w:r>
        <w:separator/>
      </w:r>
    </w:p>
  </w:endnote>
  <w:endnote w:type="continuationSeparator" w:id="0">
    <w:p w:rsidR="001E0353" w:rsidRDefault="001E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6E"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AGENŢIA JUDEŢEANĂ PENTRU OCUPAREA FORŢEI DE MUNCĂ CARAŞ-SEVERIN</w:t>
    </w:r>
    <w:r w:rsidRPr="00D424FC">
      <w:rPr>
        <w:rFonts w:ascii="AvantGardEFNormal" w:hAnsi="AvantGardEFNormal"/>
        <w:sz w:val="16"/>
        <w:szCs w:val="16"/>
      </w:rPr>
      <w:tab/>
    </w:r>
    <w:r>
      <w:rPr>
        <w:rFonts w:ascii="AvantGardEFNormal" w:hAnsi="AvantGardEFNormal"/>
        <w:sz w:val="16"/>
        <w:szCs w:val="16"/>
      </w:rPr>
      <w:t xml:space="preserve">                                    </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Operator de date cu caracter personal nr. 565</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Str. T. Lalescu, nr. 17, Reșiţa</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Tel.: +4 0255 212 160/ +4 0255 212 380</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 xml:space="preserve">e-mail: ajofm@cs.anofm.ro; </w:t>
    </w:r>
  </w:p>
  <w:p w:rsidR="00B7216E" w:rsidRDefault="00B7216E" w:rsidP="00D424FC">
    <w:pPr>
      <w:pStyle w:val="Footer"/>
      <w:ind w:left="1701"/>
      <w:rPr>
        <w:rFonts w:ascii="AvantGardEFNormal" w:hAnsi="AvantGardEFNormal"/>
        <w:b/>
        <w:sz w:val="16"/>
        <w:szCs w:val="16"/>
      </w:rPr>
    </w:pPr>
    <w:r w:rsidRPr="00D424FC">
      <w:rPr>
        <w:rFonts w:ascii="AvantGardEFNormal" w:hAnsi="AvantGardEFNormal"/>
        <w:sz w:val="16"/>
        <w:szCs w:val="16"/>
      </w:rPr>
      <w:t>www.anofm.ro; www.facebook.com/carasseverin.agentia.3</w:t>
    </w:r>
  </w:p>
  <w:p w:rsidR="00B7216E" w:rsidRDefault="00B7216E">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64" w:rsidRPr="0092685B" w:rsidRDefault="00BD0064" w:rsidP="00BD0064">
    <w:pPr>
      <w:tabs>
        <w:tab w:val="center" w:pos="4320"/>
        <w:tab w:val="right" w:pos="8640"/>
      </w:tabs>
      <w:rPr>
        <w:rFonts w:ascii="Trebuchet MS" w:eastAsia="MS Mincho" w:hAnsi="Trebuchet MS"/>
        <w:sz w:val="16"/>
        <w:szCs w:val="14"/>
        <w:lang w:eastAsia="en-US"/>
      </w:rPr>
    </w:pPr>
    <w:r w:rsidRPr="0092685B">
      <w:rPr>
        <w:rFonts w:ascii="Trebuchet MS" w:eastAsia="MS Mincho" w:hAnsi="Trebuchet MS"/>
        <w:sz w:val="14"/>
        <w:szCs w:val="14"/>
        <w:lang w:eastAsia="en-US"/>
      </w:rPr>
      <w:t xml:space="preserve">AGENŢIA JUDEŢEANĂ PENTRU OCUPAREA FORŢEI DE MUNCĂ CARAŞ-SEVERIN                        </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Operator de date cu caracter personal nr. 565</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Str. T. Lalescu, nr. 17, Reșiţa</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Tel.: +4 0255 212 160/ +4 0255 212 380</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 xml:space="preserve">e-mail: ajofm.cs@anofm.gov.ro; </w:t>
    </w:r>
  </w:p>
  <w:p w:rsidR="00BD0064" w:rsidRPr="0092685B" w:rsidRDefault="00BD0064" w:rsidP="00BD0064">
    <w:pPr>
      <w:pStyle w:val="Footer"/>
    </w:pPr>
    <w:r w:rsidRPr="0092685B">
      <w:rPr>
        <w:rFonts w:ascii="Trebuchet MS" w:eastAsia="MS Mincho" w:hAnsi="Trebuchet MS"/>
        <w:sz w:val="14"/>
        <w:szCs w:val="14"/>
        <w:lang w:eastAsia="en-US"/>
      </w:rPr>
      <w:t>www.anofm.ro;www.facebook.com/carasseverin.agentia.3</w:t>
    </w:r>
  </w:p>
  <w:p w:rsidR="00B7216E" w:rsidRPr="00BD0064" w:rsidRDefault="00B7216E" w:rsidP="00BD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53" w:rsidRDefault="001E0353">
      <w:r>
        <w:separator/>
      </w:r>
    </w:p>
  </w:footnote>
  <w:footnote w:type="continuationSeparator" w:id="0">
    <w:p w:rsidR="001E0353" w:rsidRDefault="001E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B7216E">
      <w:tc>
        <w:tcPr>
          <w:tcW w:w="5102" w:type="dxa"/>
          <w:shd w:val="clear" w:color="auto" w:fill="auto"/>
        </w:tcPr>
        <w:p w:rsidR="00B7216E" w:rsidRDefault="00B7216E">
          <w:pPr>
            <w:pStyle w:val="MediumGrid21"/>
          </w:pPr>
        </w:p>
      </w:tc>
      <w:tc>
        <w:tcPr>
          <w:tcW w:w="4111" w:type="dxa"/>
          <w:shd w:val="clear" w:color="auto" w:fill="auto"/>
          <w:vAlign w:val="center"/>
        </w:tcPr>
        <w:p w:rsidR="00B7216E" w:rsidRDefault="00B7216E">
          <w:pPr>
            <w:pStyle w:val="MediumGrid21"/>
            <w:jc w:val="right"/>
          </w:pPr>
        </w:p>
      </w:tc>
    </w:tr>
  </w:tbl>
  <w:p w:rsidR="00B7216E" w:rsidRDefault="00B7216E">
    <w:pPr>
      <w:pStyle w:val="Header"/>
    </w:pPr>
    <w:r>
      <w:rPr>
        <w:noProof/>
      </w:rPr>
      <w:drawing>
        <wp:inline distT="0" distB="0" distL="0" distR="0" wp14:anchorId="15E4CAA8" wp14:editId="053F5B63">
          <wp:extent cx="1969135" cy="39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3962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11624"/>
      <w:gridCol w:w="6"/>
    </w:tblGrid>
    <w:tr w:rsidR="00B7216E">
      <w:tc>
        <w:tcPr>
          <w:tcW w:w="10909" w:type="dxa"/>
          <w:shd w:val="clear" w:color="auto" w:fill="auto"/>
        </w:tcPr>
        <w:tbl>
          <w:tblPr>
            <w:tblW w:w="11624" w:type="dxa"/>
            <w:tblCellMar>
              <w:left w:w="0" w:type="dxa"/>
              <w:right w:w="0" w:type="dxa"/>
            </w:tblCellMar>
            <w:tblLook w:val="04A0" w:firstRow="1" w:lastRow="0" w:firstColumn="1" w:lastColumn="0" w:noHBand="0" w:noVBand="1"/>
          </w:tblPr>
          <w:tblGrid>
            <w:gridCol w:w="6804"/>
            <w:gridCol w:w="4820"/>
          </w:tblGrid>
          <w:tr w:rsidR="00B7216E">
            <w:tc>
              <w:tcPr>
                <w:tcW w:w="6803" w:type="dxa"/>
                <w:shd w:val="clear" w:color="auto" w:fill="auto"/>
              </w:tcPr>
              <w:p w:rsidR="00B7216E" w:rsidRDefault="00B7216E">
                <w:pPr>
                  <w:pStyle w:val="MediumGrid21"/>
                </w:pPr>
                <w:r>
                  <w:t xml:space="preserve">       </w:t>
                </w:r>
                <w:r w:rsidR="004313B1">
                  <w:rPr>
                    <w:noProof/>
                    <w:lang w:val="ro-RO" w:eastAsia="ro-RO"/>
                  </w:rPr>
                  <w:drawing>
                    <wp:inline distT="0" distB="0" distL="0" distR="0" wp14:anchorId="66DCA466" wp14:editId="399BBD6A">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t xml:space="preserve">                                                                    </w:t>
                </w:r>
              </w:p>
            </w:tc>
            <w:tc>
              <w:tcPr>
                <w:tcW w:w="4820" w:type="dxa"/>
                <w:shd w:val="clear" w:color="auto" w:fill="auto"/>
                <w:vAlign w:val="center"/>
              </w:tcPr>
              <w:p w:rsidR="00B7216E" w:rsidRDefault="00B7216E" w:rsidP="00D424FC">
                <w:pPr>
                  <w:pStyle w:val="MediumGrid21"/>
                  <w:ind w:left="993" w:right="709" w:firstLine="142"/>
                  <w:jc w:val="right"/>
                </w:pPr>
                <w:r>
                  <w:rPr>
                    <w:noProof/>
                    <w:lang w:val="ro-RO" w:eastAsia="ro-RO"/>
                  </w:rPr>
                  <w:drawing>
                    <wp:inline distT="0" distB="0" distL="0" distR="0" wp14:anchorId="0C7D1B76" wp14:editId="36933757">
                      <wp:extent cx="1036320" cy="506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506095"/>
                              </a:xfrm>
                              <a:prstGeom prst="rect">
                                <a:avLst/>
                              </a:prstGeom>
                              <a:noFill/>
                            </pic:spPr>
                          </pic:pic>
                        </a:graphicData>
                      </a:graphic>
                    </wp:inline>
                  </w:drawing>
                </w:r>
              </w:p>
            </w:tc>
          </w:tr>
        </w:tbl>
        <w:p w:rsidR="00B7216E" w:rsidRDefault="00B7216E">
          <w:pPr>
            <w:pStyle w:val="MediumGrid21"/>
          </w:pPr>
        </w:p>
      </w:tc>
      <w:tc>
        <w:tcPr>
          <w:tcW w:w="5" w:type="dxa"/>
          <w:shd w:val="clear" w:color="auto" w:fill="auto"/>
          <w:vAlign w:val="center"/>
        </w:tcPr>
        <w:p w:rsidR="00B7216E" w:rsidRDefault="00B7216E">
          <w:pPr>
            <w:pStyle w:val="MediumGrid21"/>
            <w:jc w:val="right"/>
          </w:pPr>
        </w:p>
      </w:tc>
    </w:tr>
  </w:tbl>
  <w:p w:rsidR="00B7216E" w:rsidRDefault="00B72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13A0"/>
    <w:multiLevelType w:val="hybridMultilevel"/>
    <w:tmpl w:val="9E40808E"/>
    <w:lvl w:ilvl="0" w:tplc="C08EBE14">
      <w:start w:val="1"/>
      <w:numFmt w:val="upperRoman"/>
      <w:lvlText w:val="%1."/>
      <w:lvlJc w:val="left"/>
      <w:pPr>
        <w:ind w:left="990" w:hanging="7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12FCE"/>
    <w:rsid w:val="000E5F62"/>
    <w:rsid w:val="001D5B64"/>
    <w:rsid w:val="001E0353"/>
    <w:rsid w:val="002D05E5"/>
    <w:rsid w:val="002E200F"/>
    <w:rsid w:val="003404D5"/>
    <w:rsid w:val="004313B1"/>
    <w:rsid w:val="004535D7"/>
    <w:rsid w:val="0046139E"/>
    <w:rsid w:val="0056394B"/>
    <w:rsid w:val="006427CF"/>
    <w:rsid w:val="00654AAB"/>
    <w:rsid w:val="00737421"/>
    <w:rsid w:val="00754383"/>
    <w:rsid w:val="007D15C7"/>
    <w:rsid w:val="007E1F73"/>
    <w:rsid w:val="008D09CD"/>
    <w:rsid w:val="008F7A1C"/>
    <w:rsid w:val="00927B8B"/>
    <w:rsid w:val="0093014C"/>
    <w:rsid w:val="00AE57DB"/>
    <w:rsid w:val="00B03D9E"/>
    <w:rsid w:val="00B4637E"/>
    <w:rsid w:val="00B7216E"/>
    <w:rsid w:val="00BD0064"/>
    <w:rsid w:val="00BD71AD"/>
    <w:rsid w:val="00BE3573"/>
    <w:rsid w:val="00C313CC"/>
    <w:rsid w:val="00CF7859"/>
    <w:rsid w:val="00D41FD6"/>
    <w:rsid w:val="00D424FC"/>
    <w:rsid w:val="00DD37F0"/>
    <w:rsid w:val="00E22D67"/>
    <w:rsid w:val="00E37E83"/>
    <w:rsid w:val="00E83280"/>
    <w:rsid w:val="00F23E32"/>
    <w:rsid w:val="00F40773"/>
    <w:rsid w:val="00F7677D"/>
    <w:rsid w:val="00F7776C"/>
    <w:rsid w:val="00F817DF"/>
    <w:rsid w:val="00F82114"/>
    <w:rsid w:val="00FA4E0C"/>
    <w:rsid w:val="00FF13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31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3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BF96-627A-498F-A149-AF503FB9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5</cp:revision>
  <cp:lastPrinted>2023-01-11T13:24:00Z</cp:lastPrinted>
  <dcterms:created xsi:type="dcterms:W3CDTF">2023-01-09T07:02:00Z</dcterms:created>
  <dcterms:modified xsi:type="dcterms:W3CDTF">2023-01-11T13:25:00Z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