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5E" w:rsidRPr="00331B24" w:rsidRDefault="00DA1997" w:rsidP="00DA0B23">
      <w:pPr>
        <w:spacing w:after="0"/>
        <w:jc w:val="center"/>
        <w:rPr>
          <w:rFonts w:ascii="Trebuchet MS" w:hAnsi="Trebuchet MS"/>
          <w:b/>
          <w:sz w:val="24"/>
          <w:szCs w:val="24"/>
          <w:u w:val="single"/>
        </w:rPr>
      </w:pPr>
      <w:r w:rsidRPr="00331B24">
        <w:rPr>
          <w:rFonts w:ascii="Trebuchet MS" w:hAnsi="Trebuchet MS"/>
          <w:b/>
          <w:sz w:val="24"/>
          <w:szCs w:val="24"/>
          <w:u w:val="single"/>
        </w:rPr>
        <w:t xml:space="preserve">FIȘĂ </w:t>
      </w:r>
      <w:r w:rsidR="004E1969" w:rsidRPr="00331B24">
        <w:rPr>
          <w:rFonts w:ascii="Trebuchet MS" w:hAnsi="Trebuchet MS"/>
          <w:b/>
          <w:sz w:val="24"/>
          <w:szCs w:val="24"/>
          <w:u w:val="single"/>
        </w:rPr>
        <w:t>PREZENTARE P</w:t>
      </w:r>
      <w:r w:rsidRPr="00331B24">
        <w:rPr>
          <w:rFonts w:ascii="Trebuchet MS" w:hAnsi="Trebuchet MS"/>
          <w:b/>
          <w:sz w:val="24"/>
          <w:szCs w:val="24"/>
          <w:u w:val="single"/>
        </w:rPr>
        <w:t>ROIECT</w:t>
      </w:r>
    </w:p>
    <w:tbl>
      <w:tblPr>
        <w:tblStyle w:val="Tabelgril"/>
        <w:tblW w:w="9634" w:type="dxa"/>
        <w:tblLook w:val="04A0" w:firstRow="1" w:lastRow="0" w:firstColumn="1" w:lastColumn="0" w:noHBand="0" w:noVBand="1"/>
      </w:tblPr>
      <w:tblGrid>
        <w:gridCol w:w="2263"/>
        <w:gridCol w:w="7371"/>
      </w:tblGrid>
      <w:tr w:rsidR="00DA1997" w:rsidRPr="00AE7729" w:rsidTr="00DA0B23">
        <w:tc>
          <w:tcPr>
            <w:tcW w:w="2263" w:type="dxa"/>
            <w:shd w:val="clear" w:color="auto" w:fill="DEEAF6" w:themeFill="accent1" w:themeFillTint="33"/>
          </w:tcPr>
          <w:p w:rsidR="00DA1997" w:rsidRPr="00AE7729" w:rsidRDefault="005B34D5" w:rsidP="00DA0B23">
            <w:pPr>
              <w:rPr>
                <w:rFonts w:ascii="Trebuchet MS" w:hAnsi="Trebuchet MS"/>
              </w:rPr>
            </w:pPr>
            <w:proofErr w:type="spellStart"/>
            <w:r w:rsidRPr="00AE7729">
              <w:rPr>
                <w:rFonts w:ascii="Trebuchet MS" w:hAnsi="Trebuchet MS"/>
              </w:rPr>
              <w:t>Leader</w:t>
            </w:r>
            <w:proofErr w:type="spellEnd"/>
            <w:r w:rsidRPr="00AE7729">
              <w:rPr>
                <w:rFonts w:ascii="Trebuchet MS" w:hAnsi="Trebuchet MS"/>
              </w:rPr>
              <w:t>/Beneficiar</w:t>
            </w:r>
          </w:p>
        </w:tc>
        <w:tc>
          <w:tcPr>
            <w:tcW w:w="7371" w:type="dxa"/>
          </w:tcPr>
          <w:p w:rsidR="00DA1997" w:rsidRPr="00AE7729" w:rsidRDefault="005B34D5" w:rsidP="004019DF">
            <w:pPr>
              <w:rPr>
                <w:rFonts w:ascii="Trebuchet MS" w:hAnsi="Trebuchet MS"/>
              </w:rPr>
            </w:pPr>
            <w:r w:rsidRPr="004E1969">
              <w:rPr>
                <w:rFonts w:ascii="Trebuchet MS" w:hAnsi="Trebuchet MS"/>
              </w:rPr>
              <w:t xml:space="preserve">Autoritatea Națională pentru </w:t>
            </w:r>
            <w:r w:rsidR="004019DF">
              <w:rPr>
                <w:rFonts w:ascii="Trebuchet MS" w:hAnsi="Trebuchet MS"/>
              </w:rPr>
              <w:t xml:space="preserve">Protecția Drepturilor Persoanelor cu Dizabilități </w:t>
            </w:r>
            <w:r w:rsidRPr="004E1969">
              <w:rPr>
                <w:rFonts w:ascii="Trebuchet MS" w:hAnsi="Trebuchet MS"/>
              </w:rPr>
              <w:t>(AN</w:t>
            </w:r>
            <w:r w:rsidR="004019DF">
              <w:rPr>
                <w:rFonts w:ascii="Trebuchet MS" w:hAnsi="Trebuchet MS"/>
              </w:rPr>
              <w:t>PDPD</w:t>
            </w:r>
            <w:bookmarkStart w:id="0" w:name="_GoBack"/>
            <w:bookmarkEnd w:id="0"/>
            <w:r w:rsidRPr="004E1969">
              <w:rPr>
                <w:rFonts w:ascii="Trebuchet MS" w:hAnsi="Trebuchet MS"/>
              </w:rPr>
              <w:t>)</w:t>
            </w:r>
          </w:p>
        </w:tc>
      </w:tr>
      <w:tr w:rsidR="00DA1997" w:rsidRPr="00AE7729" w:rsidTr="00DA0B23">
        <w:tc>
          <w:tcPr>
            <w:tcW w:w="2263" w:type="dxa"/>
            <w:shd w:val="clear" w:color="auto" w:fill="DEEAF6" w:themeFill="accent1" w:themeFillTint="33"/>
          </w:tcPr>
          <w:p w:rsidR="00DA1997" w:rsidRPr="00AE7729" w:rsidRDefault="005B34D5" w:rsidP="00DA0B23">
            <w:pPr>
              <w:rPr>
                <w:rFonts w:ascii="Trebuchet MS" w:hAnsi="Trebuchet MS"/>
              </w:rPr>
            </w:pPr>
            <w:r w:rsidRPr="00AE7729">
              <w:rPr>
                <w:rFonts w:ascii="Trebuchet MS" w:hAnsi="Trebuchet MS"/>
              </w:rPr>
              <w:t>Partener</w:t>
            </w:r>
          </w:p>
        </w:tc>
        <w:tc>
          <w:tcPr>
            <w:tcW w:w="7371" w:type="dxa"/>
          </w:tcPr>
          <w:p w:rsidR="00DA1997" w:rsidRPr="00AE7729" w:rsidRDefault="005B34D5" w:rsidP="00DA0B23">
            <w:pPr>
              <w:rPr>
                <w:rFonts w:ascii="Trebuchet MS" w:hAnsi="Trebuchet MS"/>
              </w:rPr>
            </w:pPr>
            <w:r w:rsidRPr="00AE7729">
              <w:rPr>
                <w:rFonts w:ascii="Trebuchet MS" w:hAnsi="Trebuchet MS"/>
              </w:rPr>
              <w:t>Agenția Națională pentru Ocuparea Forței de Muncă (ANOFM)</w:t>
            </w:r>
          </w:p>
        </w:tc>
      </w:tr>
      <w:tr w:rsidR="00AE7729" w:rsidRPr="00AE7729" w:rsidTr="00DA0B23">
        <w:tc>
          <w:tcPr>
            <w:tcW w:w="2263" w:type="dxa"/>
            <w:shd w:val="clear" w:color="auto" w:fill="DEEAF6" w:themeFill="accent1" w:themeFillTint="33"/>
          </w:tcPr>
          <w:p w:rsidR="00AE7729" w:rsidRPr="00AE7729" w:rsidRDefault="00AE7729" w:rsidP="00DA0B23">
            <w:pPr>
              <w:rPr>
                <w:rFonts w:ascii="Trebuchet MS" w:hAnsi="Trebuchet MS"/>
              </w:rPr>
            </w:pPr>
            <w:r w:rsidRPr="00AE7729">
              <w:rPr>
                <w:rFonts w:ascii="Trebuchet MS" w:hAnsi="Trebuchet MS"/>
              </w:rPr>
              <w:t xml:space="preserve">Cod </w:t>
            </w:r>
            <w:r w:rsidR="00751A7A">
              <w:rPr>
                <w:rFonts w:ascii="Trebuchet MS" w:hAnsi="Trebuchet MS"/>
              </w:rPr>
              <w:t>M</w:t>
            </w:r>
            <w:r w:rsidR="00751A7A" w:rsidRPr="00D232D4">
              <w:rPr>
                <w:rFonts w:ascii="Trebuchet MS" w:hAnsi="Trebuchet MS" w:cs="Cambria"/>
                <w:sz w:val="24"/>
                <w:szCs w:val="24"/>
              </w:rPr>
              <w:t>ySMIS2014+:</w:t>
            </w:r>
          </w:p>
        </w:tc>
        <w:tc>
          <w:tcPr>
            <w:tcW w:w="7371" w:type="dxa"/>
          </w:tcPr>
          <w:p w:rsidR="00AE7729" w:rsidRPr="00AE7729" w:rsidRDefault="00AE7729" w:rsidP="00DA0B23">
            <w:pPr>
              <w:rPr>
                <w:rFonts w:ascii="Trebuchet MS" w:hAnsi="Trebuchet MS"/>
              </w:rPr>
            </w:pPr>
            <w:r w:rsidRPr="00AE7729">
              <w:rPr>
                <w:rFonts w:ascii="Trebuchet MS" w:hAnsi="Trebuchet MS" w:cs="Cambria"/>
              </w:rPr>
              <w:t>130164</w:t>
            </w:r>
          </w:p>
        </w:tc>
      </w:tr>
      <w:tr w:rsidR="00AE7729" w:rsidRPr="00AE7729" w:rsidTr="00DA0B23">
        <w:tc>
          <w:tcPr>
            <w:tcW w:w="2263" w:type="dxa"/>
            <w:shd w:val="clear" w:color="auto" w:fill="DEEAF6" w:themeFill="accent1" w:themeFillTint="33"/>
          </w:tcPr>
          <w:p w:rsidR="00AE7729" w:rsidRPr="00AE7729" w:rsidRDefault="00AE7729" w:rsidP="00DA0B23">
            <w:pPr>
              <w:rPr>
                <w:rFonts w:ascii="Trebuchet MS" w:hAnsi="Trebuchet MS"/>
              </w:rPr>
            </w:pPr>
            <w:r w:rsidRPr="00AE7729">
              <w:rPr>
                <w:rFonts w:ascii="Trebuchet MS" w:hAnsi="Trebuchet MS"/>
              </w:rPr>
              <w:t xml:space="preserve">Axa prioritara </w:t>
            </w:r>
          </w:p>
        </w:tc>
        <w:tc>
          <w:tcPr>
            <w:tcW w:w="7371" w:type="dxa"/>
          </w:tcPr>
          <w:p w:rsidR="00AE7729" w:rsidRPr="00AE7729" w:rsidRDefault="00AE7729" w:rsidP="00DA0B23">
            <w:pPr>
              <w:rPr>
                <w:rFonts w:ascii="Trebuchet MS" w:hAnsi="Trebuchet MS" w:cs="Cambria"/>
              </w:rPr>
            </w:pPr>
            <w:r w:rsidRPr="00AE7729">
              <w:rPr>
                <w:rFonts w:ascii="Trebuchet MS" w:hAnsi="Trebuchet MS" w:cs="Cambria"/>
              </w:rPr>
              <w:t>3 – Locuri de muncă pentru toți</w:t>
            </w:r>
          </w:p>
        </w:tc>
      </w:tr>
      <w:tr w:rsidR="00AE7729" w:rsidRPr="00AE7729" w:rsidTr="00DA0B23">
        <w:tc>
          <w:tcPr>
            <w:tcW w:w="2263" w:type="dxa"/>
            <w:shd w:val="clear" w:color="auto" w:fill="DEEAF6" w:themeFill="accent1" w:themeFillTint="33"/>
          </w:tcPr>
          <w:p w:rsidR="00AE7729" w:rsidRPr="00AE7729" w:rsidRDefault="00AE7729" w:rsidP="00DA0B23">
            <w:pPr>
              <w:rPr>
                <w:rFonts w:ascii="Trebuchet MS" w:hAnsi="Trebuchet MS"/>
              </w:rPr>
            </w:pPr>
            <w:r w:rsidRPr="00AE7729">
              <w:rPr>
                <w:rFonts w:ascii="Trebuchet MS" w:hAnsi="Trebuchet MS"/>
              </w:rPr>
              <w:t>Obiectiv specific</w:t>
            </w:r>
          </w:p>
        </w:tc>
        <w:tc>
          <w:tcPr>
            <w:tcW w:w="7371" w:type="dxa"/>
          </w:tcPr>
          <w:p w:rsidR="00AE7729" w:rsidRPr="00AE7729" w:rsidRDefault="00AE7729" w:rsidP="00DA0B23">
            <w:pPr>
              <w:rPr>
                <w:rFonts w:ascii="Trebuchet MS" w:hAnsi="Trebuchet MS"/>
              </w:rPr>
            </w:pPr>
            <w:r w:rsidRPr="00AE7729">
              <w:rPr>
                <w:rFonts w:ascii="Trebuchet MS" w:hAnsi="Trebuchet MS" w:cs="Cambria"/>
              </w:rPr>
              <w:t xml:space="preserve">3.1. </w:t>
            </w:r>
            <w:r>
              <w:rPr>
                <w:rFonts w:ascii="Trebuchet MS" w:hAnsi="Trebuchet MS" w:cs="Cambria"/>
              </w:rPr>
              <w:t xml:space="preserve">- </w:t>
            </w:r>
            <w:r w:rsidRPr="00AE7729">
              <w:rPr>
                <w:rFonts w:ascii="Trebuchet MS" w:hAnsi="Trebuchet MS" w:cs="Cambria"/>
              </w:rPr>
              <w:t>Creșterea ocupării șomerilor și a persoanelor inactive, cu accent pe șomerii de lungă durată, lucrătorii vârstnici (55-64 ani), persoanelor cu dizabilități, persoanelor cu nivel redus de educație.</w:t>
            </w:r>
          </w:p>
          <w:p w:rsidR="00AE7729" w:rsidRPr="00AE7729" w:rsidRDefault="00AE7729" w:rsidP="00DA0B23">
            <w:pPr>
              <w:rPr>
                <w:rFonts w:ascii="Trebuchet MS" w:hAnsi="Trebuchet MS" w:cs="Cambria"/>
              </w:rPr>
            </w:pPr>
          </w:p>
        </w:tc>
      </w:tr>
      <w:tr w:rsidR="00DA1997" w:rsidRPr="00AE7729" w:rsidTr="00DA0B23">
        <w:tc>
          <w:tcPr>
            <w:tcW w:w="2263" w:type="dxa"/>
            <w:shd w:val="clear" w:color="auto" w:fill="DEEAF6" w:themeFill="accent1" w:themeFillTint="33"/>
          </w:tcPr>
          <w:p w:rsidR="00DA1997" w:rsidRPr="00AE7729" w:rsidRDefault="005B34D5" w:rsidP="00DA0B23">
            <w:pPr>
              <w:rPr>
                <w:rFonts w:ascii="Trebuchet MS" w:hAnsi="Trebuchet MS"/>
              </w:rPr>
            </w:pPr>
            <w:r w:rsidRPr="00AE7729">
              <w:rPr>
                <w:rFonts w:ascii="Trebuchet MS" w:hAnsi="Trebuchet MS"/>
              </w:rPr>
              <w:t xml:space="preserve">Perioada implementare </w:t>
            </w:r>
          </w:p>
        </w:tc>
        <w:tc>
          <w:tcPr>
            <w:tcW w:w="7371" w:type="dxa"/>
          </w:tcPr>
          <w:p w:rsidR="00DA1997" w:rsidRPr="00AE7729" w:rsidRDefault="00AE64F6" w:rsidP="00DA0B23">
            <w:pPr>
              <w:rPr>
                <w:rFonts w:ascii="Trebuchet MS" w:hAnsi="Trebuchet MS"/>
              </w:rPr>
            </w:pPr>
            <w:r>
              <w:rPr>
                <w:rFonts w:ascii="Trebuchet MS" w:hAnsi="Trebuchet MS"/>
              </w:rPr>
              <w:t>23.05.2019 – 31.07.2023</w:t>
            </w:r>
          </w:p>
        </w:tc>
      </w:tr>
      <w:tr w:rsidR="00DA1997" w:rsidRPr="00AE7729" w:rsidTr="00DA0B23">
        <w:tc>
          <w:tcPr>
            <w:tcW w:w="2263" w:type="dxa"/>
            <w:shd w:val="clear" w:color="auto" w:fill="DEEAF6" w:themeFill="accent1" w:themeFillTint="33"/>
          </w:tcPr>
          <w:p w:rsidR="00DA1997" w:rsidRPr="00AE7729" w:rsidRDefault="00950E89" w:rsidP="00DA0B23">
            <w:pPr>
              <w:rPr>
                <w:rFonts w:ascii="Trebuchet MS" w:hAnsi="Trebuchet MS"/>
              </w:rPr>
            </w:pPr>
            <w:r>
              <w:rPr>
                <w:rFonts w:ascii="Trebuchet MS" w:hAnsi="Trebuchet MS"/>
              </w:rPr>
              <w:t xml:space="preserve">Descriere </w:t>
            </w:r>
            <w:r w:rsidR="005B34D5" w:rsidRPr="00AE7729">
              <w:rPr>
                <w:rFonts w:ascii="Trebuchet MS" w:hAnsi="Trebuchet MS"/>
              </w:rPr>
              <w:t>proiect</w:t>
            </w:r>
          </w:p>
        </w:tc>
        <w:tc>
          <w:tcPr>
            <w:tcW w:w="7371" w:type="dxa"/>
          </w:tcPr>
          <w:p w:rsidR="004E19F6" w:rsidRDefault="004E19F6" w:rsidP="00DA0B23">
            <w:pPr>
              <w:jc w:val="both"/>
              <w:rPr>
                <w:rFonts w:ascii="Trebuchet MS" w:hAnsi="Trebuchet MS"/>
              </w:rPr>
            </w:pPr>
            <w:r w:rsidRPr="00AE7729">
              <w:rPr>
                <w:rFonts w:ascii="Trebuchet MS" w:hAnsi="Trebuchet MS"/>
              </w:rPr>
              <w:t xml:space="preserve">Pentru a veni în sprijinul persoanelor cu dizabilități aflate în căutarea unui loc de muncă și a facilita inserția pe piața muncii, în cadrul proiectului, </w:t>
            </w:r>
            <w:r w:rsidR="00340A22" w:rsidRPr="00AE7729">
              <w:rPr>
                <w:rFonts w:ascii="Trebuchet MS" w:hAnsi="Trebuchet MS"/>
              </w:rPr>
              <w:t xml:space="preserve">se acorda un </w:t>
            </w:r>
            <w:r w:rsidRPr="00AE7729">
              <w:rPr>
                <w:rFonts w:ascii="Trebuchet MS" w:hAnsi="Trebuchet MS"/>
              </w:rPr>
              <w:t>voucher</w:t>
            </w:r>
            <w:r w:rsidR="00340A22" w:rsidRPr="00AE7729">
              <w:rPr>
                <w:rFonts w:ascii="Trebuchet MS" w:hAnsi="Trebuchet MS"/>
              </w:rPr>
              <w:t xml:space="preserve"> </w:t>
            </w:r>
            <w:r w:rsidR="00AE64F6">
              <w:rPr>
                <w:rFonts w:ascii="Trebuchet MS" w:hAnsi="Trebuchet MS"/>
              </w:rPr>
              <w:t>î</w:t>
            </w:r>
            <w:r w:rsidR="00340A22" w:rsidRPr="00AE7729">
              <w:rPr>
                <w:rFonts w:ascii="Trebuchet MS" w:hAnsi="Trebuchet MS"/>
              </w:rPr>
              <w:t>n valoare de maximum 23000 lei</w:t>
            </w:r>
            <w:r w:rsidRPr="00AE7729">
              <w:rPr>
                <w:rFonts w:ascii="Trebuchet MS" w:hAnsi="Trebuchet MS"/>
              </w:rPr>
              <w:t xml:space="preserve">, </w:t>
            </w:r>
            <w:r w:rsidR="00DC5B09">
              <w:rPr>
                <w:rFonts w:ascii="Trebuchet MS" w:hAnsi="Trebuchet MS"/>
              </w:rPr>
              <w:t>î</w:t>
            </w:r>
            <w:r w:rsidR="00340A22" w:rsidRPr="00AE7729">
              <w:rPr>
                <w:rFonts w:ascii="Trebuchet MS" w:hAnsi="Trebuchet MS"/>
              </w:rPr>
              <w:t xml:space="preserve">n baza căruia </w:t>
            </w:r>
            <w:r w:rsidRPr="00AE7729">
              <w:rPr>
                <w:rFonts w:ascii="Trebuchet MS" w:hAnsi="Trebuchet MS"/>
              </w:rPr>
              <w:t xml:space="preserve">pot </w:t>
            </w:r>
            <w:r w:rsidR="00340A22" w:rsidRPr="00AE7729">
              <w:rPr>
                <w:rFonts w:ascii="Trebuchet MS" w:hAnsi="Trebuchet MS"/>
              </w:rPr>
              <w:t xml:space="preserve">fi </w:t>
            </w:r>
            <w:r w:rsidRPr="00AE7729">
              <w:rPr>
                <w:rFonts w:ascii="Trebuchet MS" w:hAnsi="Trebuchet MS"/>
              </w:rPr>
              <w:t>achizițion</w:t>
            </w:r>
            <w:r w:rsidR="00340A22" w:rsidRPr="00AE7729">
              <w:rPr>
                <w:rFonts w:ascii="Trebuchet MS" w:hAnsi="Trebuchet MS"/>
              </w:rPr>
              <w:t>ate</w:t>
            </w:r>
            <w:r w:rsidRPr="00AE7729">
              <w:rPr>
                <w:rFonts w:ascii="Trebuchet MS" w:hAnsi="Trebuchet MS"/>
              </w:rPr>
              <w:t xml:space="preserve"> tehnologii și dispozitive asistive și tehnologii de acces, altele decât cele finanțate prin Fondul național unic de asigurări sociale de sănătate.</w:t>
            </w:r>
          </w:p>
          <w:p w:rsidR="00DC5B09" w:rsidRPr="00AE7729" w:rsidRDefault="00DC5B09" w:rsidP="00DA0B23">
            <w:pPr>
              <w:jc w:val="both"/>
              <w:rPr>
                <w:rFonts w:ascii="Trebuchet MS" w:hAnsi="Trebuchet MS"/>
              </w:rPr>
            </w:pPr>
          </w:p>
          <w:p w:rsidR="00DA1997" w:rsidRPr="00AE7729" w:rsidRDefault="004E19F6" w:rsidP="00DA0B23">
            <w:pPr>
              <w:jc w:val="both"/>
              <w:rPr>
                <w:rFonts w:ascii="Trebuchet MS" w:hAnsi="Trebuchet MS"/>
              </w:rPr>
            </w:pPr>
            <w:r w:rsidRPr="00AE7729">
              <w:rPr>
                <w:rFonts w:ascii="Trebuchet MS" w:hAnsi="Trebuchet MS"/>
              </w:rPr>
              <w:t xml:space="preserve">Voucherul poate fi folosit exclusiv la achiziționarea de tehnologii și dispozitive asistive </w:t>
            </w:r>
            <w:proofErr w:type="spellStart"/>
            <w:r w:rsidRPr="00AE7729">
              <w:rPr>
                <w:rFonts w:ascii="Trebuchet MS" w:hAnsi="Trebuchet MS"/>
              </w:rPr>
              <w:t>şi</w:t>
            </w:r>
            <w:proofErr w:type="spellEnd"/>
            <w:r w:rsidRPr="00AE7729">
              <w:rPr>
                <w:rFonts w:ascii="Trebuchet MS" w:hAnsi="Trebuchet MS"/>
              </w:rPr>
              <w:t xml:space="preserve"> tehnologii de acces, care se regăsesc în lista cuprinsă în anexa nr. 1 la </w:t>
            </w:r>
            <w:r w:rsidR="00DC5B09">
              <w:rPr>
                <w:rFonts w:ascii="Trebuchet MS" w:hAnsi="Trebuchet MS"/>
              </w:rPr>
              <w:t>P</w:t>
            </w:r>
            <w:r w:rsidRPr="00AE7729">
              <w:rPr>
                <w:rFonts w:ascii="Trebuchet MS" w:hAnsi="Trebuchet MS"/>
              </w:rPr>
              <w:t xml:space="preserve">rocedura - Lista tehnologiilor </w:t>
            </w:r>
            <w:proofErr w:type="spellStart"/>
            <w:r w:rsidRPr="00AE7729">
              <w:rPr>
                <w:rFonts w:ascii="Trebuchet MS" w:hAnsi="Trebuchet MS"/>
              </w:rPr>
              <w:t>şi</w:t>
            </w:r>
            <w:proofErr w:type="spellEnd"/>
            <w:r w:rsidRPr="00AE7729">
              <w:rPr>
                <w:rFonts w:ascii="Trebuchet MS" w:hAnsi="Trebuchet MS"/>
              </w:rPr>
              <w:t xml:space="preserve"> dispozitivelor asistive și tehnologiilor de acces prioritare pentru angajare, doar în relație cu operatorii economici - furnizori/producători de tehnologii </w:t>
            </w:r>
            <w:proofErr w:type="spellStart"/>
            <w:r w:rsidRPr="00AE7729">
              <w:rPr>
                <w:rFonts w:ascii="Trebuchet MS" w:hAnsi="Trebuchet MS"/>
              </w:rPr>
              <w:t>şi</w:t>
            </w:r>
            <w:proofErr w:type="spellEnd"/>
            <w:r w:rsidRPr="00AE7729">
              <w:rPr>
                <w:rFonts w:ascii="Trebuchet MS" w:hAnsi="Trebuchet MS"/>
              </w:rPr>
              <w:t xml:space="preserve"> dispozitive asistive </w:t>
            </w:r>
            <w:proofErr w:type="spellStart"/>
            <w:r w:rsidRPr="00AE7729">
              <w:rPr>
                <w:rFonts w:ascii="Trebuchet MS" w:hAnsi="Trebuchet MS"/>
              </w:rPr>
              <w:t>şi</w:t>
            </w:r>
            <w:proofErr w:type="spellEnd"/>
            <w:r w:rsidRPr="00AE7729">
              <w:rPr>
                <w:rFonts w:ascii="Trebuchet MS" w:hAnsi="Trebuchet MS"/>
              </w:rPr>
              <w:t xml:space="preserve"> tehnologii de acces </w:t>
            </w:r>
            <w:proofErr w:type="spellStart"/>
            <w:r w:rsidRPr="00AE7729">
              <w:rPr>
                <w:rFonts w:ascii="Trebuchet MS" w:hAnsi="Trebuchet MS"/>
              </w:rPr>
              <w:t>prevăzuţi</w:t>
            </w:r>
            <w:proofErr w:type="spellEnd"/>
            <w:r w:rsidRPr="00AE7729">
              <w:rPr>
                <w:rFonts w:ascii="Trebuchet MS" w:hAnsi="Trebuchet MS"/>
              </w:rPr>
              <w:t xml:space="preserve"> în Lista furnizorilor/producătorilor de tehnologii </w:t>
            </w:r>
            <w:proofErr w:type="spellStart"/>
            <w:r w:rsidRPr="00AE7729">
              <w:rPr>
                <w:rFonts w:ascii="Trebuchet MS" w:hAnsi="Trebuchet MS"/>
              </w:rPr>
              <w:t>şi</w:t>
            </w:r>
            <w:proofErr w:type="spellEnd"/>
            <w:r w:rsidRPr="00AE7729">
              <w:rPr>
                <w:rFonts w:ascii="Trebuchet MS" w:hAnsi="Trebuchet MS"/>
              </w:rPr>
              <w:t xml:space="preserve"> dispozitive asistive </w:t>
            </w:r>
            <w:proofErr w:type="spellStart"/>
            <w:r w:rsidRPr="00AE7729">
              <w:rPr>
                <w:rFonts w:ascii="Trebuchet MS" w:hAnsi="Trebuchet MS"/>
              </w:rPr>
              <w:t>şi</w:t>
            </w:r>
            <w:proofErr w:type="spellEnd"/>
            <w:r w:rsidRPr="00AE7729">
              <w:rPr>
                <w:rFonts w:ascii="Trebuchet MS" w:hAnsi="Trebuchet MS"/>
              </w:rPr>
              <w:t xml:space="preserve"> tehnologii de acces. </w:t>
            </w:r>
          </w:p>
        </w:tc>
      </w:tr>
      <w:tr w:rsidR="005B34D5" w:rsidRPr="00AE7729" w:rsidTr="00DA0B23">
        <w:tc>
          <w:tcPr>
            <w:tcW w:w="2263" w:type="dxa"/>
            <w:shd w:val="clear" w:color="auto" w:fill="DEEAF6" w:themeFill="accent1" w:themeFillTint="33"/>
          </w:tcPr>
          <w:p w:rsidR="005B34D5" w:rsidRPr="00AE7729" w:rsidRDefault="004E1969" w:rsidP="00DA0B23">
            <w:pPr>
              <w:rPr>
                <w:rFonts w:ascii="Trebuchet MS" w:hAnsi="Trebuchet MS"/>
              </w:rPr>
            </w:pPr>
            <w:r>
              <w:rPr>
                <w:rFonts w:ascii="Trebuchet MS" w:hAnsi="Trebuchet MS"/>
              </w:rPr>
              <w:t>Obiectiv</w:t>
            </w:r>
          </w:p>
        </w:tc>
        <w:tc>
          <w:tcPr>
            <w:tcW w:w="7371" w:type="dxa"/>
          </w:tcPr>
          <w:p w:rsidR="005B34D5" w:rsidRPr="00AE7729" w:rsidRDefault="005B34D5" w:rsidP="00DA0B23">
            <w:pPr>
              <w:jc w:val="both"/>
              <w:rPr>
                <w:rFonts w:ascii="Trebuchet MS" w:hAnsi="Trebuchet MS"/>
              </w:rPr>
            </w:pPr>
            <w:r w:rsidRPr="00AE7729">
              <w:rPr>
                <w:rFonts w:ascii="Trebuchet MS" w:hAnsi="Trebuchet MS"/>
              </w:rPr>
              <w:t xml:space="preserve">Proiectul „Facilitarea pe piața muncii a persoanelor cu dizabilități”, are ca obiectiv specific sprijinirea persoanelor cu dizabilități aflate în căutarea unui loc de muncă, beneficiare de servicii de informare și consiliere profesională, medierea muncii sau formare profesională, înregistrate la Serviciul Public de Ocupare (AJOFM), în accesarea </w:t>
            </w:r>
            <w:proofErr w:type="spellStart"/>
            <w:r w:rsidRPr="00AE7729">
              <w:rPr>
                <w:rFonts w:ascii="Trebuchet MS" w:hAnsi="Trebuchet MS"/>
              </w:rPr>
              <w:t>şi</w:t>
            </w:r>
            <w:proofErr w:type="spellEnd"/>
            <w:r w:rsidRPr="00AE7729">
              <w:rPr>
                <w:rFonts w:ascii="Trebuchet MS" w:hAnsi="Trebuchet MS"/>
              </w:rPr>
              <w:t xml:space="preserve"> utilizarea de tehnologii și dispozitive asistive </w:t>
            </w:r>
            <w:proofErr w:type="spellStart"/>
            <w:r w:rsidRPr="00AE7729">
              <w:rPr>
                <w:rFonts w:ascii="Trebuchet MS" w:hAnsi="Trebuchet MS"/>
              </w:rPr>
              <w:t>şi</w:t>
            </w:r>
            <w:proofErr w:type="spellEnd"/>
            <w:r w:rsidRPr="00AE7729">
              <w:rPr>
                <w:rFonts w:ascii="Trebuchet MS" w:hAnsi="Trebuchet MS"/>
              </w:rPr>
              <w:t xml:space="preserve"> tehnologii de acces, în vederea creșterii șanselor de ocupare.  </w:t>
            </w:r>
          </w:p>
        </w:tc>
      </w:tr>
      <w:tr w:rsidR="005B34D5" w:rsidRPr="00AE7729" w:rsidTr="00DA0B23">
        <w:tc>
          <w:tcPr>
            <w:tcW w:w="2263" w:type="dxa"/>
            <w:shd w:val="clear" w:color="auto" w:fill="DEEAF6" w:themeFill="accent1" w:themeFillTint="33"/>
          </w:tcPr>
          <w:p w:rsidR="005B34D5" w:rsidRPr="00AE7729" w:rsidRDefault="005B34D5" w:rsidP="00DA0B23">
            <w:pPr>
              <w:rPr>
                <w:rFonts w:ascii="Trebuchet MS" w:hAnsi="Trebuchet MS"/>
              </w:rPr>
            </w:pPr>
            <w:r w:rsidRPr="00AE7729">
              <w:rPr>
                <w:rFonts w:ascii="Trebuchet MS" w:hAnsi="Trebuchet MS"/>
              </w:rPr>
              <w:t>Grup țint</w:t>
            </w:r>
            <w:r w:rsidR="00163EE6">
              <w:rPr>
                <w:rFonts w:ascii="Trebuchet MS" w:hAnsi="Trebuchet MS"/>
              </w:rPr>
              <w:t>ă</w:t>
            </w:r>
            <w:r w:rsidRPr="00AE7729">
              <w:rPr>
                <w:rFonts w:ascii="Trebuchet MS" w:hAnsi="Trebuchet MS"/>
              </w:rPr>
              <w:t xml:space="preserve"> </w:t>
            </w:r>
          </w:p>
        </w:tc>
        <w:tc>
          <w:tcPr>
            <w:tcW w:w="7371" w:type="dxa"/>
          </w:tcPr>
          <w:p w:rsidR="00445A99" w:rsidRPr="005B4E29" w:rsidRDefault="00445A99" w:rsidP="00DA0B23">
            <w:pPr>
              <w:spacing w:line="276" w:lineRule="auto"/>
              <w:jc w:val="both"/>
              <w:rPr>
                <w:rFonts w:ascii="Trebuchet MS" w:eastAsia="Times New Roman" w:hAnsi="Trebuchet MS" w:cs="Times New Roman"/>
              </w:rPr>
            </w:pPr>
            <w:r w:rsidRPr="005B4E29">
              <w:rPr>
                <w:rFonts w:ascii="Trebuchet MS" w:eastAsia="Times New Roman" w:hAnsi="Trebuchet MS" w:cs="Times New Roman"/>
              </w:rPr>
              <w:t xml:space="preserve">Persoanele eligibile pentru a fi incluse în grupul țintă trebuie să îndeplinească </w:t>
            </w:r>
            <w:r>
              <w:rPr>
                <w:rFonts w:ascii="Trebuchet MS" w:eastAsia="Times New Roman" w:hAnsi="Trebuchet MS" w:cs="Times New Roman"/>
              </w:rPr>
              <w:t xml:space="preserve">cumulativ </w:t>
            </w:r>
            <w:r w:rsidRPr="005B4E29">
              <w:rPr>
                <w:rFonts w:ascii="Trebuchet MS" w:eastAsia="Times New Roman" w:hAnsi="Trebuchet MS" w:cs="Times New Roman"/>
              </w:rPr>
              <w:t>următoarele condiții:</w:t>
            </w:r>
          </w:p>
          <w:p w:rsidR="00445A99" w:rsidRPr="005B4E29" w:rsidRDefault="00445A99" w:rsidP="00DA0B23">
            <w:pPr>
              <w:numPr>
                <w:ilvl w:val="0"/>
                <w:numId w:val="6"/>
              </w:numPr>
              <w:tabs>
                <w:tab w:val="left" w:pos="370"/>
              </w:tabs>
              <w:spacing w:line="276" w:lineRule="auto"/>
              <w:ind w:left="172" w:hanging="172"/>
              <w:contextualSpacing/>
              <w:jc w:val="both"/>
              <w:rPr>
                <w:rFonts w:ascii="Trebuchet MS" w:hAnsi="Trebuchet MS" w:cs="Times New Roman"/>
              </w:rPr>
            </w:pPr>
            <w:r w:rsidRPr="005B4E29">
              <w:rPr>
                <w:rFonts w:ascii="Trebuchet MS" w:hAnsi="Trebuchet MS" w:cs="Times New Roman"/>
              </w:rPr>
              <w:t>Au cetățenie română și locuiesc în România;</w:t>
            </w:r>
          </w:p>
          <w:p w:rsidR="00445A99" w:rsidRPr="005B4E29" w:rsidRDefault="00445A99" w:rsidP="00DA0B23">
            <w:pPr>
              <w:numPr>
                <w:ilvl w:val="0"/>
                <w:numId w:val="6"/>
              </w:numPr>
              <w:tabs>
                <w:tab w:val="left" w:pos="370"/>
              </w:tabs>
              <w:spacing w:line="276" w:lineRule="auto"/>
              <w:ind w:left="172" w:hanging="172"/>
              <w:contextualSpacing/>
              <w:jc w:val="both"/>
              <w:rPr>
                <w:rFonts w:ascii="Trebuchet MS" w:hAnsi="Trebuchet MS" w:cs="Times New Roman"/>
              </w:rPr>
            </w:pPr>
            <w:r w:rsidRPr="005B4E29">
              <w:rPr>
                <w:rFonts w:ascii="Trebuchet MS" w:eastAsia="Times New Roman" w:hAnsi="Trebuchet MS" w:cs="Times New Roman"/>
              </w:rPr>
              <w:t>Au o dizabilitate atestată prin certificatul de încadrare în grad de handicap;</w:t>
            </w:r>
          </w:p>
          <w:p w:rsidR="00445A99" w:rsidRPr="005B4E29" w:rsidRDefault="00445A99" w:rsidP="00DA0B23">
            <w:pPr>
              <w:numPr>
                <w:ilvl w:val="0"/>
                <w:numId w:val="6"/>
              </w:numPr>
              <w:tabs>
                <w:tab w:val="left" w:pos="370"/>
              </w:tabs>
              <w:spacing w:line="276" w:lineRule="auto"/>
              <w:ind w:left="172" w:hanging="172"/>
              <w:contextualSpacing/>
              <w:jc w:val="both"/>
              <w:rPr>
                <w:rFonts w:ascii="Trebuchet MS" w:hAnsi="Trebuchet MS" w:cs="Times New Roman"/>
              </w:rPr>
            </w:pPr>
            <w:r w:rsidRPr="005B4E29">
              <w:rPr>
                <w:rFonts w:ascii="Trebuchet MS" w:hAnsi="Trebuchet MS" w:cs="Times New Roman"/>
              </w:rPr>
              <w:t>Sunt persoane</w:t>
            </w:r>
            <w:r w:rsidR="00DA0B23">
              <w:rPr>
                <w:rFonts w:ascii="Trebuchet MS" w:hAnsi="Trebuchet MS" w:cs="Times New Roman"/>
              </w:rPr>
              <w:t xml:space="preserve"> adulte cu dizabilități</w:t>
            </w:r>
            <w:r w:rsidRPr="005B4E29">
              <w:rPr>
                <w:rFonts w:ascii="Trebuchet MS" w:hAnsi="Trebuchet MS" w:cs="Times New Roman"/>
              </w:rPr>
              <w:t xml:space="preserve"> șomere sau persoane inactive, persoane aflate în căutarea unui loc de muncă</w:t>
            </w:r>
            <w:r w:rsidRPr="005B4E29">
              <w:rPr>
                <w:rFonts w:ascii="Trebuchet MS" w:eastAsia="Times New Roman" w:hAnsi="Trebuchet MS" w:cs="Times New Roman"/>
              </w:rPr>
              <w:t xml:space="preserve"> și care nu au un loc de muncă în prezent;</w:t>
            </w:r>
          </w:p>
          <w:p w:rsidR="00445A99" w:rsidRPr="00DA0B23" w:rsidRDefault="00445A99" w:rsidP="00DA0B23">
            <w:pPr>
              <w:numPr>
                <w:ilvl w:val="0"/>
                <w:numId w:val="6"/>
              </w:numPr>
              <w:tabs>
                <w:tab w:val="left" w:pos="370"/>
              </w:tabs>
              <w:spacing w:line="276" w:lineRule="auto"/>
              <w:ind w:left="172" w:hanging="172"/>
              <w:contextualSpacing/>
              <w:jc w:val="both"/>
              <w:rPr>
                <w:rFonts w:ascii="Trebuchet MS" w:hAnsi="Trebuchet MS" w:cs="Times New Roman"/>
              </w:rPr>
            </w:pPr>
            <w:r w:rsidRPr="005B4E29">
              <w:rPr>
                <w:rFonts w:ascii="Trebuchet MS" w:hAnsi="Trebuchet MS" w:cs="Times New Roman"/>
              </w:rPr>
              <w:t xml:space="preserve">Nu sunt tineri </w:t>
            </w:r>
            <w:proofErr w:type="spellStart"/>
            <w:r w:rsidRPr="005B4E29">
              <w:rPr>
                <w:rFonts w:ascii="Trebuchet MS" w:hAnsi="Trebuchet MS" w:cs="Times New Roman"/>
              </w:rPr>
              <w:t>NEETs</w:t>
            </w:r>
            <w:proofErr w:type="spellEnd"/>
            <w:r w:rsidRPr="005B4E29">
              <w:rPr>
                <w:rFonts w:ascii="Trebuchet MS" w:hAnsi="Trebuchet MS" w:cs="Times New Roman"/>
              </w:rPr>
              <w:t xml:space="preserve"> (prin tânăr </w:t>
            </w:r>
            <w:proofErr w:type="spellStart"/>
            <w:r w:rsidRPr="005B4E29">
              <w:rPr>
                <w:rFonts w:ascii="Trebuchet MS" w:hAnsi="Trebuchet MS" w:cs="Times New Roman"/>
              </w:rPr>
              <w:t>NEETs</w:t>
            </w:r>
            <w:proofErr w:type="spellEnd"/>
            <w:r w:rsidRPr="005B4E29">
              <w:rPr>
                <w:rFonts w:ascii="Trebuchet MS" w:hAnsi="Trebuchet MS" w:cs="Times New Roman"/>
              </w:rPr>
              <w:t xml:space="preserve"> se înțelege persoană cu vârsta cuprinsă între 18</w:t>
            </w:r>
            <w:r>
              <w:rPr>
                <w:rFonts w:ascii="Trebuchet MS" w:hAnsi="Trebuchet MS" w:cs="Times New Roman"/>
              </w:rPr>
              <w:t xml:space="preserve"> ani și până la împlinirea vârstei de 30</w:t>
            </w:r>
            <w:r w:rsidRPr="005B4E29">
              <w:rPr>
                <w:rFonts w:ascii="Trebuchet MS" w:hAnsi="Trebuchet MS" w:cs="Times New Roman"/>
              </w:rPr>
              <w:t xml:space="preserve"> de ani care nu urmează nici o activitate de formare profesionala nici nu mai sunt in sistemul de </w:t>
            </w:r>
            <w:r w:rsidR="00DA0B23" w:rsidRPr="005B4E29">
              <w:rPr>
                <w:rFonts w:ascii="Trebuchet MS" w:hAnsi="Trebuchet MS" w:cs="Times New Roman"/>
              </w:rPr>
              <w:t>educație</w:t>
            </w:r>
            <w:r w:rsidRPr="005B4E29">
              <w:rPr>
                <w:rFonts w:ascii="Trebuchet MS" w:hAnsi="Trebuchet MS" w:cs="Times New Roman"/>
              </w:rPr>
              <w:t>);</w:t>
            </w:r>
          </w:p>
        </w:tc>
      </w:tr>
      <w:tr w:rsidR="00331B24" w:rsidRPr="00AE7729" w:rsidTr="00DA0B23">
        <w:tc>
          <w:tcPr>
            <w:tcW w:w="2263" w:type="dxa"/>
            <w:shd w:val="clear" w:color="auto" w:fill="DEEAF6" w:themeFill="accent1" w:themeFillTint="33"/>
          </w:tcPr>
          <w:p w:rsidR="00331B24" w:rsidRPr="00AE7729" w:rsidRDefault="00331B24" w:rsidP="00DA0B23">
            <w:pPr>
              <w:rPr>
                <w:rFonts w:ascii="Trebuchet MS" w:hAnsi="Trebuchet MS"/>
              </w:rPr>
            </w:pPr>
            <w:r>
              <w:rPr>
                <w:rFonts w:ascii="Trebuchet MS" w:hAnsi="Trebuchet MS"/>
              </w:rPr>
              <w:t>Rezultate</w:t>
            </w:r>
          </w:p>
        </w:tc>
        <w:tc>
          <w:tcPr>
            <w:tcW w:w="7371" w:type="dxa"/>
          </w:tcPr>
          <w:p w:rsidR="009557DF" w:rsidRDefault="00EF44F3" w:rsidP="00DA0B23">
            <w:pPr>
              <w:pStyle w:val="Listparagraf"/>
              <w:numPr>
                <w:ilvl w:val="0"/>
                <w:numId w:val="4"/>
              </w:numPr>
              <w:ind w:left="140" w:hanging="140"/>
              <w:jc w:val="both"/>
              <w:rPr>
                <w:rFonts w:ascii="Trebuchet MS" w:hAnsi="Trebuchet MS"/>
              </w:rPr>
            </w:pPr>
            <w:r w:rsidRPr="009557DF">
              <w:rPr>
                <w:rFonts w:ascii="Trebuchet MS" w:hAnsi="Trebuchet MS"/>
              </w:rPr>
              <w:t xml:space="preserve">7000 persoane cu dizabilități </w:t>
            </w:r>
            <w:r w:rsidR="009557DF" w:rsidRPr="009557DF">
              <w:rPr>
                <w:rFonts w:ascii="Trebuchet MS" w:hAnsi="Trebuchet MS"/>
              </w:rPr>
              <w:t xml:space="preserve">non-NEET </w:t>
            </w:r>
            <w:r w:rsidRPr="009557DF">
              <w:rPr>
                <w:rFonts w:ascii="Trebuchet MS" w:hAnsi="Trebuchet MS"/>
              </w:rPr>
              <w:t>șomere, persoane inactive, persoane aflate în căutarea unui loc de muncă informate, consiliate și mediate în vederea angajării</w:t>
            </w:r>
            <w:r w:rsidR="009557DF">
              <w:rPr>
                <w:rFonts w:ascii="Trebuchet MS" w:hAnsi="Trebuchet MS"/>
              </w:rPr>
              <w:t>;</w:t>
            </w:r>
            <w:r w:rsidRPr="009557DF">
              <w:rPr>
                <w:rFonts w:ascii="Trebuchet MS" w:hAnsi="Trebuchet MS"/>
              </w:rPr>
              <w:t xml:space="preserve">  </w:t>
            </w:r>
          </w:p>
          <w:p w:rsidR="00AF1D0A" w:rsidRDefault="00EF44F3" w:rsidP="00DA0B23">
            <w:pPr>
              <w:pStyle w:val="Listparagraf"/>
              <w:numPr>
                <w:ilvl w:val="0"/>
                <w:numId w:val="4"/>
              </w:numPr>
              <w:ind w:left="140" w:hanging="140"/>
              <w:jc w:val="both"/>
              <w:rPr>
                <w:rFonts w:ascii="Trebuchet MS" w:hAnsi="Trebuchet MS"/>
              </w:rPr>
            </w:pPr>
            <w:r w:rsidRPr="009557DF">
              <w:rPr>
                <w:rFonts w:ascii="Trebuchet MS" w:hAnsi="Trebuchet MS"/>
              </w:rPr>
              <w:t xml:space="preserve">700 </w:t>
            </w:r>
            <w:r w:rsidR="00AF1D0A" w:rsidRPr="009557DF">
              <w:rPr>
                <w:rFonts w:ascii="Trebuchet MS" w:hAnsi="Trebuchet MS"/>
              </w:rPr>
              <w:t xml:space="preserve">persoane cu dizabilități non-NEET șomere, persoane inactive, persoane aflate în căutarea unui loc de muncă </w:t>
            </w:r>
            <w:r w:rsidRPr="009557DF">
              <w:rPr>
                <w:rFonts w:ascii="Trebuchet MS" w:hAnsi="Trebuchet MS"/>
              </w:rPr>
              <w:t>angajate</w:t>
            </w:r>
            <w:r w:rsidR="00AF1D0A">
              <w:rPr>
                <w:rFonts w:ascii="Trebuchet MS" w:hAnsi="Trebuchet MS"/>
              </w:rPr>
              <w:t xml:space="preserve"> pe</w:t>
            </w:r>
            <w:r w:rsidRPr="009557DF">
              <w:rPr>
                <w:rFonts w:ascii="Trebuchet MS" w:hAnsi="Trebuchet MS"/>
              </w:rPr>
              <w:t xml:space="preserve"> piața muncii</w:t>
            </w:r>
            <w:r w:rsidR="00AF1D0A">
              <w:rPr>
                <w:rFonts w:ascii="Trebuchet MS" w:hAnsi="Trebuchet MS"/>
              </w:rPr>
              <w:t>;</w:t>
            </w:r>
          </w:p>
          <w:p w:rsidR="009557DF" w:rsidRDefault="00AF1D0A" w:rsidP="00DA0B23">
            <w:pPr>
              <w:pStyle w:val="Listparagraf"/>
              <w:numPr>
                <w:ilvl w:val="0"/>
                <w:numId w:val="4"/>
              </w:numPr>
              <w:ind w:left="140" w:hanging="140"/>
              <w:jc w:val="both"/>
              <w:rPr>
                <w:rFonts w:ascii="Trebuchet MS" w:hAnsi="Trebuchet MS"/>
              </w:rPr>
            </w:pPr>
            <w:r>
              <w:rPr>
                <w:rFonts w:ascii="Trebuchet MS" w:hAnsi="Trebuchet MS"/>
              </w:rPr>
              <w:t>pentru 200 persoane cu dizabilități</w:t>
            </w:r>
            <w:r w:rsidR="00EF44F3" w:rsidRPr="009557DF">
              <w:rPr>
                <w:rFonts w:ascii="Trebuchet MS" w:hAnsi="Trebuchet MS"/>
              </w:rPr>
              <w:t xml:space="preserve"> non-NEET angajatorii vor primi subvenții </w:t>
            </w:r>
            <w:r w:rsidR="009557DF" w:rsidRPr="009557DF">
              <w:rPr>
                <w:rFonts w:ascii="Trebuchet MS" w:hAnsi="Trebuchet MS"/>
              </w:rPr>
              <w:t>conform</w:t>
            </w:r>
            <w:r w:rsidR="00EF44F3" w:rsidRPr="009557DF">
              <w:rPr>
                <w:rFonts w:ascii="Trebuchet MS" w:hAnsi="Trebuchet MS"/>
              </w:rPr>
              <w:t xml:space="preserve"> art.80 și  art. 85  din Legea nr. 76/2002  privind  sistemul  asigurărilor pentru  șomaj și stim</w:t>
            </w:r>
            <w:r w:rsidR="009557DF">
              <w:rPr>
                <w:rFonts w:ascii="Trebuchet MS" w:hAnsi="Trebuchet MS"/>
              </w:rPr>
              <w:t>ularea ocupării forței de muncă;</w:t>
            </w:r>
          </w:p>
          <w:p w:rsidR="00DA0B23" w:rsidRPr="00DA0B23" w:rsidRDefault="00EF44F3" w:rsidP="00AF1D0A">
            <w:pPr>
              <w:pStyle w:val="Listparagraf"/>
              <w:numPr>
                <w:ilvl w:val="0"/>
                <w:numId w:val="4"/>
              </w:numPr>
              <w:ind w:left="140" w:hanging="140"/>
              <w:jc w:val="both"/>
              <w:rPr>
                <w:rFonts w:ascii="Trebuchet MS" w:hAnsi="Trebuchet MS"/>
              </w:rPr>
            </w:pPr>
            <w:r w:rsidRPr="009557DF">
              <w:rPr>
                <w:rFonts w:ascii="Trebuchet MS" w:hAnsi="Trebuchet MS"/>
              </w:rPr>
              <w:t xml:space="preserve"> 200 de spații de muncă adaptate nevoilor specifice persoanelor cu dizabilități</w:t>
            </w:r>
            <w:r w:rsidR="00AF1D0A">
              <w:rPr>
                <w:rFonts w:ascii="Trebuchet MS" w:hAnsi="Trebuchet MS"/>
              </w:rPr>
              <w:t xml:space="preserve">. </w:t>
            </w:r>
          </w:p>
        </w:tc>
      </w:tr>
      <w:tr w:rsidR="00DA1997" w:rsidRPr="00AE7729" w:rsidTr="00DA0B23">
        <w:tc>
          <w:tcPr>
            <w:tcW w:w="2263" w:type="dxa"/>
            <w:shd w:val="clear" w:color="auto" w:fill="DEEAF6" w:themeFill="accent1" w:themeFillTint="33"/>
          </w:tcPr>
          <w:p w:rsidR="00DA1997" w:rsidRPr="00AE7729" w:rsidRDefault="00904FC6" w:rsidP="00DA0B23">
            <w:pPr>
              <w:rPr>
                <w:rFonts w:ascii="Trebuchet MS" w:hAnsi="Trebuchet MS"/>
              </w:rPr>
            </w:pPr>
            <w:r>
              <w:rPr>
                <w:rFonts w:ascii="Trebuchet MS" w:hAnsi="Trebuchet MS"/>
              </w:rPr>
              <w:t>Cheltuieli totale proiect</w:t>
            </w:r>
          </w:p>
        </w:tc>
        <w:tc>
          <w:tcPr>
            <w:tcW w:w="7371" w:type="dxa"/>
          </w:tcPr>
          <w:p w:rsidR="00DA1997" w:rsidRPr="00AE7729" w:rsidRDefault="00904FC6" w:rsidP="00DA0B23">
            <w:pPr>
              <w:jc w:val="both"/>
              <w:rPr>
                <w:rFonts w:ascii="Trebuchet MS" w:hAnsi="Trebuchet MS"/>
              </w:rPr>
            </w:pPr>
            <w:r w:rsidRPr="00904FC6">
              <w:rPr>
                <w:rFonts w:ascii="Trebuchet MS" w:hAnsi="Trebuchet MS"/>
              </w:rPr>
              <w:t>111,978,816.40</w:t>
            </w:r>
            <w:r>
              <w:rPr>
                <w:rFonts w:ascii="Trebuchet MS" w:hAnsi="Trebuchet MS"/>
              </w:rPr>
              <w:t xml:space="preserve"> (LEI)</w:t>
            </w:r>
          </w:p>
        </w:tc>
      </w:tr>
    </w:tbl>
    <w:p w:rsidR="00DA1997" w:rsidRDefault="00DA1997" w:rsidP="00DA0B23">
      <w:pPr>
        <w:spacing w:after="0"/>
      </w:pPr>
    </w:p>
    <w:sectPr w:rsidR="00DA1997" w:rsidSect="00107660">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B0A"/>
    <w:multiLevelType w:val="hybridMultilevel"/>
    <w:tmpl w:val="88A250AC"/>
    <w:lvl w:ilvl="0" w:tplc="A2A414BA">
      <w:start w:val="7000"/>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E51F5B"/>
    <w:multiLevelType w:val="hybridMultilevel"/>
    <w:tmpl w:val="DBF2949A"/>
    <w:lvl w:ilvl="0" w:tplc="BA062A8E">
      <w:start w:val="7000"/>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41513"/>
    <w:multiLevelType w:val="hybridMultilevel"/>
    <w:tmpl w:val="77708CB0"/>
    <w:lvl w:ilvl="0" w:tplc="A2A414BA">
      <w:start w:val="7000"/>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6579E"/>
    <w:multiLevelType w:val="hybridMultilevel"/>
    <w:tmpl w:val="3FEC8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40828"/>
    <w:multiLevelType w:val="hybridMultilevel"/>
    <w:tmpl w:val="D5FE2C9E"/>
    <w:lvl w:ilvl="0" w:tplc="B43CDED2">
      <w:start w:val="7000"/>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A531E7"/>
    <w:multiLevelType w:val="hybridMultilevel"/>
    <w:tmpl w:val="344002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97"/>
    <w:rsid w:val="00107660"/>
    <w:rsid w:val="00147D17"/>
    <w:rsid w:val="00163EE6"/>
    <w:rsid w:val="00276400"/>
    <w:rsid w:val="00331B24"/>
    <w:rsid w:val="00340A22"/>
    <w:rsid w:val="00360BC9"/>
    <w:rsid w:val="004019DF"/>
    <w:rsid w:val="00445A99"/>
    <w:rsid w:val="004E1969"/>
    <w:rsid w:val="004E19F6"/>
    <w:rsid w:val="00542118"/>
    <w:rsid w:val="005B34D5"/>
    <w:rsid w:val="00607E27"/>
    <w:rsid w:val="006B2220"/>
    <w:rsid w:val="00751A7A"/>
    <w:rsid w:val="00904FC6"/>
    <w:rsid w:val="00950E89"/>
    <w:rsid w:val="009557DF"/>
    <w:rsid w:val="00AE64F6"/>
    <w:rsid w:val="00AE7729"/>
    <w:rsid w:val="00AF1D0A"/>
    <w:rsid w:val="00B60A5E"/>
    <w:rsid w:val="00BF371A"/>
    <w:rsid w:val="00C1078F"/>
    <w:rsid w:val="00D24DCB"/>
    <w:rsid w:val="00D42D10"/>
    <w:rsid w:val="00DA0B23"/>
    <w:rsid w:val="00DA1997"/>
    <w:rsid w:val="00DC5B09"/>
    <w:rsid w:val="00EE3D98"/>
    <w:rsid w:val="00EF44F3"/>
    <w:rsid w:val="00F413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629A"/>
  <w15:chartTrackingRefBased/>
  <w15:docId w15:val="{8F7A7D6D-2D28-4A76-9FA3-8695AF11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A1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331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485</Words>
  <Characters>2769</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Fevronia Scarlat</dc:creator>
  <cp:keywords/>
  <dc:description/>
  <cp:lastModifiedBy>Ana Buttu</cp:lastModifiedBy>
  <cp:revision>31</cp:revision>
  <dcterms:created xsi:type="dcterms:W3CDTF">2022-02-17T07:53:00Z</dcterms:created>
  <dcterms:modified xsi:type="dcterms:W3CDTF">2022-05-04T12:49:00Z</dcterms:modified>
</cp:coreProperties>
</file>