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4DFD1226" w:rsidR="000F3DAC" w:rsidRPr="004155DA" w:rsidRDefault="000829E1" w:rsidP="00CF6F6B">
      <w:pPr>
        <w:spacing w:after="120"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4155DA">
        <w:rPr>
          <w:rFonts w:ascii="Trebuchet MS" w:eastAsia="Trebuchet MS" w:hAnsi="Trebuchet MS"/>
          <w:noProof/>
          <w:color w:val="231F20"/>
          <w:sz w:val="24"/>
          <w:szCs w:val="24"/>
          <w:lang w:eastAsia="en-US"/>
        </w:rPr>
        <w:drawing>
          <wp:anchor distT="0" distB="0" distL="114300" distR="114300" simplePos="0" relativeHeight="251661824" behindDoc="1" locked="0" layoutInCell="1" allowOverlap="1" wp14:anchorId="48170238" wp14:editId="2B8F8898">
            <wp:simplePos x="0" y="0"/>
            <wp:positionH relativeFrom="column">
              <wp:posOffset>-905510</wp:posOffset>
            </wp:positionH>
            <wp:positionV relativeFrom="paragraph">
              <wp:posOffset>-360045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24EEAC3B" w:rsidR="00DE4D2E" w:rsidRPr="004155DA" w:rsidRDefault="00DE4D2E" w:rsidP="00CF6F6B">
      <w:pPr>
        <w:spacing w:after="120" w:line="0" w:lineRule="atLeast"/>
        <w:jc w:val="both"/>
      </w:pPr>
    </w:p>
    <w:p w14:paraId="1B2D2622" w14:textId="11EFD51C" w:rsidR="00B37224" w:rsidRPr="004155DA" w:rsidRDefault="00B37224" w:rsidP="00CF6F6B">
      <w:pPr>
        <w:spacing w:line="0" w:lineRule="atLeast"/>
        <w:jc w:val="both"/>
        <w:rPr>
          <w:rFonts w:ascii="Trebuchet MS" w:hAnsi="Trebuchet MS"/>
          <w:b/>
          <w:sz w:val="28"/>
          <w:szCs w:val="28"/>
          <w:lang w:eastAsia="en-US"/>
        </w:rPr>
      </w:pPr>
    </w:p>
    <w:p w14:paraId="0507EF1B" w14:textId="3993284B" w:rsidR="003F407C" w:rsidRPr="004155DA" w:rsidRDefault="00A7646D" w:rsidP="00CF6F6B">
      <w:pPr>
        <w:spacing w:line="0" w:lineRule="atLeast"/>
        <w:jc w:val="both"/>
        <w:rPr>
          <w:rFonts w:ascii="Trebuchet MS" w:hAnsi="Trebuchet MS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DC3BEBC" wp14:editId="293F8121">
            <wp:extent cx="5905500" cy="2769235"/>
            <wp:effectExtent l="0" t="0" r="0" b="0"/>
            <wp:docPr id="1695144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8FA0" w14:textId="4A1DB2C8" w:rsidR="003F407C" w:rsidRPr="004155DA" w:rsidRDefault="003F407C" w:rsidP="00CF6F6B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00821BB7" w14:textId="77777777" w:rsidR="003F407C" w:rsidRDefault="003F407C" w:rsidP="003F407C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704B6599" w14:textId="77777777" w:rsidR="00A7646D" w:rsidRPr="004155DA" w:rsidRDefault="00A7646D" w:rsidP="003F407C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7FD0B7E7" w14:textId="6386462A" w:rsidR="00D20104" w:rsidRPr="004155DA" w:rsidRDefault="00D20104" w:rsidP="00D20104">
      <w:pPr>
        <w:spacing w:after="120" w:line="276" w:lineRule="auto"/>
        <w:ind w:left="810" w:right="360"/>
        <w:jc w:val="center"/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</w:pP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 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Î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mbunătățir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ea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 servicii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l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or oferite de ANOFM </w:t>
      </w:r>
    </w:p>
    <w:p w14:paraId="1D1132F3" w14:textId="1630F2F3" w:rsidR="00F24774" w:rsidRPr="004155DA" w:rsidRDefault="006C0956" w:rsidP="00CF6F6B">
      <w:p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4155DA">
        <w:rPr>
          <w:rFonts w:ascii="Trebuchet MS" w:eastAsia="Trebuchet MS" w:hAnsi="Trebuchet MS"/>
          <w:color w:val="141F25"/>
          <w:sz w:val="22"/>
          <w:szCs w:val="22"/>
        </w:rPr>
        <w:t>În prima lună a anului 2021 Agenția Națională pentru Ocuparea Forței de Muncă (ANOFM) începea implementarea unui proiect ambițios, creat din dorința de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</w:t>
      </w:r>
      <w:r w:rsidR="006E6675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moderniza 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>și adapta serviciile dedicate persoanelor aflate în căutarea unui loc de muncă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>,</w:t>
      </w:r>
      <w:r w:rsidR="00A648BD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în mod special celor provenind din grupuri vulnerabile,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utilizând 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managementul de caz 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>ca metodă de lucru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>.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</w:t>
      </w:r>
    </w:p>
    <w:p w14:paraId="7CD29B73" w14:textId="77777777" w:rsidR="00F24774" w:rsidRPr="004155DA" w:rsidRDefault="00F24774" w:rsidP="00A648BD">
      <w:pPr>
        <w:pStyle w:val="Listparagraf"/>
        <w:numPr>
          <w:ilvl w:val="0"/>
          <w:numId w:val="4"/>
        </w:num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b/>
          <w:color w:val="00B050"/>
          <w:sz w:val="28"/>
          <w:szCs w:val="28"/>
        </w:rPr>
      </w:pPr>
      <w:r w:rsidRPr="004155DA">
        <w:rPr>
          <w:rFonts w:ascii="Trebuchet MS" w:eastAsia="Trebuchet MS" w:hAnsi="Trebuchet MS"/>
          <w:b/>
          <w:color w:val="00B050"/>
          <w:sz w:val="28"/>
          <w:szCs w:val="28"/>
        </w:rPr>
        <w:t xml:space="preserve">Ce presupune managementul de caz? </w:t>
      </w:r>
    </w:p>
    <w:p w14:paraId="76F73736" w14:textId="6D906953" w:rsidR="00060C8F" w:rsidRPr="004155DA" w:rsidRDefault="00060C8F" w:rsidP="00CF6F6B">
      <w:p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Abordarea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individuală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 clientului care solicită un loc de muncă, 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>evaluare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a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 detaliată a nevoilor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acestuia, </w:t>
      </w:r>
      <w:r w:rsidR="00C35695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implicarea mai multor instituții competente în soluționarea situației specifice 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și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susținerea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pe tot parcursul procesului de integrare pe piața muncii.</w:t>
      </w:r>
    </w:p>
    <w:p w14:paraId="765AF223" w14:textId="3C7582FA" w:rsidR="006E6675" w:rsidRPr="004155DA" w:rsidRDefault="00A648BD" w:rsidP="00A648BD">
      <w:pPr>
        <w:pStyle w:val="Listparagraf"/>
        <w:numPr>
          <w:ilvl w:val="0"/>
          <w:numId w:val="4"/>
        </w:num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b/>
          <w:color w:val="00B050"/>
          <w:sz w:val="28"/>
          <w:szCs w:val="28"/>
        </w:rPr>
      </w:pPr>
      <w:r w:rsidRPr="004155DA">
        <w:rPr>
          <w:rFonts w:ascii="Trebuchet MS" w:eastAsia="Trebuchet MS" w:hAnsi="Trebuchet MS"/>
          <w:b/>
          <w:color w:val="00B050"/>
          <w:sz w:val="28"/>
          <w:szCs w:val="28"/>
        </w:rPr>
        <w:t>Ce ne propuneam?</w:t>
      </w:r>
    </w:p>
    <w:p w14:paraId="3719E5CE" w14:textId="094E8A24" w:rsidR="00C35695" w:rsidRPr="004155DA" w:rsidRDefault="00A648BD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Adaptarea 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serviciilor de informare și consiliere pr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ofesională (inclusiv profilare)</w:t>
      </w:r>
      <w:r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>pentru persoanele provenind din grupuri greu și foarte greu ocupabile prin crearea de proceduri comune pornind de la principiul managementului de caz</w:t>
      </w:r>
      <w:r w:rsidR="00C35695"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;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 </w:t>
      </w:r>
    </w:p>
    <w:p w14:paraId="19745D41" w14:textId="53A24352" w:rsidR="009960BC" w:rsidRPr="004155DA" w:rsidRDefault="00C35695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P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roiectarea de noi servicii/ instrumente</w:t>
      </w:r>
      <w:r w:rsidR="009960BC"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="009960BC" w:rsidRPr="004155DA">
        <w:rPr>
          <w:rFonts w:ascii="Trebuchet MS" w:eastAsia="Trebuchet MS" w:hAnsi="Trebuchet MS"/>
          <w:color w:val="231F20"/>
          <w:sz w:val="22"/>
          <w:szCs w:val="22"/>
        </w:rPr>
        <w:t>integrate într-o ofertă coerentă dedicată nevoilor a 21.000 persoane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 asistate prin servicii de informare și consiliere profesională / management de caz</w:t>
      </w:r>
      <w:r w:rsidR="003F407C" w:rsidRPr="004155DA">
        <w:rPr>
          <w:rFonts w:ascii="Trebuchet MS" w:eastAsia="Trebuchet MS" w:hAnsi="Trebuchet MS"/>
          <w:color w:val="231F20"/>
          <w:sz w:val="22"/>
          <w:szCs w:val="22"/>
        </w:rPr>
        <w:t>;</w:t>
      </w:r>
    </w:p>
    <w:p w14:paraId="4651A848" w14:textId="25926F27" w:rsidR="00C35695" w:rsidRDefault="00C35695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D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ezvoltarea competențelor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personalului 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din cele 42 structuri ale SPO</w:t>
      </w:r>
      <w:r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în domeniul comunicării, consilierii și medierii. </w:t>
      </w:r>
    </w:p>
    <w:p w14:paraId="1E6A3923" w14:textId="77777777" w:rsidR="00A7646D" w:rsidRPr="004155DA" w:rsidRDefault="00A7646D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</w:p>
    <w:p w14:paraId="4BB017D1" w14:textId="4DE3C046" w:rsidR="00C35695" w:rsidRPr="004155DA" w:rsidRDefault="003F407C" w:rsidP="009960BC">
      <w:pPr>
        <w:spacing w:line="276" w:lineRule="auto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noProof/>
          <w:color w:val="141F25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4E370A" wp14:editId="30A4830A">
                <wp:simplePos x="0" y="0"/>
                <wp:positionH relativeFrom="column">
                  <wp:posOffset>-457835</wp:posOffset>
                </wp:positionH>
                <wp:positionV relativeFrom="paragraph">
                  <wp:posOffset>13335</wp:posOffset>
                </wp:positionV>
                <wp:extent cx="6781800" cy="1095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A2DF" w14:textId="1AA3509A" w:rsidR="00692A9A" w:rsidRPr="00C06C16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Proiect cofinanțat din </w:t>
                            </w:r>
                            <w:r w:rsidR="00692A9A"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FONDUL SOCIAL EUROPEAN</w:t>
                            </w: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 prin </w:t>
                            </w:r>
                          </w:p>
                          <w:p w14:paraId="229F1DE1" w14:textId="77777777" w:rsidR="00692A9A" w:rsidRPr="00C06C16" w:rsidRDefault="00692A9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Programul Operațional Capital Uman 2014 – 2020</w:t>
                            </w:r>
                          </w:p>
                          <w:p w14:paraId="4D4A048C" w14:textId="77777777" w:rsidR="00692A9A" w:rsidRDefault="00692A9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Axa prioritară 3 – Locuri de muncă pentru toți</w:t>
                            </w:r>
                          </w:p>
                          <w:p w14:paraId="0657E80F" w14:textId="217B4066" w:rsidR="006101DA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Beneficiar: Agenția Națională pentru ocuparea Forței de Muncă </w:t>
                            </w:r>
                          </w:p>
                          <w:p w14:paraId="756E3F31" w14:textId="10625DCD" w:rsidR="006101DA" w:rsidRPr="00C06C16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Conținutul acestui material nu reprezintă în mod obligatoriu poziția oficială a Uniunii Europene sau a Guvernului României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370A" id="Rectangle 5" o:spid="_x0000_s1026" style="position:absolute;margin-left:-36.05pt;margin-top:1.05pt;width:534pt;height:8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" filled="f" stroked="f" strokeweight="1pt">
                <v:textbox>
                  <w:txbxContent>
                    <w:p w14:paraId="2532A2DF" w14:textId="1AA3509A" w:rsidR="00692A9A" w:rsidRPr="00C06C16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Proiect cofinanțat din </w:t>
                      </w:r>
                      <w:r w:rsidR="00692A9A"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FONDUL SOCIAL EUROPEAN</w:t>
                      </w: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 prin </w:t>
                      </w:r>
                    </w:p>
                    <w:p w14:paraId="229F1DE1" w14:textId="77777777" w:rsidR="00692A9A" w:rsidRPr="00C06C16" w:rsidRDefault="00692A9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Programul Operațional Capital Uman 2014 – 2020</w:t>
                      </w:r>
                    </w:p>
                    <w:p w14:paraId="4D4A048C" w14:textId="77777777" w:rsidR="00692A9A" w:rsidRDefault="00692A9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Axa prioritară 3 – Locuri de muncă pentru toți</w:t>
                      </w:r>
                    </w:p>
                    <w:p w14:paraId="0657E80F" w14:textId="217B4066" w:rsidR="006101DA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Beneficiar: Agenția Națională pentru ocuparea Forței de Muncă </w:t>
                      </w:r>
                    </w:p>
                    <w:p w14:paraId="756E3F31" w14:textId="10625DCD" w:rsidR="006101DA" w:rsidRPr="00C06C16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Conținutul acestui material nu reprezintă în mod obligatoriu poziția oficială a Uniunii Europene sau a Guvernului României</w:t>
                      </w:r>
                    </w:p>
                  </w:txbxContent>
                </v:textbox>
              </v:rect>
            </w:pict>
          </mc:Fallback>
        </mc:AlternateContent>
      </w:r>
    </w:p>
    <w:p w14:paraId="1EE57865" w14:textId="7A04D933" w:rsidR="00692A9A" w:rsidRPr="004155DA" w:rsidRDefault="00692A9A" w:rsidP="00CF6F6B">
      <w:pPr>
        <w:spacing w:line="276" w:lineRule="auto"/>
        <w:rPr>
          <w:rFonts w:ascii="Trebuchet MS" w:eastAsia="Trebuchet MS" w:hAnsi="Trebuchet MS"/>
          <w:color w:val="231F20"/>
          <w:sz w:val="22"/>
          <w:szCs w:val="22"/>
        </w:rPr>
      </w:pPr>
    </w:p>
    <w:p w14:paraId="4B703DCE" w14:textId="0AD3A440" w:rsidR="00B965AE" w:rsidRPr="004155DA" w:rsidRDefault="00D20104" w:rsidP="009960BC">
      <w:pPr>
        <w:spacing w:line="276" w:lineRule="auto"/>
        <w:jc w:val="center"/>
        <w:rPr>
          <w:rFonts w:ascii="Trebuchet MS" w:eastAsia="Trebuchet MS" w:hAnsi="Trebuchet MS"/>
          <w:sz w:val="22"/>
          <w:szCs w:val="22"/>
        </w:rPr>
      </w:pPr>
      <w:r w:rsidRPr="004155DA">
        <w:rPr>
          <w:rFonts w:ascii="Trebuchet MS" w:eastAsia="Trebuchet MS" w:hAnsi="Trebuchet MS" w:cs="Times New Roman"/>
          <w:noProof/>
          <w:color w:val="231F20"/>
          <w:sz w:val="22"/>
          <w:szCs w:val="22"/>
          <w:lang w:eastAsia="en-US"/>
        </w:rPr>
        <w:drawing>
          <wp:anchor distT="0" distB="0" distL="114300" distR="114300" simplePos="0" relativeHeight="251681280" behindDoc="1" locked="0" layoutInCell="1" allowOverlap="1" wp14:anchorId="15A32917" wp14:editId="4F3E75E5">
            <wp:simplePos x="0" y="0"/>
            <wp:positionH relativeFrom="column">
              <wp:posOffset>-21590</wp:posOffset>
            </wp:positionH>
            <wp:positionV relativeFrom="paragraph">
              <wp:posOffset>948055</wp:posOffset>
            </wp:positionV>
            <wp:extent cx="5905500" cy="535305"/>
            <wp:effectExtent l="0" t="0" r="0" b="0"/>
            <wp:wrapThrough wrapText="bothSides">
              <wp:wrapPolygon edited="0">
                <wp:start x="0" y="0"/>
                <wp:lineTo x="0" y="20754"/>
                <wp:lineTo x="21530" y="20754"/>
                <wp:lineTo x="21530" y="0"/>
                <wp:lineTo x="0" y="0"/>
              </wp:wrapPolygon>
            </wp:wrapThrough>
            <wp:docPr id="1" name="Picture 1" descr="D:\IANUARIE 2023\POZE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ANUARIE 2023\POZE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5AE" w:rsidRPr="004155DA" w:rsidSect="00B37224">
      <w:footerReference w:type="default" r:id="rId11"/>
      <w:pgSz w:w="11906" w:h="16838"/>
      <w:pgMar w:top="720" w:right="1195" w:bottom="576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CC1A" w14:textId="77777777" w:rsidR="008D71CC" w:rsidRDefault="008D71CC" w:rsidP="00AB1717">
      <w:r>
        <w:separator/>
      </w:r>
    </w:p>
  </w:endnote>
  <w:endnote w:type="continuationSeparator" w:id="0">
    <w:p w14:paraId="28B6B281" w14:textId="77777777" w:rsidR="008D71CC" w:rsidRDefault="008D71CC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3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E7374CB" w14:textId="67FA655F" w:rsidR="002C4F18" w:rsidRDefault="002C4F18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0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0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A5234" w14:textId="2479780B" w:rsidR="00AB1717" w:rsidRDefault="00AB1717" w:rsidP="004508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9408" w14:textId="77777777" w:rsidR="008D71CC" w:rsidRDefault="008D71CC" w:rsidP="00AB1717">
      <w:r>
        <w:separator/>
      </w:r>
    </w:p>
  </w:footnote>
  <w:footnote w:type="continuationSeparator" w:id="0">
    <w:p w14:paraId="666AF2C3" w14:textId="77777777" w:rsidR="008D71CC" w:rsidRDefault="008D71CC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EF3"/>
    <w:multiLevelType w:val="hybridMultilevel"/>
    <w:tmpl w:val="F9F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48FF"/>
    <w:multiLevelType w:val="hybridMultilevel"/>
    <w:tmpl w:val="D6EC940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26AAF"/>
    <w:multiLevelType w:val="hybridMultilevel"/>
    <w:tmpl w:val="204C5AE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4449">
    <w:abstractNumId w:val="0"/>
  </w:num>
  <w:num w:numId="2" w16cid:durableId="842665488">
    <w:abstractNumId w:val="1"/>
  </w:num>
  <w:num w:numId="3" w16cid:durableId="1174341745">
    <w:abstractNumId w:val="3"/>
  </w:num>
  <w:num w:numId="4" w16cid:durableId="210845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7E"/>
    <w:rsid w:val="00013B6C"/>
    <w:rsid w:val="00013EA1"/>
    <w:rsid w:val="000309E7"/>
    <w:rsid w:val="00033280"/>
    <w:rsid w:val="00036673"/>
    <w:rsid w:val="00044E94"/>
    <w:rsid w:val="00060C8F"/>
    <w:rsid w:val="0006313A"/>
    <w:rsid w:val="00064558"/>
    <w:rsid w:val="000829E1"/>
    <w:rsid w:val="0008536A"/>
    <w:rsid w:val="00086B65"/>
    <w:rsid w:val="000A46C1"/>
    <w:rsid w:val="000A5F95"/>
    <w:rsid w:val="000B6D07"/>
    <w:rsid w:val="000C2E11"/>
    <w:rsid w:val="000E0131"/>
    <w:rsid w:val="000E2DE4"/>
    <w:rsid w:val="000E364C"/>
    <w:rsid w:val="000F3DAC"/>
    <w:rsid w:val="000F4924"/>
    <w:rsid w:val="000F4F78"/>
    <w:rsid w:val="001004D5"/>
    <w:rsid w:val="00102909"/>
    <w:rsid w:val="00105E3B"/>
    <w:rsid w:val="001117E6"/>
    <w:rsid w:val="00120423"/>
    <w:rsid w:val="001310F0"/>
    <w:rsid w:val="0013593D"/>
    <w:rsid w:val="00142A17"/>
    <w:rsid w:val="001542A2"/>
    <w:rsid w:val="00167FC3"/>
    <w:rsid w:val="001726C5"/>
    <w:rsid w:val="00175E23"/>
    <w:rsid w:val="00192318"/>
    <w:rsid w:val="00194FF0"/>
    <w:rsid w:val="00197A1F"/>
    <w:rsid w:val="001A4B0A"/>
    <w:rsid w:val="001B5AEA"/>
    <w:rsid w:val="001D5584"/>
    <w:rsid w:val="001E122F"/>
    <w:rsid w:val="001E1F25"/>
    <w:rsid w:val="001E4F2F"/>
    <w:rsid w:val="001E566F"/>
    <w:rsid w:val="001E65EA"/>
    <w:rsid w:val="001E68D2"/>
    <w:rsid w:val="001E6DF9"/>
    <w:rsid w:val="001F066A"/>
    <w:rsid w:val="002125D2"/>
    <w:rsid w:val="00213D44"/>
    <w:rsid w:val="002172EC"/>
    <w:rsid w:val="0023057F"/>
    <w:rsid w:val="00236191"/>
    <w:rsid w:val="00246A92"/>
    <w:rsid w:val="0027083E"/>
    <w:rsid w:val="00283C97"/>
    <w:rsid w:val="00285F0D"/>
    <w:rsid w:val="00291D33"/>
    <w:rsid w:val="00294788"/>
    <w:rsid w:val="00295527"/>
    <w:rsid w:val="002973A0"/>
    <w:rsid w:val="002A2B00"/>
    <w:rsid w:val="002A579A"/>
    <w:rsid w:val="002A756F"/>
    <w:rsid w:val="002C1977"/>
    <w:rsid w:val="002C4F18"/>
    <w:rsid w:val="002D01CA"/>
    <w:rsid w:val="002D75A5"/>
    <w:rsid w:val="002E226E"/>
    <w:rsid w:val="002E2DAE"/>
    <w:rsid w:val="002E3FBA"/>
    <w:rsid w:val="002F28C7"/>
    <w:rsid w:val="00311683"/>
    <w:rsid w:val="00312710"/>
    <w:rsid w:val="00346759"/>
    <w:rsid w:val="003619EE"/>
    <w:rsid w:val="003700DE"/>
    <w:rsid w:val="00377F26"/>
    <w:rsid w:val="003B196B"/>
    <w:rsid w:val="003C44E2"/>
    <w:rsid w:val="003D2B16"/>
    <w:rsid w:val="003D345A"/>
    <w:rsid w:val="003F3326"/>
    <w:rsid w:val="003F407C"/>
    <w:rsid w:val="0040025D"/>
    <w:rsid w:val="0040230B"/>
    <w:rsid w:val="00411B2C"/>
    <w:rsid w:val="004155DA"/>
    <w:rsid w:val="00417E64"/>
    <w:rsid w:val="00426140"/>
    <w:rsid w:val="0042700D"/>
    <w:rsid w:val="00435098"/>
    <w:rsid w:val="00435102"/>
    <w:rsid w:val="00446D03"/>
    <w:rsid w:val="0045085A"/>
    <w:rsid w:val="00462542"/>
    <w:rsid w:val="00463169"/>
    <w:rsid w:val="00474D39"/>
    <w:rsid w:val="00482881"/>
    <w:rsid w:val="004914E6"/>
    <w:rsid w:val="00491C7C"/>
    <w:rsid w:val="00491FA4"/>
    <w:rsid w:val="004957C6"/>
    <w:rsid w:val="004A65A2"/>
    <w:rsid w:val="004C7A64"/>
    <w:rsid w:val="004D2DCE"/>
    <w:rsid w:val="00511669"/>
    <w:rsid w:val="00514894"/>
    <w:rsid w:val="00530CA3"/>
    <w:rsid w:val="00536393"/>
    <w:rsid w:val="00537FD6"/>
    <w:rsid w:val="00542907"/>
    <w:rsid w:val="00543E60"/>
    <w:rsid w:val="005555F3"/>
    <w:rsid w:val="005559DD"/>
    <w:rsid w:val="00556FA0"/>
    <w:rsid w:val="005622B2"/>
    <w:rsid w:val="00574D74"/>
    <w:rsid w:val="00590816"/>
    <w:rsid w:val="005B6487"/>
    <w:rsid w:val="005D124A"/>
    <w:rsid w:val="005D5FFC"/>
    <w:rsid w:val="005E011E"/>
    <w:rsid w:val="005E26A2"/>
    <w:rsid w:val="005E422A"/>
    <w:rsid w:val="0060239B"/>
    <w:rsid w:val="006101DA"/>
    <w:rsid w:val="00620682"/>
    <w:rsid w:val="00620C7E"/>
    <w:rsid w:val="00634285"/>
    <w:rsid w:val="00657068"/>
    <w:rsid w:val="00671BC6"/>
    <w:rsid w:val="00692A9A"/>
    <w:rsid w:val="00693444"/>
    <w:rsid w:val="00695690"/>
    <w:rsid w:val="006B38CC"/>
    <w:rsid w:val="006B6BEF"/>
    <w:rsid w:val="006C0956"/>
    <w:rsid w:val="006C0B91"/>
    <w:rsid w:val="006D53E3"/>
    <w:rsid w:val="006E26BC"/>
    <w:rsid w:val="006E6675"/>
    <w:rsid w:val="006F45BC"/>
    <w:rsid w:val="006F5AAC"/>
    <w:rsid w:val="006F5F1B"/>
    <w:rsid w:val="007014EE"/>
    <w:rsid w:val="0070793B"/>
    <w:rsid w:val="007148F2"/>
    <w:rsid w:val="007244F2"/>
    <w:rsid w:val="0075040C"/>
    <w:rsid w:val="00797878"/>
    <w:rsid w:val="007B36FF"/>
    <w:rsid w:val="007C0317"/>
    <w:rsid w:val="007C04EB"/>
    <w:rsid w:val="007C4344"/>
    <w:rsid w:val="007D2021"/>
    <w:rsid w:val="007D2A7F"/>
    <w:rsid w:val="007F520B"/>
    <w:rsid w:val="008058D7"/>
    <w:rsid w:val="00807D79"/>
    <w:rsid w:val="00816169"/>
    <w:rsid w:val="00816490"/>
    <w:rsid w:val="00816E71"/>
    <w:rsid w:val="00836565"/>
    <w:rsid w:val="00842048"/>
    <w:rsid w:val="00865C16"/>
    <w:rsid w:val="008B77B4"/>
    <w:rsid w:val="008C07F6"/>
    <w:rsid w:val="008C4301"/>
    <w:rsid w:val="008C4A1D"/>
    <w:rsid w:val="008C60C6"/>
    <w:rsid w:val="008C70C1"/>
    <w:rsid w:val="008D603C"/>
    <w:rsid w:val="008D71CC"/>
    <w:rsid w:val="008E1292"/>
    <w:rsid w:val="00907E5D"/>
    <w:rsid w:val="00924C4B"/>
    <w:rsid w:val="0093780A"/>
    <w:rsid w:val="00943672"/>
    <w:rsid w:val="00944472"/>
    <w:rsid w:val="00946A3E"/>
    <w:rsid w:val="00950BCB"/>
    <w:rsid w:val="0095140F"/>
    <w:rsid w:val="00966BD0"/>
    <w:rsid w:val="00971EF1"/>
    <w:rsid w:val="00983095"/>
    <w:rsid w:val="00992735"/>
    <w:rsid w:val="009960BC"/>
    <w:rsid w:val="009B2494"/>
    <w:rsid w:val="009C5174"/>
    <w:rsid w:val="009C6CD4"/>
    <w:rsid w:val="009E00C1"/>
    <w:rsid w:val="009E748E"/>
    <w:rsid w:val="00A04448"/>
    <w:rsid w:val="00A05BC6"/>
    <w:rsid w:val="00A32ABF"/>
    <w:rsid w:val="00A4608C"/>
    <w:rsid w:val="00A46574"/>
    <w:rsid w:val="00A477A8"/>
    <w:rsid w:val="00A551D7"/>
    <w:rsid w:val="00A62B28"/>
    <w:rsid w:val="00A648BD"/>
    <w:rsid w:val="00A65A73"/>
    <w:rsid w:val="00A70366"/>
    <w:rsid w:val="00A74958"/>
    <w:rsid w:val="00A7646D"/>
    <w:rsid w:val="00A821F5"/>
    <w:rsid w:val="00A83425"/>
    <w:rsid w:val="00A9307A"/>
    <w:rsid w:val="00A955C8"/>
    <w:rsid w:val="00AA0560"/>
    <w:rsid w:val="00AA337E"/>
    <w:rsid w:val="00AA4466"/>
    <w:rsid w:val="00AB1717"/>
    <w:rsid w:val="00AB40FD"/>
    <w:rsid w:val="00AC2676"/>
    <w:rsid w:val="00AD7B01"/>
    <w:rsid w:val="00AE48FF"/>
    <w:rsid w:val="00AF7D2E"/>
    <w:rsid w:val="00B00AA3"/>
    <w:rsid w:val="00B05546"/>
    <w:rsid w:val="00B134FD"/>
    <w:rsid w:val="00B33204"/>
    <w:rsid w:val="00B37224"/>
    <w:rsid w:val="00B414DF"/>
    <w:rsid w:val="00B56A4D"/>
    <w:rsid w:val="00B64C98"/>
    <w:rsid w:val="00B7714F"/>
    <w:rsid w:val="00B90456"/>
    <w:rsid w:val="00B92BB0"/>
    <w:rsid w:val="00B92D5B"/>
    <w:rsid w:val="00B965AE"/>
    <w:rsid w:val="00BA2465"/>
    <w:rsid w:val="00BA43AE"/>
    <w:rsid w:val="00BA4477"/>
    <w:rsid w:val="00BB1925"/>
    <w:rsid w:val="00BC5BEE"/>
    <w:rsid w:val="00BD6CDA"/>
    <w:rsid w:val="00BD7726"/>
    <w:rsid w:val="00BF16B6"/>
    <w:rsid w:val="00C063D5"/>
    <w:rsid w:val="00C06C16"/>
    <w:rsid w:val="00C12A96"/>
    <w:rsid w:val="00C35601"/>
    <w:rsid w:val="00C35695"/>
    <w:rsid w:val="00C35E30"/>
    <w:rsid w:val="00C36209"/>
    <w:rsid w:val="00C42C91"/>
    <w:rsid w:val="00C505BF"/>
    <w:rsid w:val="00C507D5"/>
    <w:rsid w:val="00C6108E"/>
    <w:rsid w:val="00C70564"/>
    <w:rsid w:val="00C734BB"/>
    <w:rsid w:val="00C7407E"/>
    <w:rsid w:val="00C81FE8"/>
    <w:rsid w:val="00C87993"/>
    <w:rsid w:val="00C91193"/>
    <w:rsid w:val="00C921A9"/>
    <w:rsid w:val="00C9385D"/>
    <w:rsid w:val="00CA2AF3"/>
    <w:rsid w:val="00CA660A"/>
    <w:rsid w:val="00CC0075"/>
    <w:rsid w:val="00CC24B6"/>
    <w:rsid w:val="00CD2121"/>
    <w:rsid w:val="00CE1868"/>
    <w:rsid w:val="00CE3A13"/>
    <w:rsid w:val="00CF676D"/>
    <w:rsid w:val="00CF6F6B"/>
    <w:rsid w:val="00D05D5D"/>
    <w:rsid w:val="00D20104"/>
    <w:rsid w:val="00D20520"/>
    <w:rsid w:val="00D4236A"/>
    <w:rsid w:val="00D574AD"/>
    <w:rsid w:val="00D62F26"/>
    <w:rsid w:val="00D6516C"/>
    <w:rsid w:val="00D66A9D"/>
    <w:rsid w:val="00D715A8"/>
    <w:rsid w:val="00D73098"/>
    <w:rsid w:val="00D90D69"/>
    <w:rsid w:val="00D91BD7"/>
    <w:rsid w:val="00D9645D"/>
    <w:rsid w:val="00DA081A"/>
    <w:rsid w:val="00DB3AF1"/>
    <w:rsid w:val="00DE4D2E"/>
    <w:rsid w:val="00E1345D"/>
    <w:rsid w:val="00E65737"/>
    <w:rsid w:val="00E77F21"/>
    <w:rsid w:val="00EA2ED5"/>
    <w:rsid w:val="00EA376B"/>
    <w:rsid w:val="00EC532B"/>
    <w:rsid w:val="00EE6072"/>
    <w:rsid w:val="00EF53ED"/>
    <w:rsid w:val="00EF6BCB"/>
    <w:rsid w:val="00F01CD1"/>
    <w:rsid w:val="00F1723A"/>
    <w:rsid w:val="00F20AD5"/>
    <w:rsid w:val="00F24774"/>
    <w:rsid w:val="00F27FD5"/>
    <w:rsid w:val="00F34332"/>
    <w:rsid w:val="00F422F7"/>
    <w:rsid w:val="00F42C8B"/>
    <w:rsid w:val="00F67BB7"/>
    <w:rsid w:val="00F810E6"/>
    <w:rsid w:val="00FA66CC"/>
    <w:rsid w:val="00FB12B4"/>
    <w:rsid w:val="00FC0E6F"/>
    <w:rsid w:val="00FC49B1"/>
    <w:rsid w:val="00FD5AF4"/>
    <w:rsid w:val="00FE1808"/>
    <w:rsid w:val="00FE1A9A"/>
    <w:rsid w:val="00FE2A3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534100D9-FE5B-4062-985D-26A1F7E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FA66CC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1542A2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6B6B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04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4BE6-62E2-455D-9684-E502555F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82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Ciprian Ionut Simion</cp:lastModifiedBy>
  <cp:revision>14</cp:revision>
  <cp:lastPrinted>2023-05-19T08:02:00Z</cp:lastPrinted>
  <dcterms:created xsi:type="dcterms:W3CDTF">2023-05-19T07:58:00Z</dcterms:created>
  <dcterms:modified xsi:type="dcterms:W3CDTF">2023-05-24T09:17:00Z</dcterms:modified>
</cp:coreProperties>
</file>