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2" w:rsidRDefault="007014A2" w:rsidP="007014A2">
      <w:pPr>
        <w:ind w:left="0"/>
        <w:jc w:val="left"/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 xml:space="preserve">Nr. </w:t>
      </w:r>
      <w:r w:rsidR="00E63F75">
        <w:rPr>
          <w:sz w:val="24"/>
          <w:szCs w:val="24"/>
          <w:lang w:val="ro-RO"/>
        </w:rPr>
        <w:t>465/11.01.2019</w:t>
      </w:r>
      <w:bookmarkStart w:id="0" w:name="_GoBack"/>
      <w:bookmarkEnd w:id="0"/>
    </w:p>
    <w:p w:rsidR="003200D1" w:rsidRPr="009B1E5B" w:rsidRDefault="003200D1" w:rsidP="007014A2">
      <w:pPr>
        <w:ind w:left="0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I.F.</w:t>
      </w:r>
      <w:r w:rsidR="005E3609">
        <w:rPr>
          <w:sz w:val="24"/>
          <w:szCs w:val="24"/>
          <w:lang w:val="ro-RO"/>
        </w:rPr>
        <w:t>27</w:t>
      </w:r>
    </w:p>
    <w:p w:rsidR="005B3EFC" w:rsidRPr="009B1E5B" w:rsidRDefault="005B3EFC" w:rsidP="005B3EFC">
      <w:pPr>
        <w:ind w:left="0"/>
        <w:jc w:val="center"/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 xml:space="preserve">Aprobat, </w:t>
      </w:r>
    </w:p>
    <w:p w:rsidR="00B77D8C" w:rsidRPr="009B1E5B" w:rsidRDefault="00B77D8C" w:rsidP="00B77D8C">
      <w:pPr>
        <w:ind w:left="0"/>
        <w:jc w:val="center"/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 xml:space="preserve">Director Executiv </w:t>
      </w:r>
    </w:p>
    <w:p w:rsidR="00B77D8C" w:rsidRPr="009B1E5B" w:rsidRDefault="00065042" w:rsidP="00065042">
      <w:pPr>
        <w:ind w:left="0"/>
        <w:jc w:val="center"/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>Cretu Mircea Dorin</w:t>
      </w:r>
    </w:p>
    <w:p w:rsidR="00065042" w:rsidRPr="009B1E5B" w:rsidRDefault="00065042" w:rsidP="005B3EFC">
      <w:pPr>
        <w:ind w:left="0"/>
        <w:jc w:val="center"/>
        <w:rPr>
          <w:sz w:val="24"/>
          <w:szCs w:val="24"/>
          <w:lang w:val="ro-RO"/>
        </w:rPr>
      </w:pPr>
    </w:p>
    <w:p w:rsidR="00F44190" w:rsidRPr="009B1E5B" w:rsidRDefault="00065042" w:rsidP="009F2748">
      <w:pPr>
        <w:jc w:val="center"/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>Anexa 6 la H.G. nr.599/2018</w:t>
      </w:r>
      <w:r w:rsidR="00850378" w:rsidRPr="009B1E5B">
        <w:rPr>
          <w:sz w:val="24"/>
          <w:szCs w:val="24"/>
          <w:lang w:val="ro-RO"/>
        </w:rPr>
        <w:t xml:space="preserve"> </w:t>
      </w:r>
    </w:p>
    <w:p w:rsidR="00065042" w:rsidRPr="00E63F75" w:rsidRDefault="00065042" w:rsidP="00065042">
      <w:pPr>
        <w:pStyle w:val="NormalWeb"/>
        <w:spacing w:before="0" w:beforeAutospacing="0" w:after="0" w:afterAutospacing="0"/>
        <w:jc w:val="center"/>
        <w:rPr>
          <w:rFonts w:ascii="Trebuchet MS" w:hAnsi="Trebuchet MS"/>
          <w:lang w:val="ro-RO"/>
        </w:rPr>
      </w:pPr>
      <w:r w:rsidRPr="00E63F75">
        <w:rPr>
          <w:rFonts w:ascii="Trebuchet MS" w:hAnsi="Trebuchet MS"/>
          <w:lang w:val="ro-RO"/>
        </w:rPr>
        <w:t>Raport anual de evaluare a incidentelor de integritate</w:t>
      </w:r>
    </w:p>
    <w:p w:rsidR="00065042" w:rsidRPr="00E63F75" w:rsidRDefault="00065042" w:rsidP="00065042">
      <w:pPr>
        <w:pStyle w:val="NormalWeb"/>
        <w:spacing w:before="0" w:beforeAutospacing="0" w:after="0" w:afterAutospacing="0"/>
        <w:jc w:val="center"/>
        <w:rPr>
          <w:rFonts w:ascii="Trebuchet MS" w:hAnsi="Trebuchet MS"/>
          <w:lang w:val="ro-RO"/>
        </w:rPr>
      </w:pPr>
    </w:p>
    <w:p w:rsidR="00065042" w:rsidRPr="00E63F75" w:rsidRDefault="00065042" w:rsidP="00065042">
      <w:pPr>
        <w:pStyle w:val="NormalWeb"/>
        <w:spacing w:before="0" w:beforeAutospacing="0" w:after="0" w:afterAutospacing="0"/>
        <w:jc w:val="center"/>
        <w:rPr>
          <w:rFonts w:ascii="Trebuchet MS" w:hAnsi="Trebuchet MS"/>
          <w:lang w:val="ro-RO"/>
        </w:rPr>
      </w:pPr>
      <w:r w:rsidRPr="00E63F75">
        <w:rPr>
          <w:rFonts w:ascii="Trebuchet MS" w:hAnsi="Trebuchet MS"/>
          <w:lang w:val="ro-RO"/>
        </w:rPr>
        <w:t>I. Incidente de integritate</w:t>
      </w:r>
    </w:p>
    <w:p w:rsidR="00065042" w:rsidRPr="009B1E5B" w:rsidRDefault="00065042" w:rsidP="009F2748">
      <w:pPr>
        <w:jc w:val="center"/>
        <w:rPr>
          <w:sz w:val="24"/>
          <w:szCs w:val="24"/>
          <w:lang w:val="ro-RO"/>
        </w:rPr>
      </w:pPr>
    </w:p>
    <w:p w:rsidR="00044E2C" w:rsidRPr="009B1E5B" w:rsidRDefault="00044E2C" w:rsidP="005B3EFC">
      <w:pPr>
        <w:rPr>
          <w:sz w:val="24"/>
          <w:szCs w:val="24"/>
          <w:lang w:val="ro-RO"/>
        </w:rPr>
      </w:pPr>
    </w:p>
    <w:tbl>
      <w:tblPr>
        <w:tblStyle w:val="TableGrid"/>
        <w:tblW w:w="0" w:type="auto"/>
        <w:tblInd w:w="1701" w:type="dxa"/>
        <w:tblLook w:val="04A0" w:firstRow="1" w:lastRow="0" w:firstColumn="1" w:lastColumn="0" w:noHBand="0" w:noVBand="1"/>
      </w:tblPr>
      <w:tblGrid>
        <w:gridCol w:w="2535"/>
        <w:gridCol w:w="3765"/>
        <w:gridCol w:w="2745"/>
      </w:tblGrid>
      <w:tr w:rsidR="0074689C" w:rsidRPr="00E63F75" w:rsidTr="0074689C">
        <w:tc>
          <w:tcPr>
            <w:tcW w:w="9045" w:type="dxa"/>
            <w:gridSpan w:val="3"/>
          </w:tcPr>
          <w:p w:rsidR="0074689C" w:rsidRPr="009B1E5B" w:rsidRDefault="0074689C" w:rsidP="0074689C">
            <w:pPr>
              <w:ind w:left="0"/>
              <w:jc w:val="center"/>
              <w:rPr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total de incidente </w:t>
            </w:r>
            <w:proofErr w:type="gramStart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integritate</w:t>
            </w:r>
            <w:proofErr w:type="spellEnd"/>
            <w:proofErr w:type="gramEnd"/>
          </w:p>
        </w:tc>
      </w:tr>
      <w:tr w:rsidR="0074689C" w:rsidRPr="009B1E5B" w:rsidTr="0074689C">
        <w:tc>
          <w:tcPr>
            <w:tcW w:w="2535" w:type="dxa"/>
          </w:tcPr>
          <w:p w:rsidR="0074689C" w:rsidRPr="009B1E5B" w:rsidRDefault="0074689C" w:rsidP="0074689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rebuchet MS" w:hAnsi="Trebuchet MS" w:cs="Courier New"/>
              </w:rPr>
            </w:pPr>
            <w:proofErr w:type="spellStart"/>
            <w:r w:rsidRPr="009B1E5B">
              <w:rPr>
                <w:rFonts w:ascii="Trebuchet MS" w:hAnsi="Trebuchet MS" w:cs="Courier New"/>
              </w:rPr>
              <w:t>Tipul</w:t>
            </w:r>
            <w:proofErr w:type="spellEnd"/>
            <w:r w:rsidRPr="009B1E5B">
              <w:rPr>
                <w:rFonts w:ascii="Trebuchet MS" w:hAnsi="Trebuchet MS" w:cs="Courier New"/>
              </w:rPr>
              <w:t xml:space="preserve"> de </w:t>
            </w:r>
            <w:proofErr w:type="spellStart"/>
            <w:r w:rsidRPr="009B1E5B">
              <w:rPr>
                <w:rFonts w:ascii="Trebuchet MS" w:hAnsi="Trebuchet MS" w:cs="Courier New"/>
              </w:rPr>
              <w:t>fapte</w:t>
            </w:r>
            <w:proofErr w:type="spellEnd"/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abateri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normele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deontoligice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sau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alte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prevederi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similare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menite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protejeze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integritatea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functiei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publice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c>
          <w:tcPr>
            <w:tcW w:w="253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ro-RO"/>
              </w:rPr>
            </w:pP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infractiuni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coruptie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sau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fapte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legate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nerespectarea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regimului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interdirectiilor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incompatibilitatilor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conflictelor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interes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sau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declararii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averilor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> ;</w:t>
            </w:r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c>
          <w:tcPr>
            <w:tcW w:w="253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</w:t>
            </w:r>
            <w:proofErr w:type="gramStart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incalcari</w:t>
            </w:r>
            <w:proofErr w:type="spellEnd"/>
            <w:proofErr w:type="gram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ale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obligatiilor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legale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privind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averile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nejustificate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conflictul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interese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sau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regimul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incompatibilitatilor</w:t>
            </w:r>
            <w:proofErr w:type="spellEnd"/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9B1E5B" w:rsidRPr="009B1E5B" w:rsidTr="009B1E5B">
        <w:tc>
          <w:tcPr>
            <w:tcW w:w="6300" w:type="dxa"/>
            <w:gridSpan w:val="2"/>
          </w:tcPr>
          <w:p w:rsidR="009B1E5B" w:rsidRPr="009B1E5B" w:rsidRDefault="009B1E5B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>Structura/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compartimentul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>/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Directia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>/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Sectorul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activitate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in care au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intervenit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incidente </w:t>
            </w:r>
            <w:proofErr w:type="gramStart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integritate</w:t>
            </w:r>
            <w:proofErr w:type="spellEnd"/>
            <w:proofErr w:type="gramEnd"/>
          </w:p>
        </w:tc>
        <w:tc>
          <w:tcPr>
            <w:tcW w:w="2745" w:type="dxa"/>
          </w:tcPr>
          <w:p w:rsidR="009B1E5B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rPr>
          <w:trHeight w:val="570"/>
        </w:trPr>
        <w:tc>
          <w:tcPr>
            <w:tcW w:w="2535" w:type="dxa"/>
            <w:vMerge w:val="restart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ro-RO"/>
              </w:rPr>
            </w:pPr>
            <w:r w:rsidRPr="009B1E5B">
              <w:rPr>
                <w:rFonts w:cs="Courier New"/>
                <w:sz w:val="24"/>
                <w:szCs w:val="24"/>
                <w:lang w:val="ro-RO"/>
              </w:rPr>
              <w:lastRenderedPageBreak/>
              <w:t>Functiile persoanelor care au savarsit incidentele de integritate</w:t>
            </w: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fapte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savarsite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persoane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cu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functii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conducere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rPr>
          <w:trHeight w:val="495"/>
        </w:trPr>
        <w:tc>
          <w:tcPr>
            <w:tcW w:w="2535" w:type="dxa"/>
            <w:vMerge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ro-RO"/>
              </w:rPr>
            </w:pP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fapte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savarsite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persoane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cu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functii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executie</w:t>
            </w:r>
            <w:proofErr w:type="spellEnd"/>
            <w:proofErr w:type="gramEnd"/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c>
          <w:tcPr>
            <w:tcW w:w="2535" w:type="dxa"/>
            <w:vMerge w:val="restart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sanctiuni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aplicate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sanctiuni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disciplinare</w:t>
            </w:r>
            <w:proofErr w:type="spellEnd"/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c>
          <w:tcPr>
            <w:tcW w:w="2535" w:type="dxa"/>
            <w:vMerge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sanctiuni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administrative</w:t>
            </w:r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74689C" w:rsidRPr="009B1E5B" w:rsidTr="0074689C">
        <w:tc>
          <w:tcPr>
            <w:tcW w:w="2535" w:type="dxa"/>
            <w:vMerge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</w:p>
        </w:tc>
        <w:tc>
          <w:tcPr>
            <w:tcW w:w="3765" w:type="dxa"/>
          </w:tcPr>
          <w:p w:rsidR="0074689C" w:rsidRPr="009B1E5B" w:rsidRDefault="0074689C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sanctiuni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penale</w:t>
            </w:r>
            <w:proofErr w:type="spellEnd"/>
          </w:p>
        </w:tc>
        <w:tc>
          <w:tcPr>
            <w:tcW w:w="2745" w:type="dxa"/>
          </w:tcPr>
          <w:p w:rsidR="0074689C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  <w:tr w:rsidR="009B1E5B" w:rsidRPr="009B1E5B" w:rsidTr="00CF3300">
        <w:tc>
          <w:tcPr>
            <w:tcW w:w="6300" w:type="dxa"/>
            <w:gridSpan w:val="2"/>
          </w:tcPr>
          <w:p w:rsidR="009B1E5B" w:rsidRPr="009B1E5B" w:rsidRDefault="009B1E5B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Durata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medie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B1E5B">
              <w:rPr>
                <w:rFonts w:cs="Courier New"/>
                <w:sz w:val="24"/>
                <w:szCs w:val="24"/>
                <w:lang w:val="fr-FR"/>
              </w:rPr>
              <w:t>a</w:t>
            </w:r>
            <w:proofErr w:type="gram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procedurilor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cercetare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faptelor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constituie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abateri</w:t>
            </w:r>
            <w:proofErr w:type="spellEnd"/>
            <w:r w:rsidRPr="009B1E5B">
              <w:rPr>
                <w:rFonts w:cs="Courier Ne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E5B">
              <w:rPr>
                <w:rFonts w:cs="Courier New"/>
                <w:sz w:val="24"/>
                <w:szCs w:val="24"/>
                <w:lang w:val="fr-FR"/>
              </w:rPr>
              <w:t>disciplinare</w:t>
            </w:r>
            <w:proofErr w:type="spellEnd"/>
          </w:p>
        </w:tc>
        <w:tc>
          <w:tcPr>
            <w:tcW w:w="2745" w:type="dxa"/>
          </w:tcPr>
          <w:p w:rsidR="009B1E5B" w:rsidRPr="009B1E5B" w:rsidRDefault="004E408D" w:rsidP="0074689C">
            <w:pPr>
              <w:ind w:left="0"/>
              <w:jc w:val="center"/>
              <w:rPr>
                <w:rFonts w:cs="Courier New"/>
                <w:sz w:val="24"/>
                <w:szCs w:val="24"/>
                <w:lang w:val="fr-FR"/>
              </w:rPr>
            </w:pPr>
            <w:r>
              <w:rPr>
                <w:rFonts w:cs="Courier New"/>
                <w:sz w:val="24"/>
                <w:szCs w:val="24"/>
                <w:lang w:val="fr-FR"/>
              </w:rPr>
              <w:t>0</w:t>
            </w:r>
          </w:p>
        </w:tc>
      </w:tr>
    </w:tbl>
    <w:p w:rsidR="003C4334" w:rsidRPr="009B1E5B" w:rsidRDefault="003C4334" w:rsidP="005B3EFC">
      <w:pPr>
        <w:rPr>
          <w:sz w:val="24"/>
          <w:szCs w:val="24"/>
          <w:lang w:val="ro-RO"/>
        </w:rPr>
      </w:pPr>
    </w:p>
    <w:p w:rsidR="007438B4" w:rsidRPr="009B1E5B" w:rsidRDefault="007438B4" w:rsidP="005B3EFC">
      <w:pPr>
        <w:rPr>
          <w:sz w:val="24"/>
          <w:szCs w:val="24"/>
          <w:lang w:val="ro-RO"/>
        </w:rPr>
      </w:pPr>
    </w:p>
    <w:p w:rsidR="007438B4" w:rsidRPr="009B1E5B" w:rsidRDefault="009B1E5B" w:rsidP="009B1E5B">
      <w:pPr>
        <w:jc w:val="center"/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>II. Masuri de preveniresi/sau control</w:t>
      </w:r>
    </w:p>
    <w:p w:rsidR="009B1E5B" w:rsidRPr="009B1E5B" w:rsidRDefault="009B1E5B" w:rsidP="009B1E5B">
      <w:pPr>
        <w:jc w:val="center"/>
        <w:rPr>
          <w:sz w:val="24"/>
          <w:szCs w:val="24"/>
          <w:lang w:val="ro-RO"/>
        </w:rPr>
      </w:pPr>
    </w:p>
    <w:tbl>
      <w:tblPr>
        <w:tblStyle w:val="TableGrid"/>
        <w:tblW w:w="0" w:type="auto"/>
        <w:tblInd w:w="1701" w:type="dxa"/>
        <w:tblLook w:val="04A0" w:firstRow="1" w:lastRow="0" w:firstColumn="1" w:lastColumn="0" w:noHBand="0" w:noVBand="1"/>
      </w:tblPr>
      <w:tblGrid>
        <w:gridCol w:w="4485"/>
        <w:gridCol w:w="4560"/>
      </w:tblGrid>
      <w:tr w:rsidR="009B1E5B" w:rsidRPr="00E63F75" w:rsidTr="009B1E5B">
        <w:tc>
          <w:tcPr>
            <w:tcW w:w="9045" w:type="dxa"/>
            <w:gridSpan w:val="2"/>
          </w:tcPr>
          <w:p w:rsidR="009B1E5B" w:rsidRPr="009B1E5B" w:rsidRDefault="009B1E5B" w:rsidP="009B1E5B">
            <w:pPr>
              <w:ind w:left="0"/>
              <w:jc w:val="center"/>
              <w:rPr>
                <w:sz w:val="24"/>
                <w:szCs w:val="24"/>
                <w:lang w:val="ro-RO"/>
              </w:rPr>
            </w:pPr>
            <w:r w:rsidRPr="009B1E5B">
              <w:rPr>
                <w:sz w:val="24"/>
                <w:szCs w:val="24"/>
                <w:lang w:val="ro-RO"/>
              </w:rPr>
              <w:t>Nr. Total de masuri propuse</w:t>
            </w:r>
          </w:p>
        </w:tc>
      </w:tr>
      <w:tr w:rsidR="009B1E5B" w:rsidRPr="009B1E5B" w:rsidTr="009B1E5B">
        <w:tc>
          <w:tcPr>
            <w:tcW w:w="4485" w:type="dxa"/>
          </w:tcPr>
          <w:p w:rsidR="009B1E5B" w:rsidRPr="009B1E5B" w:rsidRDefault="009B1E5B" w:rsidP="009B1E5B">
            <w:pPr>
              <w:ind w:left="0"/>
              <w:jc w:val="center"/>
              <w:rPr>
                <w:sz w:val="24"/>
                <w:szCs w:val="24"/>
                <w:lang w:val="ro-RO"/>
              </w:rPr>
            </w:pPr>
            <w:r w:rsidRPr="009B1E5B">
              <w:rPr>
                <w:sz w:val="24"/>
                <w:szCs w:val="24"/>
                <w:lang w:val="ro-RO"/>
              </w:rPr>
              <w:t>Descrierea masurilor</w:t>
            </w:r>
          </w:p>
        </w:tc>
        <w:tc>
          <w:tcPr>
            <w:tcW w:w="4560" w:type="dxa"/>
          </w:tcPr>
          <w:p w:rsidR="009B1E5B" w:rsidRPr="009B1E5B" w:rsidRDefault="009B1E5B" w:rsidP="009B1E5B">
            <w:pPr>
              <w:ind w:left="0"/>
              <w:jc w:val="center"/>
              <w:rPr>
                <w:sz w:val="24"/>
                <w:szCs w:val="24"/>
                <w:lang w:val="ro-RO"/>
              </w:rPr>
            </w:pPr>
            <w:r w:rsidRPr="009B1E5B">
              <w:rPr>
                <w:sz w:val="24"/>
                <w:szCs w:val="24"/>
                <w:lang w:val="ro-RO"/>
              </w:rPr>
              <w:t xml:space="preserve">Stadiul implementarii </w:t>
            </w:r>
          </w:p>
        </w:tc>
      </w:tr>
    </w:tbl>
    <w:p w:rsidR="009B1E5B" w:rsidRDefault="009B1E5B" w:rsidP="004E408D">
      <w:pPr>
        <w:jc w:val="left"/>
        <w:rPr>
          <w:sz w:val="24"/>
          <w:szCs w:val="24"/>
          <w:lang w:val="ro-RO"/>
        </w:rPr>
      </w:pPr>
    </w:p>
    <w:p w:rsidR="004E408D" w:rsidRDefault="004E408D" w:rsidP="004E408D">
      <w:pPr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*Nu au existat incidente de integritate in cadrul A.J.O.F.M. Sibiu in anul 2018</w:t>
      </w:r>
    </w:p>
    <w:p w:rsidR="009B1E5B" w:rsidRPr="009B1E5B" w:rsidRDefault="009B1E5B" w:rsidP="009B1E5B">
      <w:pPr>
        <w:jc w:val="center"/>
        <w:rPr>
          <w:sz w:val="24"/>
          <w:szCs w:val="24"/>
          <w:lang w:val="ro-RO"/>
        </w:rPr>
      </w:pPr>
    </w:p>
    <w:p w:rsidR="007438B4" w:rsidRPr="009B1E5B" w:rsidRDefault="007438B4" w:rsidP="005B3EFC">
      <w:pPr>
        <w:rPr>
          <w:sz w:val="24"/>
          <w:szCs w:val="24"/>
          <w:lang w:val="ro-RO"/>
        </w:rPr>
      </w:pPr>
    </w:p>
    <w:p w:rsidR="00225027" w:rsidRPr="009B1E5B" w:rsidRDefault="00225027" w:rsidP="005B3EFC">
      <w:pPr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 xml:space="preserve">Avizat, </w:t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  <w:t>Intocmit,</w:t>
      </w:r>
    </w:p>
    <w:p w:rsidR="00225027" w:rsidRPr="009B1E5B" w:rsidRDefault="00225027" w:rsidP="005B3EFC">
      <w:pPr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>Presedinte Comisia de Monitorizare</w:t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  <w:t>Secretar Comisie de Monitorizare</w:t>
      </w:r>
    </w:p>
    <w:p w:rsidR="00225027" w:rsidRPr="009B1E5B" w:rsidRDefault="00225027" w:rsidP="005B3EFC">
      <w:pPr>
        <w:rPr>
          <w:sz w:val="24"/>
          <w:szCs w:val="24"/>
          <w:lang w:val="ro-RO"/>
        </w:rPr>
      </w:pPr>
      <w:r w:rsidRPr="009B1E5B">
        <w:rPr>
          <w:sz w:val="24"/>
          <w:szCs w:val="24"/>
          <w:lang w:val="ro-RO"/>
        </w:rPr>
        <w:t>Hurdu Dan Dumitru</w:t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</w:r>
      <w:r w:rsidRPr="009B1E5B">
        <w:rPr>
          <w:sz w:val="24"/>
          <w:szCs w:val="24"/>
          <w:lang w:val="ro-RO"/>
        </w:rPr>
        <w:tab/>
        <w:t>Lupean Lavinia Andrada</w:t>
      </w:r>
    </w:p>
    <w:sectPr w:rsidR="00225027" w:rsidRPr="009B1E5B" w:rsidSect="00F44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12" w:rsidRDefault="00B94012" w:rsidP="00CD5B3B">
      <w:r>
        <w:separator/>
      </w:r>
    </w:p>
  </w:endnote>
  <w:endnote w:type="continuationSeparator" w:id="0">
    <w:p w:rsidR="00B94012" w:rsidRDefault="00B9401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72" w:rsidRDefault="00C74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F2F11D" wp14:editId="2B18BE7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C74B72" w:rsidRPr="005B3EFC" w:rsidRDefault="00C74B72" w:rsidP="00C74B72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  <w:lang w:val="fr-FR"/>
      </w:rPr>
    </w:pPr>
    <w:proofErr w:type="spellStart"/>
    <w:r w:rsidRPr="005B3EFC">
      <w:rPr>
        <w:rFonts w:ascii="AvantGardEFNormal" w:hAnsi="AvantGardEFNormal"/>
        <w:sz w:val="20"/>
        <w:szCs w:val="14"/>
        <w:lang w:val="fr-FR"/>
      </w:rPr>
      <w:t>Președinția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României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la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Consiliul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Uniunii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Europene</w:t>
    </w:r>
    <w:proofErr w:type="spellEnd"/>
  </w:p>
  <w:p w:rsidR="00F44190" w:rsidRPr="00C74B72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fr-FR"/>
      </w:rPr>
    </w:pPr>
  </w:p>
  <w:p w:rsidR="00C74B72" w:rsidRDefault="00C74B7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224F7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224F7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</w:p>
  <w:p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5B3EFC" w:rsidRDefault="00BE7B02" w:rsidP="001E7D4A">
    <w:pPr>
      <w:pStyle w:val="Footer"/>
      <w:spacing w:after="0" w:line="240" w:lineRule="auto"/>
      <w:ind w:left="1440"/>
      <w:rPr>
        <w:lang w:val="ro-RO"/>
      </w:rPr>
    </w:pPr>
    <w:r w:rsidRPr="00BE7B02">
      <w:rPr>
        <w:sz w:val="14"/>
        <w:szCs w:val="14"/>
        <w:lang w:val="ro-RO"/>
      </w:rPr>
      <w:t xml:space="preserve">www.anofm.ro; </w:t>
    </w:r>
    <w:r w:rsidRPr="005B3EFC">
      <w:rPr>
        <w:sz w:val="14"/>
        <w:lang w:val="ro-RO"/>
      </w:rPr>
      <w:t>www.facebook.com/fiiinformat; www.twitter.com/FIIINFORMAT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73682" wp14:editId="63B2F8AF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5B3EFC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  <w:lang w:val="fr-FR"/>
      </w:rPr>
    </w:pPr>
    <w:proofErr w:type="spellStart"/>
    <w:r w:rsidRPr="005B3EFC">
      <w:rPr>
        <w:rFonts w:ascii="AvantGardEFNormal" w:hAnsi="AvantGardEFNormal"/>
        <w:sz w:val="20"/>
        <w:szCs w:val="14"/>
        <w:lang w:val="fr-FR"/>
      </w:rPr>
      <w:t>Președinția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României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la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Consiliul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Uniunii</w:t>
    </w:r>
    <w:proofErr w:type="spellEnd"/>
    <w:r w:rsidRPr="005B3EFC">
      <w:rPr>
        <w:rFonts w:ascii="AvantGardEFNormal" w:hAnsi="AvantGardEFNormal"/>
        <w:sz w:val="20"/>
        <w:szCs w:val="14"/>
        <w:lang w:val="fr-FR"/>
      </w:rPr>
      <w:t xml:space="preserve"> </w:t>
    </w:r>
    <w:proofErr w:type="spellStart"/>
    <w:r w:rsidRPr="005B3EFC">
      <w:rPr>
        <w:rFonts w:ascii="AvantGardEFNormal" w:hAnsi="AvantGardEFNormal"/>
        <w:sz w:val="20"/>
        <w:szCs w:val="14"/>
        <w:lang w:val="fr-FR"/>
      </w:rPr>
      <w:t>Europene</w:t>
    </w:r>
    <w:proofErr w:type="spellEnd"/>
  </w:p>
  <w:p w:rsidR="00702E2A" w:rsidRPr="005B3EFC" w:rsidRDefault="00702E2A" w:rsidP="00702E2A">
    <w:pPr>
      <w:pStyle w:val="Footer"/>
      <w:spacing w:after="0" w:line="240" w:lineRule="auto"/>
      <w:ind w:left="1699"/>
      <w:rPr>
        <w:sz w:val="14"/>
        <w:szCs w:val="14"/>
        <w:lang w:val="fr-FR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24F7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24F7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12" w:rsidRDefault="00B94012" w:rsidP="00CD5B3B">
      <w:r>
        <w:separator/>
      </w:r>
    </w:p>
  </w:footnote>
  <w:footnote w:type="continuationSeparator" w:id="0">
    <w:p w:rsidR="00B94012" w:rsidRDefault="00B9401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72" w:rsidRDefault="00C74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fr-FR" w:eastAsia="fr-FR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A29"/>
    <w:multiLevelType w:val="hybridMultilevel"/>
    <w:tmpl w:val="61F0D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44E2C"/>
    <w:rsid w:val="00061CAD"/>
    <w:rsid w:val="00065042"/>
    <w:rsid w:val="0007334F"/>
    <w:rsid w:val="0007474B"/>
    <w:rsid w:val="00081663"/>
    <w:rsid w:val="000832EB"/>
    <w:rsid w:val="000A2119"/>
    <w:rsid w:val="000A5D78"/>
    <w:rsid w:val="000E035F"/>
    <w:rsid w:val="000E6233"/>
    <w:rsid w:val="000F688A"/>
    <w:rsid w:val="00100F36"/>
    <w:rsid w:val="00111787"/>
    <w:rsid w:val="00117926"/>
    <w:rsid w:val="00117D97"/>
    <w:rsid w:val="00120D2C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E7D4A"/>
    <w:rsid w:val="001F0458"/>
    <w:rsid w:val="00206CEA"/>
    <w:rsid w:val="00213334"/>
    <w:rsid w:val="0021532B"/>
    <w:rsid w:val="00224F7D"/>
    <w:rsid w:val="00225027"/>
    <w:rsid w:val="00242556"/>
    <w:rsid w:val="002612E6"/>
    <w:rsid w:val="00263BCF"/>
    <w:rsid w:val="002673A1"/>
    <w:rsid w:val="002724E6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00D1"/>
    <w:rsid w:val="00323AB2"/>
    <w:rsid w:val="00326E46"/>
    <w:rsid w:val="003277BC"/>
    <w:rsid w:val="00340697"/>
    <w:rsid w:val="0034286D"/>
    <w:rsid w:val="00364B14"/>
    <w:rsid w:val="00390AEC"/>
    <w:rsid w:val="00395093"/>
    <w:rsid w:val="003B1C12"/>
    <w:rsid w:val="003C4334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779C5"/>
    <w:rsid w:val="00493AD5"/>
    <w:rsid w:val="004A1133"/>
    <w:rsid w:val="004A2D96"/>
    <w:rsid w:val="004A51F6"/>
    <w:rsid w:val="004A6223"/>
    <w:rsid w:val="004B4D88"/>
    <w:rsid w:val="004D32C1"/>
    <w:rsid w:val="004D5F89"/>
    <w:rsid w:val="004E19FD"/>
    <w:rsid w:val="004E3CBB"/>
    <w:rsid w:val="004E408D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A0010"/>
    <w:rsid w:val="005A05FA"/>
    <w:rsid w:val="005A36DF"/>
    <w:rsid w:val="005B0684"/>
    <w:rsid w:val="005B24F3"/>
    <w:rsid w:val="005B2ABF"/>
    <w:rsid w:val="005B3EFC"/>
    <w:rsid w:val="005C0668"/>
    <w:rsid w:val="005D5DFD"/>
    <w:rsid w:val="005E3609"/>
    <w:rsid w:val="005E42CF"/>
    <w:rsid w:val="005E6FFA"/>
    <w:rsid w:val="006136C6"/>
    <w:rsid w:val="00620097"/>
    <w:rsid w:val="006322FD"/>
    <w:rsid w:val="00637D9B"/>
    <w:rsid w:val="006579C6"/>
    <w:rsid w:val="006631F1"/>
    <w:rsid w:val="00671E90"/>
    <w:rsid w:val="00672D83"/>
    <w:rsid w:val="0067419C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14A2"/>
    <w:rsid w:val="00702E2A"/>
    <w:rsid w:val="00722488"/>
    <w:rsid w:val="00722BEC"/>
    <w:rsid w:val="00723D83"/>
    <w:rsid w:val="007322B0"/>
    <w:rsid w:val="0073648D"/>
    <w:rsid w:val="007438B4"/>
    <w:rsid w:val="0074689C"/>
    <w:rsid w:val="00761176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50378"/>
    <w:rsid w:val="00872110"/>
    <w:rsid w:val="00881A51"/>
    <w:rsid w:val="00887484"/>
    <w:rsid w:val="00896CE2"/>
    <w:rsid w:val="008A0FDC"/>
    <w:rsid w:val="008A2AC0"/>
    <w:rsid w:val="008A6779"/>
    <w:rsid w:val="008C4503"/>
    <w:rsid w:val="008D6B84"/>
    <w:rsid w:val="008E3375"/>
    <w:rsid w:val="008E5BAE"/>
    <w:rsid w:val="008F4048"/>
    <w:rsid w:val="008F4603"/>
    <w:rsid w:val="008F5EDE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B1E5B"/>
    <w:rsid w:val="009C5C96"/>
    <w:rsid w:val="009F2748"/>
    <w:rsid w:val="009F5097"/>
    <w:rsid w:val="009F7E6C"/>
    <w:rsid w:val="00A1301F"/>
    <w:rsid w:val="00A15A38"/>
    <w:rsid w:val="00A21957"/>
    <w:rsid w:val="00A271CD"/>
    <w:rsid w:val="00A367FF"/>
    <w:rsid w:val="00A4229E"/>
    <w:rsid w:val="00A50FC8"/>
    <w:rsid w:val="00A52996"/>
    <w:rsid w:val="00A568EB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21B86"/>
    <w:rsid w:val="00B4093B"/>
    <w:rsid w:val="00B44471"/>
    <w:rsid w:val="00B521F2"/>
    <w:rsid w:val="00B6080C"/>
    <w:rsid w:val="00B77D8C"/>
    <w:rsid w:val="00B8302B"/>
    <w:rsid w:val="00B84E92"/>
    <w:rsid w:val="00B9401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74B72"/>
    <w:rsid w:val="00C91DA0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81B0E"/>
    <w:rsid w:val="00D86F1D"/>
    <w:rsid w:val="00D96A31"/>
    <w:rsid w:val="00DA2381"/>
    <w:rsid w:val="00DB04A0"/>
    <w:rsid w:val="00DC05D3"/>
    <w:rsid w:val="00DC08D4"/>
    <w:rsid w:val="00DF42F3"/>
    <w:rsid w:val="00E06BAC"/>
    <w:rsid w:val="00E11F3F"/>
    <w:rsid w:val="00E42F45"/>
    <w:rsid w:val="00E53964"/>
    <w:rsid w:val="00E562FC"/>
    <w:rsid w:val="00E63F46"/>
    <w:rsid w:val="00E63F75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20FDD"/>
    <w:rsid w:val="00F23F04"/>
    <w:rsid w:val="00F30C27"/>
    <w:rsid w:val="00F35014"/>
    <w:rsid w:val="00F44190"/>
    <w:rsid w:val="00F571E5"/>
    <w:rsid w:val="00F659E6"/>
    <w:rsid w:val="00F67D20"/>
    <w:rsid w:val="00F77807"/>
    <w:rsid w:val="00F854E8"/>
    <w:rsid w:val="00F92DC9"/>
    <w:rsid w:val="00FA0E18"/>
    <w:rsid w:val="00FB5B18"/>
    <w:rsid w:val="00FB6D27"/>
    <w:rsid w:val="00FC2E87"/>
    <w:rsid w:val="00FC4284"/>
    <w:rsid w:val="00FC7A98"/>
    <w:rsid w:val="00FD2585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C43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35F"/>
    <w:rPr>
      <w:rFonts w:ascii="Courier New" w:eastAsia="Times New Roman" w:hAnsi="Courier New" w:cs="Courier New"/>
      <w:lang w:val="fr-FR" w:eastAsia="fr-FR"/>
    </w:rPr>
  </w:style>
  <w:style w:type="paragraph" w:styleId="NormalWeb">
    <w:name w:val="Normal (Web)"/>
    <w:basedOn w:val="Normal"/>
    <w:uiPriority w:val="99"/>
    <w:unhideWhenUsed/>
    <w:rsid w:val="00065042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C43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35F"/>
    <w:rPr>
      <w:rFonts w:ascii="Courier New" w:eastAsia="Times New Roman" w:hAnsi="Courier New" w:cs="Courier New"/>
      <w:lang w:val="fr-FR" w:eastAsia="fr-FR"/>
    </w:rPr>
  </w:style>
  <w:style w:type="paragraph" w:styleId="NormalWeb">
    <w:name w:val="Normal (Web)"/>
    <w:basedOn w:val="Normal"/>
    <w:uiPriority w:val="99"/>
    <w:unhideWhenUsed/>
    <w:rsid w:val="00065042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8571-C879-4A25-B83C-27736E7C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Lavinia</cp:lastModifiedBy>
  <cp:revision>34</cp:revision>
  <cp:lastPrinted>2019-01-14T12:54:00Z</cp:lastPrinted>
  <dcterms:created xsi:type="dcterms:W3CDTF">2019-01-07T07:16:00Z</dcterms:created>
  <dcterms:modified xsi:type="dcterms:W3CDTF">2019-01-14T12:55:00Z</dcterms:modified>
</cp:coreProperties>
</file>