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3FDFC">
    <v:background id="_x0000_s1025" o:bwmode="white" fillcolor="#e3fdfc" o:targetscreensize="1024,768">
      <v:fill color2="fill lighten(0)" method="linear sigma" focus="-50%" type="gradient"/>
    </v:background>
  </w:background>
  <w:body>
    <w:p w:rsidR="000202D3" w:rsidRPr="004D051A" w:rsidRDefault="004D051A" w:rsidP="004D051A">
      <w:pPr>
        <w:jc w:val="center"/>
      </w:pPr>
      <w:r>
        <w:rPr>
          <w:rFonts w:ascii="Trebuchet MS" w:eastAsia="Trebuchet MS" w:hAnsi="Trebuchet MS"/>
          <w:noProof/>
          <w:color w:val="141F25"/>
          <w:sz w:val="20"/>
          <w:szCs w:val="20"/>
        </w:rPr>
        <w:drawing>
          <wp:inline distT="0" distB="0" distL="0" distR="0" wp14:anchorId="23273BC0" wp14:editId="332BF005">
            <wp:extent cx="4603386" cy="2349795"/>
            <wp:effectExtent l="228600" t="266700" r="254635" b="298450"/>
            <wp:docPr id="5" name="Picture 5" descr="C:\Users\gabriel.vranceanu\Downloads\thumbnail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vranceanu\Downloads\thumbnail (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0" cy="234998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bookmarkStart w:id="0" w:name="_GoBack"/>
      <w:bookmarkEnd w:id="0"/>
    </w:p>
    <w:p w:rsidR="000202D3" w:rsidRPr="0087309F" w:rsidRDefault="00D65076" w:rsidP="000202D3">
      <w:pPr>
        <w:ind w:right="-180"/>
        <w:jc w:val="center"/>
        <w:rPr>
          <w:rFonts w:ascii="Trebuchet MS" w:hAnsi="Trebuchet MS"/>
          <w:color w:val="17365D" w:themeColor="text2" w:themeShade="BF"/>
          <w:sz w:val="48"/>
          <w:szCs w:val="48"/>
        </w:rPr>
      </w:pPr>
      <w:r>
        <w:rPr>
          <w:rFonts w:ascii="Trebuchet MS" w:hAnsi="Trebuchet MS"/>
          <w:color w:val="17365D" w:themeColor="text2" w:themeShade="BF"/>
          <w:sz w:val="48"/>
          <w:szCs w:val="48"/>
        </w:rPr>
        <w:t>ACTIMOB NEETs</w:t>
      </w:r>
      <w:r w:rsidR="00BC6DEE" w:rsidRPr="0087309F">
        <w:rPr>
          <w:rFonts w:ascii="Trebuchet MS" w:hAnsi="Trebuchet MS"/>
          <w:color w:val="17365D" w:themeColor="text2" w:themeShade="BF"/>
          <w:sz w:val="48"/>
          <w:szCs w:val="48"/>
        </w:rPr>
        <w:t xml:space="preserve"> </w:t>
      </w:r>
      <w:r>
        <w:rPr>
          <w:rFonts w:ascii="Trebuchet MS" w:hAnsi="Trebuchet MS"/>
          <w:color w:val="17365D" w:themeColor="text2" w:themeShade="BF"/>
          <w:sz w:val="48"/>
          <w:szCs w:val="48"/>
        </w:rPr>
        <w:t>–</w:t>
      </w:r>
      <w:r w:rsidR="00BC6DEE" w:rsidRPr="0087309F">
        <w:rPr>
          <w:rFonts w:ascii="Trebuchet MS" w:hAnsi="Trebuchet MS"/>
          <w:color w:val="17365D" w:themeColor="text2" w:themeShade="BF"/>
          <w:sz w:val="48"/>
          <w:szCs w:val="48"/>
        </w:rPr>
        <w:t xml:space="preserve"> </w:t>
      </w:r>
      <w:r>
        <w:rPr>
          <w:rFonts w:ascii="Trebuchet MS" w:hAnsi="Trebuchet MS"/>
          <w:color w:val="17365D" w:themeColor="text2" w:themeShade="BF"/>
          <w:sz w:val="48"/>
          <w:szCs w:val="48"/>
        </w:rPr>
        <w:t xml:space="preserve">Activare </w:t>
      </w:r>
      <w:r w:rsidR="00E8115E">
        <w:rPr>
          <w:rFonts w:ascii="Trebuchet MS" w:hAnsi="Trebuchet MS"/>
          <w:color w:val="17365D" w:themeColor="text2" w:themeShade="BF"/>
          <w:sz w:val="48"/>
          <w:szCs w:val="48"/>
          <w:lang w:val="ro-RO"/>
        </w:rPr>
        <w:t>ș</w:t>
      </w:r>
      <w:r w:rsidR="00E8115E">
        <w:rPr>
          <w:rFonts w:ascii="Trebuchet MS" w:hAnsi="Trebuchet MS"/>
          <w:color w:val="17365D" w:themeColor="text2" w:themeShade="BF"/>
          <w:sz w:val="48"/>
          <w:szCs w:val="48"/>
        </w:rPr>
        <w:t>i mobilitate tineri NEETs</w:t>
      </w:r>
    </w:p>
    <w:p w:rsidR="000202D3" w:rsidRPr="0087309F" w:rsidRDefault="000202D3" w:rsidP="000202D3">
      <w:pPr>
        <w:ind w:right="-180"/>
        <w:jc w:val="center"/>
        <w:rPr>
          <w:rFonts w:ascii="Trebuchet MS" w:hAnsi="Trebuchet MS"/>
          <w:color w:val="17365D" w:themeColor="text2" w:themeShade="BF"/>
          <w:sz w:val="48"/>
          <w:szCs w:val="48"/>
        </w:rPr>
      </w:pPr>
      <w:r w:rsidRPr="0087309F">
        <w:rPr>
          <w:rFonts w:ascii="Trebuchet MS" w:hAnsi="Trebuchet MS"/>
          <w:color w:val="17365D" w:themeColor="text2" w:themeShade="BF"/>
          <w:sz w:val="48"/>
          <w:szCs w:val="48"/>
        </w:rPr>
        <w:t>POCU/</w:t>
      </w:r>
      <w:r w:rsidR="00D65076">
        <w:rPr>
          <w:rFonts w:ascii="Trebuchet MS" w:hAnsi="Trebuchet MS"/>
          <w:color w:val="17365D" w:themeColor="text2" w:themeShade="BF"/>
          <w:sz w:val="48"/>
          <w:szCs w:val="48"/>
        </w:rPr>
        <w:t>519/1/1/129203</w:t>
      </w:r>
    </w:p>
    <w:p w:rsidR="000202D3" w:rsidRDefault="000202D3" w:rsidP="00D05958">
      <w:pPr>
        <w:jc w:val="center"/>
      </w:pPr>
    </w:p>
    <w:p w:rsidR="000202D3" w:rsidRDefault="000202D3" w:rsidP="00D05958">
      <w:pPr>
        <w:jc w:val="center"/>
      </w:pPr>
    </w:p>
    <w:p w:rsidR="00627543" w:rsidRDefault="00627543" w:rsidP="00D05958">
      <w:pPr>
        <w:jc w:val="center"/>
      </w:pPr>
    </w:p>
    <w:p w:rsidR="00627543" w:rsidRDefault="00627543" w:rsidP="00D05958">
      <w:pPr>
        <w:jc w:val="center"/>
      </w:pPr>
    </w:p>
    <w:p w:rsidR="000202D3" w:rsidRPr="000202D3" w:rsidRDefault="000202D3" w:rsidP="004860A7">
      <w:pPr>
        <w:tabs>
          <w:tab w:val="left" w:pos="12960"/>
        </w:tabs>
        <w:autoSpaceDE w:val="0"/>
        <w:autoSpaceDN w:val="0"/>
        <w:adjustRightInd w:val="0"/>
        <w:spacing w:after="0"/>
        <w:contextualSpacing/>
        <w:jc w:val="both"/>
        <w:rPr>
          <w:rFonts w:ascii="Trebuchet MS" w:hAnsi="Trebuchet MS" w:cs="Trebuchet MS"/>
          <w:sz w:val="20"/>
          <w:szCs w:val="20"/>
        </w:rPr>
      </w:pPr>
    </w:p>
    <w:p w:rsidR="000202D3" w:rsidRPr="0087309F" w:rsidRDefault="000202D3" w:rsidP="004860A7">
      <w:pPr>
        <w:tabs>
          <w:tab w:val="left" w:pos="12960"/>
        </w:tabs>
        <w:autoSpaceDE w:val="0"/>
        <w:autoSpaceDN w:val="0"/>
        <w:adjustRightInd w:val="0"/>
        <w:spacing w:after="0"/>
        <w:ind w:right="450"/>
        <w:jc w:val="both"/>
        <w:rPr>
          <w:rFonts w:ascii="Trebuchet MS" w:hAnsi="Trebuchet MS" w:cs="Trebuchet MS"/>
          <w:color w:val="17365D" w:themeColor="text2" w:themeShade="BF"/>
          <w:sz w:val="20"/>
          <w:szCs w:val="20"/>
        </w:rPr>
      </w:pPr>
      <w:r w:rsidRPr="0087309F">
        <w:rPr>
          <w:rFonts w:ascii="Trebuchet MS" w:hAnsi="Trebuchet MS" w:cs="Trebuchet MS"/>
          <w:color w:val="17365D" w:themeColor="text2" w:themeShade="BF"/>
          <w:sz w:val="20"/>
          <w:szCs w:val="20"/>
        </w:rPr>
        <w:t>FONDUL SOCIAL EUROPEAN</w:t>
      </w:r>
    </w:p>
    <w:p w:rsidR="000202D3" w:rsidRPr="0087309F" w:rsidRDefault="000202D3" w:rsidP="004860A7">
      <w:pPr>
        <w:tabs>
          <w:tab w:val="left" w:pos="12960"/>
        </w:tabs>
        <w:autoSpaceDE w:val="0"/>
        <w:autoSpaceDN w:val="0"/>
        <w:adjustRightInd w:val="0"/>
        <w:spacing w:after="0"/>
        <w:ind w:right="450"/>
        <w:jc w:val="both"/>
        <w:rPr>
          <w:rFonts w:ascii="Trebuchet MS" w:hAnsi="Trebuchet MS" w:cs="Trebuchet MS"/>
          <w:color w:val="17365D" w:themeColor="text2" w:themeShade="BF"/>
          <w:sz w:val="20"/>
          <w:szCs w:val="20"/>
        </w:rPr>
      </w:pPr>
      <w:r w:rsidRPr="0087309F">
        <w:rPr>
          <w:rFonts w:ascii="Trebuchet MS" w:hAnsi="Trebuchet MS" w:cs="Trebuchet MS"/>
          <w:color w:val="17365D" w:themeColor="text2" w:themeShade="BF"/>
          <w:sz w:val="20"/>
          <w:szCs w:val="20"/>
        </w:rPr>
        <w:t xml:space="preserve">Programul Operațional Capital Uman 2014 – 2020 </w:t>
      </w:r>
    </w:p>
    <w:p w:rsidR="00E8115E" w:rsidRPr="00E8115E" w:rsidRDefault="00E8115E" w:rsidP="004860A7">
      <w:pPr>
        <w:spacing w:after="0" w:line="0" w:lineRule="atLeast"/>
        <w:jc w:val="both"/>
        <w:rPr>
          <w:rFonts w:ascii="Trebuchet MS" w:eastAsia="Trebuchet MS" w:hAnsi="Trebuchet MS" w:cs="Arial"/>
          <w:color w:val="141F25"/>
          <w:lang w:val="ro-RO" w:eastAsia="ro-RO"/>
        </w:rPr>
      </w:pPr>
      <w:r w:rsidRPr="00E8115E">
        <w:rPr>
          <w:rFonts w:ascii="Trebuchet MS" w:eastAsia="Trebuchet MS" w:hAnsi="Trebuchet MS" w:cs="Arial"/>
          <w:color w:val="141F25"/>
          <w:lang w:val="ro-RO" w:eastAsia="ro-RO"/>
        </w:rPr>
        <w:t xml:space="preserve">Programul Operațional Capital Uman 2014 – 2020 </w:t>
      </w:r>
    </w:p>
    <w:p w:rsidR="00E8115E" w:rsidRPr="00E8115E" w:rsidRDefault="00E8115E" w:rsidP="004860A7">
      <w:pPr>
        <w:spacing w:after="0" w:line="0" w:lineRule="atLeast"/>
        <w:jc w:val="both"/>
        <w:rPr>
          <w:rFonts w:ascii="Trebuchet MS" w:eastAsia="Trebuchet MS" w:hAnsi="Trebuchet MS" w:cs="Arial"/>
          <w:color w:val="141F25"/>
          <w:lang w:val="ro-RO" w:eastAsia="ro-RO"/>
        </w:rPr>
      </w:pPr>
      <w:r w:rsidRPr="00E8115E">
        <w:rPr>
          <w:rFonts w:ascii="Trebuchet MS" w:eastAsia="Trebuchet MS" w:hAnsi="Trebuchet MS" w:cs="Arial"/>
          <w:color w:val="141F25"/>
          <w:lang w:val="ro-RO" w:eastAsia="ro-RO"/>
        </w:rPr>
        <w:t>Axa prioritară 1 – Initiativă „Locuri de muncă pentru tineri”</w:t>
      </w:r>
    </w:p>
    <w:p w:rsidR="00E8115E" w:rsidRPr="00E8115E" w:rsidRDefault="00E8115E" w:rsidP="004860A7">
      <w:pPr>
        <w:spacing w:after="0" w:line="0" w:lineRule="atLeast"/>
        <w:jc w:val="both"/>
        <w:rPr>
          <w:rFonts w:ascii="Trebuchet MS" w:eastAsia="Trebuchet MS" w:hAnsi="Trebuchet MS" w:cs="Arial"/>
          <w:color w:val="141F25"/>
          <w:lang w:val="ro-RO" w:eastAsia="ro-RO"/>
        </w:rPr>
      </w:pPr>
      <w:r w:rsidRPr="00E8115E">
        <w:rPr>
          <w:rFonts w:ascii="Trebuchet MS" w:eastAsia="Trebuchet MS" w:hAnsi="Trebuchet MS" w:cs="Arial"/>
          <w:color w:val="141F25"/>
          <w:lang w:val="ro-RO" w:eastAsia="ro-RO"/>
        </w:rPr>
        <w:t>Obiective speficifice: 1.1 Creşterea ocupării tinerilor NEETs şomeri cu vârstă între 16-24 ani, înregistraţi la Serviciul Public de Ocupare, cu rezidenţa în regiunile eligibile</w:t>
      </w:r>
    </w:p>
    <w:p w:rsidR="00E8115E" w:rsidRPr="00E8115E" w:rsidRDefault="00E8115E" w:rsidP="004860A7">
      <w:pPr>
        <w:spacing w:after="0" w:line="0" w:lineRule="atLeast"/>
        <w:jc w:val="both"/>
        <w:rPr>
          <w:rFonts w:ascii="Trebuchet MS" w:eastAsia="Trebuchet MS" w:hAnsi="Trebuchet MS" w:cs="Arial"/>
          <w:color w:val="141F25"/>
          <w:lang w:val="ro-RO" w:eastAsia="ro-RO"/>
        </w:rPr>
      </w:pPr>
      <w:r w:rsidRPr="00E8115E">
        <w:rPr>
          <w:rFonts w:ascii="Trebuchet MS" w:eastAsia="Trebuchet MS" w:hAnsi="Trebuchet MS" w:cs="Arial"/>
          <w:color w:val="141F25"/>
          <w:lang w:val="ro-RO" w:eastAsia="ro-RO"/>
        </w:rPr>
        <w:t>Titlul proiectului: „ACTIMOB NEETs–Activare şi mobilitate tineri NEETs"</w:t>
      </w:r>
    </w:p>
    <w:p w:rsidR="00E8115E" w:rsidRDefault="00E8115E" w:rsidP="004860A7">
      <w:pPr>
        <w:spacing w:after="0" w:line="0" w:lineRule="atLeast"/>
        <w:jc w:val="both"/>
        <w:rPr>
          <w:rFonts w:ascii="Trebuchet MS" w:eastAsia="Trebuchet MS" w:hAnsi="Trebuchet MS" w:cs="Arial"/>
          <w:color w:val="141F25"/>
          <w:lang w:val="ro-RO" w:eastAsia="ro-RO"/>
        </w:rPr>
      </w:pPr>
      <w:r w:rsidRPr="00E8115E">
        <w:rPr>
          <w:rFonts w:ascii="Trebuchet MS" w:eastAsia="Trebuchet MS" w:hAnsi="Trebuchet MS" w:cs="Arial"/>
          <w:color w:val="141F25"/>
          <w:lang w:val="ro-RO" w:eastAsia="ro-RO"/>
        </w:rPr>
        <w:t xml:space="preserve">Cod proiect: POCU/519/1/1/129203 </w:t>
      </w:r>
    </w:p>
    <w:p w:rsidR="00627543" w:rsidRDefault="00627543" w:rsidP="004860A7">
      <w:pPr>
        <w:spacing w:after="0" w:line="0" w:lineRule="atLeast"/>
        <w:jc w:val="both"/>
        <w:rPr>
          <w:rFonts w:ascii="Trebuchet MS" w:eastAsia="Trebuchet MS" w:hAnsi="Trebuchet MS" w:cs="Arial"/>
          <w:color w:val="141F25"/>
          <w:lang w:val="ro-RO" w:eastAsia="ro-RO"/>
        </w:rPr>
      </w:pPr>
    </w:p>
    <w:p w:rsidR="00627543" w:rsidRDefault="00627543" w:rsidP="004860A7">
      <w:pPr>
        <w:spacing w:after="0" w:line="0" w:lineRule="atLeast"/>
        <w:jc w:val="both"/>
        <w:rPr>
          <w:rFonts w:ascii="Trebuchet MS" w:eastAsia="Trebuchet MS" w:hAnsi="Trebuchet MS" w:cs="Arial"/>
          <w:color w:val="141F25"/>
          <w:lang w:val="ro-RO" w:eastAsia="ro-RO"/>
        </w:rPr>
      </w:pPr>
    </w:p>
    <w:p w:rsidR="00627543" w:rsidRDefault="00627543" w:rsidP="004860A7">
      <w:pPr>
        <w:spacing w:after="0" w:line="0" w:lineRule="atLeast"/>
        <w:jc w:val="both"/>
        <w:rPr>
          <w:rFonts w:ascii="Trebuchet MS" w:eastAsia="Trebuchet MS" w:hAnsi="Trebuchet MS" w:cs="Arial"/>
          <w:color w:val="141F25"/>
          <w:lang w:val="ro-RO" w:eastAsia="ro-RO"/>
        </w:rPr>
      </w:pPr>
    </w:p>
    <w:p w:rsidR="00627543" w:rsidRPr="00E8115E" w:rsidRDefault="00627543" w:rsidP="004860A7">
      <w:pPr>
        <w:spacing w:after="0" w:line="0" w:lineRule="atLeast"/>
        <w:jc w:val="both"/>
        <w:rPr>
          <w:rFonts w:ascii="Trebuchet MS" w:eastAsia="Trebuchet MS" w:hAnsi="Trebuchet MS" w:cs="Arial"/>
          <w:color w:val="000000"/>
          <w:lang w:val="ro-RO" w:eastAsia="ro-RO"/>
        </w:rPr>
      </w:pPr>
    </w:p>
    <w:p w:rsidR="00A51BD6" w:rsidRDefault="00A51BD6" w:rsidP="004860A7">
      <w:pPr>
        <w:pStyle w:val="NormalWeb"/>
        <w:spacing w:before="0" w:beforeAutospacing="0" w:after="0" w:afterAutospacing="0"/>
        <w:jc w:val="center"/>
        <w:rPr>
          <w:rFonts w:ascii="Trebuchet MS" w:hAnsi="Trebuchet MS" w:cstheme="minorBidi"/>
          <w:b/>
          <w:bCs/>
          <w:color w:val="000000" w:themeColor="text1"/>
          <w:kern w:val="24"/>
          <w:sz w:val="36"/>
          <w:szCs w:val="36"/>
          <w:lang w:val="ro-RO"/>
        </w:rPr>
      </w:pPr>
    </w:p>
    <w:p w:rsidR="000202D3" w:rsidRDefault="0033038D" w:rsidP="004860A7">
      <w:pPr>
        <w:spacing w:after="0"/>
        <w:jc w:val="center"/>
        <w:rPr>
          <w:rFonts w:ascii="Trebuchet MS" w:eastAsia="Trebuchet MS" w:hAnsi="Trebuchet MS" w:cs="Arial"/>
          <w:b/>
          <w:color w:val="141F25"/>
          <w:sz w:val="36"/>
          <w:szCs w:val="36"/>
          <w:lang w:val="ro-RO" w:eastAsia="ro-RO"/>
        </w:rPr>
      </w:pPr>
      <w:r w:rsidRPr="00E8115E">
        <w:rPr>
          <w:rFonts w:ascii="Trebuchet MS" w:eastAsia="Trebuchet MS" w:hAnsi="Trebuchet MS" w:cs="Arial"/>
          <w:b/>
          <w:color w:val="141F25"/>
          <w:sz w:val="36"/>
          <w:szCs w:val="36"/>
          <w:lang w:val="ro-RO" w:eastAsia="ro-RO"/>
        </w:rPr>
        <w:t>Cre</w:t>
      </w:r>
      <w:r w:rsidR="0038270E">
        <w:rPr>
          <w:rFonts w:ascii="Trebuchet MS" w:eastAsia="Trebuchet MS" w:hAnsi="Trebuchet MS" w:cs="Arial"/>
          <w:b/>
          <w:color w:val="141F25"/>
          <w:sz w:val="36"/>
          <w:szCs w:val="36"/>
          <w:lang w:val="ro-RO" w:eastAsia="ro-RO"/>
        </w:rPr>
        <w:t xml:space="preserve">şterea ocupării tinerilor NEETs </w:t>
      </w:r>
      <w:r w:rsidRPr="00E8115E">
        <w:rPr>
          <w:rFonts w:ascii="Trebuchet MS" w:eastAsia="Trebuchet MS" w:hAnsi="Trebuchet MS" w:cs="Arial"/>
          <w:b/>
          <w:color w:val="141F25"/>
          <w:sz w:val="36"/>
          <w:szCs w:val="36"/>
          <w:lang w:val="ro-RO" w:eastAsia="ro-RO"/>
        </w:rPr>
        <w:t>şomeri cu vârstă între 16-24 ani, înregistraţi la Serviciul Public de Ocupare</w:t>
      </w:r>
    </w:p>
    <w:p w:rsidR="00AA6F8D" w:rsidRDefault="00AA6F8D" w:rsidP="004860A7">
      <w:pPr>
        <w:spacing w:after="0"/>
        <w:jc w:val="center"/>
        <w:rPr>
          <w:rFonts w:ascii="Trebuchet MS" w:eastAsia="Trebuchet MS" w:hAnsi="Trebuchet MS" w:cs="Arial"/>
          <w:b/>
          <w:color w:val="141F25"/>
          <w:sz w:val="36"/>
          <w:szCs w:val="36"/>
          <w:lang w:val="ro-RO" w:eastAsia="ro-RO"/>
        </w:rPr>
      </w:pPr>
    </w:p>
    <w:p w:rsidR="00AA6F8D" w:rsidRPr="0033038D" w:rsidRDefault="00AA6F8D" w:rsidP="004860A7">
      <w:pPr>
        <w:spacing w:after="0"/>
        <w:jc w:val="center"/>
        <w:rPr>
          <w:b/>
          <w:sz w:val="36"/>
          <w:szCs w:val="36"/>
        </w:rPr>
      </w:pPr>
    </w:p>
    <w:p w:rsidR="0033038D" w:rsidRDefault="0033038D" w:rsidP="004860A7">
      <w:pPr>
        <w:widowControl w:val="0"/>
        <w:tabs>
          <w:tab w:val="left" w:pos="566"/>
        </w:tabs>
        <w:autoSpaceDE w:val="0"/>
        <w:autoSpaceDN w:val="0"/>
        <w:adjustRightInd w:val="0"/>
        <w:spacing w:after="0"/>
        <w:jc w:val="both"/>
        <w:rPr>
          <w:rFonts w:ascii="Trebuchet MS" w:eastAsia="MS Mincho" w:hAnsi="Trebuchet MS" w:cs="Times New Roman"/>
          <w:sz w:val="24"/>
          <w:szCs w:val="24"/>
          <w:lang w:val="ro-RO"/>
        </w:rPr>
      </w:pPr>
      <w:r w:rsidRPr="0033038D">
        <w:rPr>
          <w:rFonts w:ascii="Trebuchet MS" w:eastAsia="MS Mincho" w:hAnsi="Trebuchet MS" w:cs="Times New Roman"/>
          <w:sz w:val="24"/>
          <w:szCs w:val="24"/>
          <w:lang w:val="ro-RO"/>
        </w:rPr>
        <w:t>Agenția Națională pentru Ocuparea Forței de Muncă (ANOFM) implementează, începând cu data de 16 mai 2019, proiectul „ACTIMOB NEETs–Activare şi mobilitate tineri NEETs" – cod POCU/519/1/1/129203,  cofinanțat din Fondul Social European (FSE), prin Programul Operațional Capital Uman 2014-2020 (POCU).</w:t>
      </w:r>
    </w:p>
    <w:p w:rsidR="00A96749" w:rsidRDefault="00A96749" w:rsidP="004860A7">
      <w:pPr>
        <w:widowControl w:val="0"/>
        <w:tabs>
          <w:tab w:val="left" w:pos="566"/>
        </w:tabs>
        <w:autoSpaceDE w:val="0"/>
        <w:autoSpaceDN w:val="0"/>
        <w:adjustRightInd w:val="0"/>
        <w:spacing w:after="0"/>
        <w:jc w:val="both"/>
        <w:rPr>
          <w:rFonts w:ascii="Trebuchet MS" w:hAnsi="Trebuchet MS"/>
          <w:sz w:val="24"/>
          <w:szCs w:val="24"/>
        </w:rPr>
      </w:pPr>
      <w:r>
        <w:rPr>
          <w:rFonts w:ascii="Trebuchet MS" w:eastAsia="MS Mincho" w:hAnsi="Trebuchet MS" w:cs="Times New Roman"/>
          <w:sz w:val="24"/>
          <w:szCs w:val="24"/>
          <w:lang w:val="ro-RO"/>
        </w:rPr>
        <w:t>Durata p</w:t>
      </w:r>
      <w:r w:rsidRPr="00C00D63">
        <w:rPr>
          <w:rFonts w:ascii="Trebuchet MS" w:eastAsia="MS Mincho" w:hAnsi="Trebuchet MS" w:cs="Times New Roman"/>
          <w:sz w:val="24"/>
          <w:szCs w:val="24"/>
          <w:lang w:val="ro-RO"/>
        </w:rPr>
        <w:t>roiectului</w:t>
      </w:r>
      <w:r>
        <w:rPr>
          <w:rFonts w:ascii="Trebuchet MS" w:eastAsia="MS Mincho" w:hAnsi="Trebuchet MS" w:cs="Times New Roman"/>
          <w:sz w:val="24"/>
          <w:szCs w:val="24"/>
          <w:lang w:val="ro-RO"/>
        </w:rPr>
        <w:t xml:space="preserve"> este de</w:t>
      </w:r>
      <w:r w:rsidRPr="00C00D63">
        <w:rPr>
          <w:rFonts w:ascii="Trebuchet MS" w:eastAsia="MS Mincho" w:hAnsi="Trebuchet MS" w:cs="Times New Roman"/>
          <w:sz w:val="24"/>
          <w:szCs w:val="24"/>
          <w:lang w:val="ro-RO"/>
        </w:rPr>
        <w:t xml:space="preserve"> 60 luni - durata aferentă perioadei de eligibilitate a cheltuielilor solicitate la rambursare </w:t>
      </w:r>
      <w:r>
        <w:rPr>
          <w:rFonts w:ascii="Trebuchet MS" w:hAnsi="Trebuchet MS"/>
          <w:color w:val="17365D" w:themeColor="text2" w:themeShade="BF"/>
          <w:sz w:val="24"/>
          <w:szCs w:val="24"/>
        </w:rPr>
        <w:t>16.05.</w:t>
      </w:r>
      <w:r w:rsidRPr="00A96749">
        <w:rPr>
          <w:rFonts w:ascii="Trebuchet MS" w:hAnsi="Trebuchet MS"/>
          <w:sz w:val="24"/>
          <w:szCs w:val="24"/>
        </w:rPr>
        <w:t>2017 – 15.05.2022.</w:t>
      </w:r>
    </w:p>
    <w:p w:rsidR="00A96749" w:rsidRDefault="00A96749" w:rsidP="004860A7">
      <w:pPr>
        <w:widowControl w:val="0"/>
        <w:tabs>
          <w:tab w:val="left" w:pos="566"/>
        </w:tabs>
        <w:autoSpaceDE w:val="0"/>
        <w:autoSpaceDN w:val="0"/>
        <w:adjustRightInd w:val="0"/>
        <w:spacing w:after="0"/>
        <w:jc w:val="both"/>
        <w:rPr>
          <w:rFonts w:ascii="Trebuchet MS" w:hAnsi="Trebuchet MS"/>
          <w:color w:val="17365D" w:themeColor="text2" w:themeShade="BF"/>
          <w:sz w:val="24"/>
          <w:szCs w:val="24"/>
        </w:rPr>
      </w:pPr>
      <w:r w:rsidRPr="0087309F">
        <w:rPr>
          <w:rFonts w:ascii="Trebuchet MS" w:hAnsi="Trebuchet MS"/>
          <w:color w:val="17365D" w:themeColor="text2" w:themeShade="BF"/>
          <w:sz w:val="24"/>
          <w:szCs w:val="24"/>
        </w:rPr>
        <w:t xml:space="preserve">Menționăm că pentru </w:t>
      </w:r>
      <w:r w:rsidRPr="00DC07AB">
        <w:rPr>
          <w:rFonts w:ascii="Trebuchet MS" w:hAnsi="Trebuchet MS"/>
          <w:sz w:val="24"/>
          <w:szCs w:val="24"/>
        </w:rPr>
        <w:t xml:space="preserve">perioada 16.05.2017 – 15.05.2019 </w:t>
      </w:r>
      <w:r w:rsidRPr="0087309F">
        <w:rPr>
          <w:rFonts w:ascii="Trebuchet MS" w:hAnsi="Trebuchet MS"/>
          <w:color w:val="17365D" w:themeColor="text2" w:themeShade="BF"/>
          <w:sz w:val="24"/>
          <w:szCs w:val="24"/>
        </w:rPr>
        <w:t>cheltuielile sunt retrospective.</w:t>
      </w:r>
    </w:p>
    <w:p w:rsidR="00AA6F8D" w:rsidRDefault="00AA6F8D" w:rsidP="004860A7">
      <w:pPr>
        <w:widowControl w:val="0"/>
        <w:tabs>
          <w:tab w:val="left" w:pos="566"/>
        </w:tabs>
        <w:autoSpaceDE w:val="0"/>
        <w:autoSpaceDN w:val="0"/>
        <w:adjustRightInd w:val="0"/>
        <w:spacing w:after="0"/>
        <w:jc w:val="both"/>
        <w:rPr>
          <w:rFonts w:ascii="Trebuchet MS" w:hAnsi="Trebuchet MS"/>
          <w:color w:val="17365D" w:themeColor="text2" w:themeShade="BF"/>
          <w:sz w:val="24"/>
          <w:szCs w:val="24"/>
        </w:rPr>
      </w:pPr>
    </w:p>
    <w:p w:rsidR="00AA6F8D" w:rsidRDefault="00AA6F8D" w:rsidP="004860A7">
      <w:pPr>
        <w:widowControl w:val="0"/>
        <w:tabs>
          <w:tab w:val="left" w:pos="566"/>
        </w:tabs>
        <w:autoSpaceDE w:val="0"/>
        <w:autoSpaceDN w:val="0"/>
        <w:adjustRightInd w:val="0"/>
        <w:spacing w:after="0"/>
        <w:jc w:val="both"/>
        <w:rPr>
          <w:rFonts w:ascii="Trebuchet MS" w:hAnsi="Trebuchet MS"/>
          <w:color w:val="17365D" w:themeColor="text2" w:themeShade="BF"/>
          <w:sz w:val="24"/>
          <w:szCs w:val="24"/>
        </w:rPr>
      </w:pPr>
    </w:p>
    <w:p w:rsidR="00AA6F8D" w:rsidRDefault="00AA6F8D" w:rsidP="004860A7">
      <w:pPr>
        <w:widowControl w:val="0"/>
        <w:tabs>
          <w:tab w:val="left" w:pos="566"/>
        </w:tabs>
        <w:autoSpaceDE w:val="0"/>
        <w:autoSpaceDN w:val="0"/>
        <w:adjustRightInd w:val="0"/>
        <w:spacing w:after="0"/>
        <w:jc w:val="both"/>
        <w:rPr>
          <w:rFonts w:ascii="Trebuchet MS" w:hAnsi="Trebuchet MS"/>
          <w:color w:val="17365D" w:themeColor="text2" w:themeShade="BF"/>
          <w:sz w:val="24"/>
          <w:szCs w:val="24"/>
        </w:rPr>
      </w:pPr>
    </w:p>
    <w:p w:rsidR="00AA6F8D" w:rsidRPr="0033038D" w:rsidRDefault="00AA6F8D" w:rsidP="004860A7">
      <w:pPr>
        <w:widowControl w:val="0"/>
        <w:tabs>
          <w:tab w:val="left" w:pos="566"/>
        </w:tabs>
        <w:autoSpaceDE w:val="0"/>
        <w:autoSpaceDN w:val="0"/>
        <w:adjustRightInd w:val="0"/>
        <w:spacing w:after="0"/>
        <w:jc w:val="both"/>
        <w:rPr>
          <w:rFonts w:ascii="Trebuchet MS" w:eastAsia="MS Mincho" w:hAnsi="Trebuchet MS" w:cs="Times New Roman"/>
          <w:sz w:val="24"/>
          <w:szCs w:val="24"/>
          <w:lang w:val="ro-RO"/>
        </w:rPr>
      </w:pPr>
    </w:p>
    <w:p w:rsidR="00C0225F" w:rsidRPr="006E1B71" w:rsidRDefault="0033038D" w:rsidP="004860A7">
      <w:pPr>
        <w:spacing w:after="0"/>
        <w:jc w:val="both"/>
        <w:rPr>
          <w:rFonts w:ascii="Trebuchet MS" w:eastAsia="MS Mincho" w:hAnsi="Trebuchet MS" w:cs="Times New Roman"/>
          <w:color w:val="000000"/>
          <w:sz w:val="24"/>
          <w:szCs w:val="24"/>
          <w:lang w:val="ro-RO"/>
        </w:rPr>
      </w:pPr>
      <w:r w:rsidRPr="006E1B71">
        <w:rPr>
          <w:rFonts w:ascii="Trebuchet MS" w:eastAsia="MS Mincho" w:hAnsi="Trebuchet MS" w:cs="Times New Roman"/>
          <w:sz w:val="24"/>
          <w:szCs w:val="24"/>
          <w:lang w:val="ro-RO"/>
        </w:rPr>
        <w:t xml:space="preserve">Prin intermediul acestui proiect, ANOFM și-a propus să contribuie la susținerea  ocupării a 10.728 tineri NEETs șomeri, </w:t>
      </w:r>
      <w:r w:rsidRPr="006E1B71">
        <w:rPr>
          <w:rFonts w:ascii="Trebuchet MS" w:eastAsia="Calibri" w:hAnsi="Trebuchet MS" w:cs="Arial"/>
          <w:sz w:val="24"/>
          <w:szCs w:val="24"/>
          <w:lang w:val="ro-RO" w:eastAsia="ro-RO"/>
        </w:rPr>
        <w:t>cu vârsta între 16 - 24 ani</w:t>
      </w:r>
      <w:r w:rsidR="006E1B71">
        <w:rPr>
          <w:rFonts w:ascii="Trebuchet MS" w:eastAsia="Calibri" w:hAnsi="Trebuchet MS" w:cs="Arial"/>
          <w:sz w:val="24"/>
          <w:szCs w:val="24"/>
          <w:lang w:val="ro-RO" w:eastAsia="ro-RO"/>
        </w:rPr>
        <w:t>,</w:t>
      </w:r>
      <w:r w:rsidR="00A96749" w:rsidRPr="00A96749">
        <w:rPr>
          <w:rFonts w:ascii="Trebuchet MS" w:eastAsia="MS Mincho" w:hAnsi="Trebuchet MS" w:cs="Times New Roman"/>
          <w:color w:val="000000"/>
          <w:sz w:val="24"/>
          <w:szCs w:val="24"/>
          <w:lang w:val="ro-RO"/>
        </w:rPr>
        <w:t xml:space="preserve"> </w:t>
      </w:r>
      <w:r w:rsidR="00A96749">
        <w:rPr>
          <w:rFonts w:ascii="Trebuchet MS" w:eastAsia="MS Mincho" w:hAnsi="Trebuchet MS" w:cs="Times New Roman"/>
          <w:color w:val="000000"/>
          <w:sz w:val="24"/>
          <w:szCs w:val="24"/>
          <w:lang w:val="ro-RO"/>
        </w:rPr>
        <w:t xml:space="preserve">din regiunile eligibile, </w:t>
      </w:r>
      <w:r w:rsidR="00C0225F" w:rsidRPr="006E1B71">
        <w:rPr>
          <w:rFonts w:ascii="Trebuchet MS" w:eastAsia="MS Mincho" w:hAnsi="Trebuchet MS" w:cs="Times New Roman"/>
          <w:color w:val="000000"/>
          <w:sz w:val="24"/>
          <w:szCs w:val="24"/>
          <w:lang w:val="ro-RO"/>
        </w:rPr>
        <w:t>înregistrați la Serviciul Public de Ocupare (SPO) prin stimularea mobilitații si s</w:t>
      </w:r>
      <w:r w:rsidR="00A96749">
        <w:rPr>
          <w:rFonts w:ascii="Trebuchet MS" w:eastAsia="MS Mincho" w:hAnsi="Trebuchet MS" w:cs="Times New Roman"/>
          <w:color w:val="000000"/>
          <w:sz w:val="24"/>
          <w:szCs w:val="24"/>
          <w:lang w:val="ro-RO"/>
        </w:rPr>
        <w:t>ubvenționarea locurilor de muncă</w:t>
      </w:r>
      <w:r w:rsidR="00C0225F" w:rsidRPr="006E1B71">
        <w:rPr>
          <w:rFonts w:ascii="Trebuchet MS" w:eastAsia="MS Mincho" w:hAnsi="Trebuchet MS" w:cs="Times New Roman"/>
          <w:color w:val="000000"/>
          <w:sz w:val="24"/>
          <w:szCs w:val="24"/>
          <w:lang w:val="ro-RO"/>
        </w:rPr>
        <w:t>.</w:t>
      </w:r>
    </w:p>
    <w:p w:rsidR="00D64721" w:rsidRDefault="0033038D" w:rsidP="004860A7">
      <w:pPr>
        <w:spacing w:after="0"/>
        <w:rPr>
          <w:rFonts w:ascii="Trebuchet MS" w:hAnsi="Trebuchet MS"/>
          <w:color w:val="17365D" w:themeColor="text2" w:themeShade="BF"/>
          <w:sz w:val="24"/>
          <w:szCs w:val="24"/>
        </w:rPr>
      </w:pPr>
      <w:r w:rsidRPr="0033038D">
        <w:rPr>
          <w:rFonts w:ascii="Trebuchet MS" w:eastAsia="MS Mincho" w:hAnsi="Trebuchet MS" w:cs="Times New Roman"/>
          <w:lang w:val="ro-RO"/>
        </w:rPr>
        <w:t xml:space="preserve"> </w:t>
      </w:r>
    </w:p>
    <w:p w:rsidR="004860A7" w:rsidRDefault="004860A7" w:rsidP="004860A7">
      <w:pPr>
        <w:spacing w:after="0"/>
        <w:rPr>
          <w:rFonts w:ascii="Trebuchet MS" w:hAnsi="Trebuchet MS"/>
          <w:color w:val="17365D" w:themeColor="text2" w:themeShade="BF"/>
          <w:sz w:val="24"/>
          <w:szCs w:val="24"/>
        </w:rPr>
      </w:pPr>
    </w:p>
    <w:p w:rsidR="004860A7" w:rsidRDefault="004860A7" w:rsidP="004860A7">
      <w:pPr>
        <w:spacing w:after="0"/>
        <w:rPr>
          <w:rFonts w:ascii="Trebuchet MS" w:hAnsi="Trebuchet MS"/>
          <w:color w:val="17365D" w:themeColor="text2" w:themeShade="BF"/>
          <w:sz w:val="24"/>
          <w:szCs w:val="24"/>
        </w:rPr>
      </w:pPr>
    </w:p>
    <w:p w:rsidR="004860A7" w:rsidRDefault="004860A7" w:rsidP="004860A7">
      <w:pPr>
        <w:spacing w:after="0"/>
        <w:rPr>
          <w:rFonts w:ascii="Trebuchet MS" w:hAnsi="Trebuchet MS"/>
          <w:sz w:val="24"/>
          <w:szCs w:val="24"/>
        </w:rPr>
      </w:pPr>
    </w:p>
    <w:p w:rsidR="00D64721" w:rsidRPr="00D64721" w:rsidRDefault="00D64721" w:rsidP="004860A7">
      <w:pPr>
        <w:spacing w:after="0"/>
        <w:rPr>
          <w:rFonts w:ascii="Trebuchet MS" w:hAnsi="Trebuchet MS"/>
          <w:sz w:val="24"/>
          <w:szCs w:val="24"/>
        </w:rPr>
      </w:pPr>
    </w:p>
    <w:p w:rsidR="00F54E4C" w:rsidRPr="0087309F" w:rsidRDefault="00D64721" w:rsidP="004860A7">
      <w:pPr>
        <w:spacing w:after="0"/>
        <w:jc w:val="both"/>
        <w:rPr>
          <w:rFonts w:ascii="Trebuchet MS" w:hAnsi="Trebuchet MS"/>
          <w:color w:val="17365D" w:themeColor="text2" w:themeShade="BF"/>
          <w:sz w:val="24"/>
          <w:szCs w:val="24"/>
        </w:rPr>
      </w:pPr>
      <w:r w:rsidRPr="0087309F">
        <w:rPr>
          <w:rFonts w:ascii="Trebuchet MS" w:hAnsi="Trebuchet MS"/>
          <w:color w:val="17365D" w:themeColor="text2" w:themeShade="BF"/>
          <w:sz w:val="24"/>
          <w:szCs w:val="24"/>
        </w:rPr>
        <w:t>Proiectul va fi implementat cu sprijinul agențiilor județene pentru ocuparea forței de muncă din următoarele regiuni</w:t>
      </w:r>
      <w:r w:rsidR="00312845">
        <w:rPr>
          <w:rFonts w:ascii="Trebuchet MS" w:hAnsi="Trebuchet MS"/>
          <w:color w:val="17365D" w:themeColor="text2" w:themeShade="BF"/>
          <w:sz w:val="24"/>
          <w:szCs w:val="24"/>
        </w:rPr>
        <w:t xml:space="preserve"> eligibile</w:t>
      </w:r>
      <w:r w:rsidRPr="0087309F">
        <w:rPr>
          <w:rFonts w:ascii="Trebuchet MS" w:hAnsi="Trebuchet MS"/>
          <w:color w:val="17365D" w:themeColor="text2" w:themeShade="BF"/>
          <w:sz w:val="24"/>
          <w:szCs w:val="24"/>
        </w:rPr>
        <w:t>:</w:t>
      </w:r>
    </w:p>
    <w:p w:rsidR="00F54E4C" w:rsidRPr="0087309F" w:rsidRDefault="00F54E4C" w:rsidP="004860A7">
      <w:pPr>
        <w:tabs>
          <w:tab w:val="left" w:pos="1725"/>
        </w:tabs>
        <w:spacing w:after="0"/>
        <w:contextualSpacing/>
        <w:jc w:val="both"/>
        <w:rPr>
          <w:rFonts w:ascii="Trebuchet MS" w:hAnsi="Trebuchet MS" w:cs="Arial"/>
          <w:color w:val="17365D" w:themeColor="text2" w:themeShade="BF"/>
          <w:sz w:val="24"/>
          <w:szCs w:val="24"/>
        </w:rPr>
      </w:pPr>
      <w:r w:rsidRPr="0087309F">
        <w:rPr>
          <w:rFonts w:ascii="Trebuchet MS" w:hAnsi="Trebuchet MS" w:cs="Arial"/>
          <w:b/>
          <w:color w:val="17365D" w:themeColor="text2" w:themeShade="BF"/>
          <w:sz w:val="24"/>
          <w:szCs w:val="24"/>
        </w:rPr>
        <w:t>Sud-Muntenia:</w:t>
      </w:r>
      <w:r w:rsidRPr="0087309F">
        <w:rPr>
          <w:rFonts w:ascii="Trebuchet MS" w:hAnsi="Trebuchet MS" w:cs="Arial"/>
          <w:color w:val="17365D" w:themeColor="text2" w:themeShade="BF"/>
          <w:sz w:val="24"/>
          <w:szCs w:val="24"/>
        </w:rPr>
        <w:t xml:space="preserve"> Argeș, Călărași, Dâmbovița, Giurgiu, Ialomița, Prahova, Teleorman</w:t>
      </w:r>
    </w:p>
    <w:p w:rsidR="00F54E4C" w:rsidRPr="0087309F" w:rsidRDefault="00F54E4C" w:rsidP="004860A7">
      <w:pPr>
        <w:tabs>
          <w:tab w:val="left" w:pos="1725"/>
        </w:tabs>
        <w:spacing w:after="0"/>
        <w:contextualSpacing/>
        <w:jc w:val="both"/>
        <w:rPr>
          <w:rFonts w:ascii="Trebuchet MS" w:hAnsi="Trebuchet MS" w:cs="Arial"/>
          <w:color w:val="17365D" w:themeColor="text2" w:themeShade="BF"/>
          <w:sz w:val="24"/>
          <w:szCs w:val="24"/>
        </w:rPr>
      </w:pPr>
      <w:r w:rsidRPr="0087309F">
        <w:rPr>
          <w:rFonts w:ascii="Trebuchet MS" w:hAnsi="Trebuchet MS" w:cs="Arial"/>
          <w:b/>
          <w:color w:val="17365D" w:themeColor="text2" w:themeShade="BF"/>
          <w:sz w:val="24"/>
          <w:szCs w:val="24"/>
        </w:rPr>
        <w:t>Sud-Est:</w:t>
      </w:r>
      <w:r w:rsidRPr="0087309F">
        <w:rPr>
          <w:rFonts w:ascii="Trebuchet MS" w:hAnsi="Trebuchet MS" w:cs="Arial"/>
          <w:color w:val="17365D" w:themeColor="text2" w:themeShade="BF"/>
          <w:sz w:val="24"/>
          <w:szCs w:val="24"/>
        </w:rPr>
        <w:t xml:space="preserve"> Brăila, Buzău, Constanța, Galați, Tulcea, Vrancea</w:t>
      </w:r>
    </w:p>
    <w:p w:rsidR="00F54E4C" w:rsidRDefault="00F54E4C" w:rsidP="004860A7">
      <w:pPr>
        <w:tabs>
          <w:tab w:val="left" w:pos="1725"/>
        </w:tabs>
        <w:spacing w:after="0"/>
        <w:contextualSpacing/>
        <w:jc w:val="both"/>
        <w:rPr>
          <w:rFonts w:ascii="Trebuchet MS" w:hAnsi="Trebuchet MS" w:cs="Arial"/>
          <w:color w:val="17365D" w:themeColor="text2" w:themeShade="BF"/>
          <w:sz w:val="24"/>
          <w:szCs w:val="24"/>
        </w:rPr>
      </w:pPr>
      <w:r w:rsidRPr="0087309F">
        <w:rPr>
          <w:rFonts w:ascii="Trebuchet MS" w:hAnsi="Trebuchet MS" w:cs="Arial"/>
          <w:b/>
          <w:color w:val="17365D" w:themeColor="text2" w:themeShade="BF"/>
          <w:sz w:val="24"/>
          <w:szCs w:val="24"/>
        </w:rPr>
        <w:t>Sud-Vest Oltenia:</w:t>
      </w:r>
      <w:r w:rsidRPr="0087309F">
        <w:rPr>
          <w:rFonts w:ascii="Trebuchet MS" w:hAnsi="Trebuchet MS" w:cs="Arial"/>
          <w:color w:val="17365D" w:themeColor="text2" w:themeShade="BF"/>
          <w:sz w:val="24"/>
          <w:szCs w:val="24"/>
        </w:rPr>
        <w:t xml:space="preserve"> Dolj, Gorj, Mehedinți, Olt, Vâlcea</w:t>
      </w:r>
    </w:p>
    <w:p w:rsidR="00627543" w:rsidRDefault="00627543" w:rsidP="004860A7">
      <w:pPr>
        <w:tabs>
          <w:tab w:val="left" w:pos="1725"/>
        </w:tabs>
        <w:spacing w:after="0"/>
        <w:contextualSpacing/>
        <w:jc w:val="both"/>
        <w:rPr>
          <w:rFonts w:ascii="Trebuchet MS" w:hAnsi="Trebuchet MS" w:cs="Arial"/>
          <w:color w:val="17365D" w:themeColor="text2" w:themeShade="BF"/>
          <w:sz w:val="24"/>
          <w:szCs w:val="24"/>
        </w:rPr>
      </w:pPr>
    </w:p>
    <w:p w:rsidR="00627543" w:rsidRDefault="00627543" w:rsidP="004860A7">
      <w:pPr>
        <w:tabs>
          <w:tab w:val="left" w:pos="1725"/>
        </w:tabs>
        <w:spacing w:after="0"/>
        <w:contextualSpacing/>
        <w:jc w:val="both"/>
        <w:rPr>
          <w:rFonts w:ascii="Trebuchet MS" w:hAnsi="Trebuchet MS" w:cs="Arial"/>
          <w:color w:val="17365D" w:themeColor="text2" w:themeShade="BF"/>
          <w:sz w:val="24"/>
          <w:szCs w:val="24"/>
        </w:rPr>
      </w:pPr>
    </w:p>
    <w:p w:rsidR="00627543" w:rsidRDefault="00627543" w:rsidP="004860A7">
      <w:pPr>
        <w:tabs>
          <w:tab w:val="left" w:pos="1725"/>
        </w:tabs>
        <w:spacing w:after="0"/>
        <w:contextualSpacing/>
        <w:jc w:val="both"/>
        <w:rPr>
          <w:rFonts w:ascii="Trebuchet MS" w:hAnsi="Trebuchet MS" w:cs="Arial"/>
          <w:color w:val="17365D" w:themeColor="text2" w:themeShade="BF"/>
          <w:sz w:val="24"/>
          <w:szCs w:val="24"/>
        </w:rPr>
      </w:pPr>
    </w:p>
    <w:p w:rsidR="00627543" w:rsidRDefault="00627543" w:rsidP="004860A7">
      <w:pPr>
        <w:tabs>
          <w:tab w:val="left" w:pos="1725"/>
        </w:tabs>
        <w:spacing w:after="0"/>
        <w:contextualSpacing/>
        <w:jc w:val="both"/>
        <w:rPr>
          <w:rFonts w:ascii="Trebuchet MS" w:hAnsi="Trebuchet MS" w:cs="Arial"/>
          <w:color w:val="17365D" w:themeColor="text2" w:themeShade="BF"/>
          <w:sz w:val="24"/>
          <w:szCs w:val="24"/>
        </w:rPr>
      </w:pPr>
    </w:p>
    <w:p w:rsidR="00627543" w:rsidRDefault="00627543" w:rsidP="004860A7">
      <w:pPr>
        <w:tabs>
          <w:tab w:val="left" w:pos="1725"/>
        </w:tabs>
        <w:spacing w:after="0"/>
        <w:contextualSpacing/>
        <w:jc w:val="both"/>
        <w:rPr>
          <w:rFonts w:ascii="Trebuchet MS" w:hAnsi="Trebuchet MS" w:cs="Arial"/>
          <w:color w:val="17365D" w:themeColor="text2" w:themeShade="BF"/>
          <w:sz w:val="24"/>
          <w:szCs w:val="24"/>
        </w:rPr>
      </w:pPr>
    </w:p>
    <w:p w:rsidR="000202D3" w:rsidRDefault="00EE2E46" w:rsidP="004860A7">
      <w:pPr>
        <w:spacing w:after="0"/>
        <w:rPr>
          <w:rFonts w:ascii="Trebuchet MS" w:eastAsia="MS Mincho" w:hAnsi="Trebuchet MS" w:cs="Times New Roman"/>
          <w:sz w:val="24"/>
          <w:szCs w:val="24"/>
          <w:lang w:val="ro-RO"/>
        </w:rPr>
      </w:pPr>
      <w:r w:rsidRPr="00EE2E46">
        <w:rPr>
          <w:rFonts w:ascii="Trebuchet MS" w:eastAsia="MS Mincho" w:hAnsi="Trebuchet MS" w:cs="Times New Roman"/>
          <w:b/>
          <w:sz w:val="24"/>
          <w:szCs w:val="24"/>
          <w:lang w:val="ro-RO"/>
        </w:rPr>
        <w:t>Bugetul proiectului</w:t>
      </w:r>
      <w:r w:rsidRPr="00EE2E46">
        <w:rPr>
          <w:rFonts w:ascii="Trebuchet MS" w:eastAsia="MS Mincho" w:hAnsi="Trebuchet MS" w:cs="Times New Roman"/>
          <w:sz w:val="24"/>
          <w:szCs w:val="24"/>
          <w:lang w:val="ro-RO"/>
        </w:rPr>
        <w:t xml:space="preserve"> este de 190.155.943,29 lei (40.866.506,91 euro), din care 174.943.468 lei (aprox. 37.597.186,36 euro) sunt cheltuieli nerambursabile (curs 1 euro = 4,6531 lei).</w:t>
      </w:r>
    </w:p>
    <w:p w:rsidR="004860A7" w:rsidRDefault="004860A7" w:rsidP="004860A7">
      <w:pPr>
        <w:spacing w:after="0"/>
        <w:rPr>
          <w:rFonts w:ascii="Trebuchet MS" w:eastAsia="MS Mincho" w:hAnsi="Trebuchet MS" w:cs="Times New Roman"/>
          <w:sz w:val="24"/>
          <w:szCs w:val="24"/>
          <w:lang w:val="ro-RO"/>
        </w:rPr>
      </w:pPr>
    </w:p>
    <w:p w:rsidR="004860A7" w:rsidRDefault="004860A7" w:rsidP="004860A7">
      <w:pPr>
        <w:spacing w:after="0"/>
        <w:rPr>
          <w:rFonts w:ascii="Trebuchet MS" w:eastAsia="MS Mincho" w:hAnsi="Trebuchet MS" w:cs="Times New Roman"/>
          <w:sz w:val="24"/>
          <w:szCs w:val="24"/>
          <w:lang w:val="ro-RO"/>
        </w:rPr>
      </w:pPr>
    </w:p>
    <w:p w:rsidR="004860A7" w:rsidRDefault="004860A7" w:rsidP="004860A7">
      <w:pPr>
        <w:spacing w:after="0"/>
        <w:rPr>
          <w:rFonts w:ascii="Trebuchet MS" w:eastAsia="MS Mincho" w:hAnsi="Trebuchet MS" w:cs="Times New Roman"/>
          <w:sz w:val="24"/>
          <w:szCs w:val="24"/>
          <w:lang w:val="ro-RO"/>
        </w:rPr>
      </w:pPr>
    </w:p>
    <w:p w:rsidR="00627543" w:rsidRDefault="00627543" w:rsidP="004860A7">
      <w:pPr>
        <w:spacing w:after="0"/>
        <w:rPr>
          <w:color w:val="FF0000"/>
          <w:sz w:val="24"/>
          <w:szCs w:val="24"/>
        </w:rPr>
      </w:pPr>
    </w:p>
    <w:p w:rsidR="00AB4ABC" w:rsidRDefault="00AB4ABC" w:rsidP="00F54E4C">
      <w:pPr>
        <w:rPr>
          <w:color w:val="FF0000"/>
          <w:sz w:val="24"/>
          <w:szCs w:val="24"/>
        </w:rPr>
      </w:pPr>
    </w:p>
    <w:p w:rsidR="00AB4ABC" w:rsidRDefault="006E1B71" w:rsidP="00F54E4C">
      <w:pPr>
        <w:rPr>
          <w:color w:val="FF0000"/>
          <w:sz w:val="24"/>
          <w:szCs w:val="24"/>
        </w:rPr>
      </w:pPr>
      <w:r w:rsidRPr="0087309F">
        <w:rPr>
          <w:noProof/>
          <w:color w:val="17365D" w:themeColor="text2" w:themeShade="BF"/>
        </w:rPr>
        <w:lastRenderedPageBreak/>
        <mc:AlternateContent>
          <mc:Choice Requires="wps">
            <w:drawing>
              <wp:anchor distT="0" distB="0" distL="114300" distR="114300" simplePos="0" relativeHeight="251671552" behindDoc="0" locked="0" layoutInCell="0" allowOverlap="1" wp14:anchorId="345046CD" wp14:editId="06B906FC">
                <wp:simplePos x="0" y="0"/>
                <wp:positionH relativeFrom="margin">
                  <wp:posOffset>4199255</wp:posOffset>
                </wp:positionH>
                <wp:positionV relativeFrom="margin">
                  <wp:posOffset>1092835</wp:posOffset>
                </wp:positionV>
                <wp:extent cx="4191635" cy="5008880"/>
                <wp:effectExtent l="0" t="0" r="0" b="0"/>
                <wp:wrapTight wrapText="bothSides">
                  <wp:wrapPolygon edited="0">
                    <wp:start x="0" y="0"/>
                    <wp:lineTo x="0" y="21600"/>
                    <wp:lineTo x="21600" y="21600"/>
                    <wp:lineTo x="21600" y="0"/>
                  </wp:wrapPolygon>
                </wp:wrapTight>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635" cy="5008880"/>
                        </a:xfrm>
                        <a:prstGeom prst="rect">
                          <a:avLst/>
                        </a:prstGeom>
                        <a:noFill/>
                        <a:extLst/>
                      </wps:spPr>
                      <wps:txbx>
                        <w:txbxContent>
                          <w:p w:rsidR="00F54E4C" w:rsidRPr="002060E2" w:rsidRDefault="00F54E4C">
                            <w:pPr>
                              <w:jc w:val="center"/>
                            </w:pPr>
                            <w:r w:rsidRPr="002060E2">
                              <w:rPr>
                                <w:rFonts w:ascii="Arial" w:hAnsi="Arial" w:cs="Arial"/>
                                <w:spacing w:val="320"/>
                                <w:sz w:val="26"/>
                                <w:szCs w:val="26"/>
                              </w:rPr>
                              <w:t>●●</w:t>
                            </w:r>
                            <w:r w:rsidRPr="002060E2">
                              <w:rPr>
                                <w:rFonts w:ascii="Arial" w:hAnsi="Arial" w:cs="Arial"/>
                                <w:sz w:val="26"/>
                                <w:szCs w:val="26"/>
                              </w:rPr>
                              <w:t>●</w:t>
                            </w:r>
                          </w:p>
                          <w:p w:rsidR="0038270E" w:rsidRPr="0038270E" w:rsidRDefault="0038270E" w:rsidP="00AB4ABC">
                            <w:pPr>
                              <w:widowControl w:val="0"/>
                              <w:tabs>
                                <w:tab w:val="left" w:pos="180"/>
                                <w:tab w:val="left" w:pos="6525"/>
                              </w:tabs>
                              <w:autoSpaceDE w:val="0"/>
                              <w:autoSpaceDN w:val="0"/>
                              <w:adjustRightInd w:val="0"/>
                              <w:spacing w:after="0"/>
                              <w:rPr>
                                <w:rFonts w:ascii="Trebuchet MS" w:eastAsia="MS Mincho" w:hAnsi="Trebuchet MS" w:cs="Times New Roman"/>
                                <w:color w:val="000000"/>
                                <w:sz w:val="24"/>
                                <w:szCs w:val="24"/>
                                <w:lang w:val="ro-RO"/>
                              </w:rPr>
                            </w:pPr>
                            <w:r w:rsidRPr="00224E49">
                              <w:rPr>
                                <w:rFonts w:ascii="Trebuchet MS" w:eastAsia="MS Mincho" w:hAnsi="Trebuchet MS" w:cs="Times New Roman"/>
                                <w:b/>
                                <w:color w:val="000000"/>
                                <w:sz w:val="24"/>
                                <w:szCs w:val="24"/>
                                <w:u w:val="single"/>
                                <w:lang w:val="ro-RO"/>
                              </w:rPr>
                              <w:t>Obiectivele specifice ale proiectului</w:t>
                            </w:r>
                            <w:r w:rsidRPr="00224E49">
                              <w:rPr>
                                <w:rFonts w:ascii="Trebuchet MS" w:eastAsia="MS Mincho" w:hAnsi="Trebuchet MS" w:cs="Times New Roman"/>
                                <w:color w:val="000000"/>
                                <w:sz w:val="24"/>
                                <w:szCs w:val="24"/>
                                <w:lang w:val="ro-RO"/>
                              </w:rPr>
                              <w:t>:</w:t>
                            </w:r>
                          </w:p>
                          <w:p w:rsidR="0038270E" w:rsidRPr="0038270E" w:rsidRDefault="0038270E" w:rsidP="004860A7">
                            <w:pPr>
                              <w:widowControl w:val="0"/>
                              <w:tabs>
                                <w:tab w:val="left" w:pos="180"/>
                                <w:tab w:val="left" w:pos="6525"/>
                              </w:tabs>
                              <w:autoSpaceDE w:val="0"/>
                              <w:autoSpaceDN w:val="0"/>
                              <w:adjustRightInd w:val="0"/>
                              <w:spacing w:after="0"/>
                              <w:jc w:val="both"/>
                              <w:rPr>
                                <w:rFonts w:ascii="Trebuchet MS" w:eastAsia="MS Mincho" w:hAnsi="Trebuchet MS" w:cs="Times New Roman"/>
                                <w:color w:val="000000"/>
                                <w:sz w:val="24"/>
                                <w:szCs w:val="24"/>
                                <w:lang w:val="ro-RO"/>
                              </w:rPr>
                            </w:pPr>
                            <w:r w:rsidRPr="0038270E">
                              <w:rPr>
                                <w:rFonts w:ascii="Trebuchet MS" w:eastAsia="MS Mincho" w:hAnsi="Trebuchet MS" w:cs="Times New Roman"/>
                                <w:b/>
                                <w:color w:val="000000"/>
                                <w:sz w:val="24"/>
                                <w:szCs w:val="24"/>
                                <w:lang w:val="ro-RO"/>
                              </w:rPr>
                              <w:t>Obiectiv Specific 1</w:t>
                            </w:r>
                            <w:r w:rsidRPr="0038270E">
                              <w:rPr>
                                <w:rFonts w:ascii="Trebuchet MS" w:eastAsia="MS Mincho" w:hAnsi="Trebuchet MS" w:cs="Times New Roman"/>
                                <w:color w:val="000000"/>
                                <w:sz w:val="24"/>
                                <w:szCs w:val="24"/>
                                <w:lang w:val="ro-RO"/>
                              </w:rPr>
                              <w:t xml:space="preserve"> - Stimularea ocupării tinerilor NEET șomeri înregistrați la Serviciul Public de Ocupare (SPO), prin acordarea subvenţii acordate angajatorilor pentru încadrarea în muncă a  tinerilor NEET unici susţinători al familiei monoparentale, tinerilor NEET șomeri de lungă durată, tinerilor NEET, tineri NEET persoane cu handicap, absolvenţi ai unor instituţii de învăţământ sau absolvenţi din rândul persoanelor cu handicap după caz, conform art.</w:t>
                            </w:r>
                            <w:r w:rsidR="0087115C">
                              <w:rPr>
                                <w:rFonts w:ascii="Trebuchet MS" w:eastAsia="MS Mincho" w:hAnsi="Trebuchet MS" w:cs="Times New Roman"/>
                                <w:color w:val="000000"/>
                                <w:sz w:val="24"/>
                                <w:szCs w:val="24"/>
                                <w:lang w:val="ro-RO"/>
                              </w:rPr>
                              <w:t xml:space="preserve"> </w:t>
                            </w:r>
                            <w:r w:rsidRPr="0038270E">
                              <w:rPr>
                                <w:rFonts w:ascii="Trebuchet MS" w:eastAsia="MS Mincho" w:hAnsi="Trebuchet MS" w:cs="Times New Roman"/>
                                <w:color w:val="000000"/>
                                <w:sz w:val="24"/>
                                <w:szCs w:val="24"/>
                                <w:lang w:val="ro-RO"/>
                              </w:rPr>
                              <w:t>85, 80 din Legea 76/2002 cu modificările și completările ulterioare, pentru încadrare a 7.471 persoane.</w:t>
                            </w:r>
                            <w:r w:rsidRPr="0038270E">
                              <w:rPr>
                                <w:rFonts w:ascii="Trebuchet MS" w:eastAsia="MS Mincho" w:hAnsi="Trebuchet MS" w:cs="Times New Roman"/>
                                <w:b/>
                                <w:color w:val="000000"/>
                                <w:sz w:val="24"/>
                                <w:szCs w:val="24"/>
                                <w:lang w:val="ro-RO"/>
                              </w:rPr>
                              <w:t>Obiectiv Specific 2</w:t>
                            </w:r>
                            <w:r w:rsidRPr="0038270E">
                              <w:rPr>
                                <w:rFonts w:ascii="Trebuchet MS" w:eastAsia="MS Mincho" w:hAnsi="Trebuchet MS" w:cs="Times New Roman"/>
                                <w:color w:val="000000"/>
                                <w:sz w:val="24"/>
                                <w:szCs w:val="24"/>
                                <w:lang w:val="ro-RO"/>
                              </w:rPr>
                              <w:t xml:space="preserve"> - Stimularea ocupării tinerilor NEET șomeri înregistrați la Serviciul Public de Ocupare (SPO) prin acordarea a 3.257 prime. </w:t>
                            </w:r>
                          </w:p>
                          <w:p w:rsidR="00F54E4C" w:rsidRPr="002060E2" w:rsidRDefault="00F54E4C">
                            <w:pPr>
                              <w:jc w:val="center"/>
                            </w:pPr>
                            <w:r w:rsidRPr="002060E2">
                              <w:rPr>
                                <w:rFonts w:ascii="Arial" w:hAnsi="Arial" w:cs="Arial"/>
                                <w:spacing w:val="320"/>
                                <w:sz w:val="26"/>
                                <w:szCs w:val="26"/>
                              </w:rPr>
                              <w:t>●●</w:t>
                            </w:r>
                            <w:r w:rsidRPr="002060E2">
                              <w:rPr>
                                <w:rFonts w:ascii="Arial" w:hAnsi="Arial" w:cs="Arial"/>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412" o:spid="_x0000_s1026" style="position:absolute;margin-left:330.65pt;margin-top:86.05pt;width:330.05pt;height:39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" o:allowincell="f" filled="f" stroked="f">
                <v:textbox>
                  <w:txbxContent>
                    <w:p w:rsidR="00F54E4C" w:rsidRPr="002060E2" w:rsidRDefault="00F54E4C">
                      <w:pPr>
                        <w:jc w:val="center"/>
                      </w:pPr>
                      <w:r w:rsidRPr="002060E2">
                        <w:rPr>
                          <w:rFonts w:ascii="Arial" w:hAnsi="Arial" w:cs="Arial"/>
                          <w:spacing w:val="320"/>
                          <w:sz w:val="26"/>
                          <w:szCs w:val="26"/>
                        </w:rPr>
                        <w:t>●●</w:t>
                      </w:r>
                      <w:r w:rsidRPr="002060E2">
                        <w:rPr>
                          <w:rFonts w:ascii="Arial" w:hAnsi="Arial" w:cs="Arial"/>
                          <w:sz w:val="26"/>
                          <w:szCs w:val="26"/>
                        </w:rPr>
                        <w:t>●</w:t>
                      </w:r>
                    </w:p>
                    <w:p w:rsidR="0038270E" w:rsidRPr="0038270E" w:rsidRDefault="0038270E" w:rsidP="00AB4ABC">
                      <w:pPr>
                        <w:widowControl w:val="0"/>
                        <w:tabs>
                          <w:tab w:val="left" w:pos="180"/>
                          <w:tab w:val="left" w:pos="6525"/>
                        </w:tabs>
                        <w:autoSpaceDE w:val="0"/>
                        <w:autoSpaceDN w:val="0"/>
                        <w:adjustRightInd w:val="0"/>
                        <w:spacing w:after="0"/>
                        <w:rPr>
                          <w:rFonts w:ascii="Trebuchet MS" w:eastAsia="MS Mincho" w:hAnsi="Trebuchet MS" w:cs="Times New Roman"/>
                          <w:color w:val="000000"/>
                          <w:sz w:val="24"/>
                          <w:szCs w:val="24"/>
                          <w:lang w:val="ro-RO"/>
                        </w:rPr>
                      </w:pPr>
                      <w:r w:rsidRPr="00224E49">
                        <w:rPr>
                          <w:rFonts w:ascii="Trebuchet MS" w:eastAsia="MS Mincho" w:hAnsi="Trebuchet MS" w:cs="Times New Roman"/>
                          <w:b/>
                          <w:color w:val="000000"/>
                          <w:sz w:val="24"/>
                          <w:szCs w:val="24"/>
                          <w:u w:val="single"/>
                          <w:lang w:val="ro-RO"/>
                        </w:rPr>
                        <w:t>Obiectivele specifice ale proiectului</w:t>
                      </w:r>
                      <w:r w:rsidRPr="00224E49">
                        <w:rPr>
                          <w:rFonts w:ascii="Trebuchet MS" w:eastAsia="MS Mincho" w:hAnsi="Trebuchet MS" w:cs="Times New Roman"/>
                          <w:color w:val="000000"/>
                          <w:sz w:val="24"/>
                          <w:szCs w:val="24"/>
                          <w:lang w:val="ro-RO"/>
                        </w:rPr>
                        <w:t>:</w:t>
                      </w:r>
                    </w:p>
                    <w:p w:rsidR="0038270E" w:rsidRPr="0038270E" w:rsidRDefault="0038270E" w:rsidP="004860A7">
                      <w:pPr>
                        <w:widowControl w:val="0"/>
                        <w:tabs>
                          <w:tab w:val="left" w:pos="180"/>
                          <w:tab w:val="left" w:pos="6525"/>
                        </w:tabs>
                        <w:autoSpaceDE w:val="0"/>
                        <w:autoSpaceDN w:val="0"/>
                        <w:adjustRightInd w:val="0"/>
                        <w:spacing w:after="0"/>
                        <w:jc w:val="both"/>
                        <w:rPr>
                          <w:rFonts w:ascii="Trebuchet MS" w:eastAsia="MS Mincho" w:hAnsi="Trebuchet MS" w:cs="Times New Roman"/>
                          <w:color w:val="000000"/>
                          <w:sz w:val="24"/>
                          <w:szCs w:val="24"/>
                          <w:lang w:val="ro-RO"/>
                        </w:rPr>
                      </w:pPr>
                      <w:r w:rsidRPr="0038270E">
                        <w:rPr>
                          <w:rFonts w:ascii="Trebuchet MS" w:eastAsia="MS Mincho" w:hAnsi="Trebuchet MS" w:cs="Times New Roman"/>
                          <w:b/>
                          <w:color w:val="000000"/>
                          <w:sz w:val="24"/>
                          <w:szCs w:val="24"/>
                          <w:lang w:val="ro-RO"/>
                        </w:rPr>
                        <w:t>Obiectiv Specific 1</w:t>
                      </w:r>
                      <w:r w:rsidRPr="0038270E">
                        <w:rPr>
                          <w:rFonts w:ascii="Trebuchet MS" w:eastAsia="MS Mincho" w:hAnsi="Trebuchet MS" w:cs="Times New Roman"/>
                          <w:color w:val="000000"/>
                          <w:sz w:val="24"/>
                          <w:szCs w:val="24"/>
                          <w:lang w:val="ro-RO"/>
                        </w:rPr>
                        <w:t xml:space="preserve"> - Stimularea ocupării tinerilor NEET șomeri înregistrați la Serviciul Public de Ocupare (SPO), prin acordarea subvenţii acordate angajatorilor pentru încadrarea în muncă a  tinerilor NEET unici susţinători al familiei monoparentale, tinerilor NEET șomeri de lungă durată, tinerilor NEET, tineri NEET persoane cu handicap, absolvenţi ai unor instituţii de învăţământ sau absolvenţi din rândul persoanelor cu handicap după caz, conform art.</w:t>
                      </w:r>
                      <w:r w:rsidR="0087115C">
                        <w:rPr>
                          <w:rFonts w:ascii="Trebuchet MS" w:eastAsia="MS Mincho" w:hAnsi="Trebuchet MS" w:cs="Times New Roman"/>
                          <w:color w:val="000000"/>
                          <w:sz w:val="24"/>
                          <w:szCs w:val="24"/>
                          <w:lang w:val="ro-RO"/>
                        </w:rPr>
                        <w:t xml:space="preserve"> </w:t>
                      </w:r>
                      <w:r w:rsidRPr="0038270E">
                        <w:rPr>
                          <w:rFonts w:ascii="Trebuchet MS" w:eastAsia="MS Mincho" w:hAnsi="Trebuchet MS" w:cs="Times New Roman"/>
                          <w:color w:val="000000"/>
                          <w:sz w:val="24"/>
                          <w:szCs w:val="24"/>
                          <w:lang w:val="ro-RO"/>
                        </w:rPr>
                        <w:t>85, 80 din Legea 76/2002 cu modificările și completările ulterioare, pentru încadrare a 7.471 persoane.</w:t>
                      </w:r>
                      <w:r w:rsidRPr="0038270E">
                        <w:rPr>
                          <w:rFonts w:ascii="Trebuchet MS" w:eastAsia="MS Mincho" w:hAnsi="Trebuchet MS" w:cs="Times New Roman"/>
                          <w:b/>
                          <w:color w:val="000000"/>
                          <w:sz w:val="24"/>
                          <w:szCs w:val="24"/>
                          <w:lang w:val="ro-RO"/>
                        </w:rPr>
                        <w:t>Obiectiv Specific 2</w:t>
                      </w:r>
                      <w:r w:rsidRPr="0038270E">
                        <w:rPr>
                          <w:rFonts w:ascii="Trebuchet MS" w:eastAsia="MS Mincho" w:hAnsi="Trebuchet MS" w:cs="Times New Roman"/>
                          <w:color w:val="000000"/>
                          <w:sz w:val="24"/>
                          <w:szCs w:val="24"/>
                          <w:lang w:val="ro-RO"/>
                        </w:rPr>
                        <w:t xml:space="preserve"> - Stimularea ocupării tinerilor NEET șomeri înregistrați la Serviciul Public de Ocupare (SPO) prin acordarea a 3.257 prime. </w:t>
                      </w:r>
                    </w:p>
                    <w:p w:rsidR="00F54E4C" w:rsidRPr="002060E2" w:rsidRDefault="00F54E4C">
                      <w:pPr>
                        <w:jc w:val="center"/>
                      </w:pPr>
                      <w:r w:rsidRPr="002060E2">
                        <w:rPr>
                          <w:rFonts w:ascii="Arial" w:hAnsi="Arial" w:cs="Arial"/>
                          <w:spacing w:val="320"/>
                          <w:sz w:val="26"/>
                          <w:szCs w:val="26"/>
                        </w:rPr>
                        <w:t>●●</w:t>
                      </w:r>
                      <w:r w:rsidRPr="002060E2">
                        <w:rPr>
                          <w:rFonts w:ascii="Arial" w:hAnsi="Arial" w:cs="Arial"/>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p>
    <w:p w:rsidR="00AB4ABC" w:rsidRDefault="006E1B71" w:rsidP="00F54E4C">
      <w:pPr>
        <w:rPr>
          <w:color w:val="FF0000"/>
          <w:sz w:val="24"/>
          <w:szCs w:val="24"/>
        </w:rPr>
      </w:pPr>
      <w:r w:rsidRPr="0087309F">
        <w:rPr>
          <w:rFonts w:ascii="Trebuchet MS" w:hAnsi="Trebuchet MS"/>
          <w:noProof/>
          <w:color w:val="17365D" w:themeColor="text2" w:themeShade="BF"/>
          <w:sz w:val="24"/>
          <w:szCs w:val="24"/>
        </w:rPr>
        <mc:AlternateContent>
          <mc:Choice Requires="wps">
            <w:drawing>
              <wp:anchor distT="0" distB="0" distL="114300" distR="114300" simplePos="0" relativeHeight="251669504" behindDoc="0" locked="0" layoutInCell="0" allowOverlap="1" wp14:anchorId="034DA33A" wp14:editId="547BABF4">
                <wp:simplePos x="0" y="0"/>
                <wp:positionH relativeFrom="margin">
                  <wp:posOffset>-42545</wp:posOffset>
                </wp:positionH>
                <wp:positionV relativeFrom="margin">
                  <wp:posOffset>1273175</wp:posOffset>
                </wp:positionV>
                <wp:extent cx="3693160" cy="2970530"/>
                <wp:effectExtent l="0" t="0" r="0" b="0"/>
                <wp:wrapTight wrapText="bothSides">
                  <wp:wrapPolygon edited="0">
                    <wp:start x="0" y="0"/>
                    <wp:lineTo x="0" y="21600"/>
                    <wp:lineTo x="21600" y="21600"/>
                    <wp:lineTo x="21600" y="0"/>
                  </wp:wrapPolygon>
                </wp:wrapTight>
                <wp:docPr id="29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3160" cy="2970530"/>
                        </a:xfrm>
                        <a:prstGeom prst="rect">
                          <a:avLst/>
                        </a:prstGeom>
                        <a:noFill/>
                        <a:extLst/>
                      </wps:spPr>
                      <wps:txbx>
                        <w:txbxContent>
                          <w:p w:rsidR="00F54E4C" w:rsidRPr="002060E2" w:rsidRDefault="00F54E4C">
                            <w:pPr>
                              <w:jc w:val="center"/>
                              <w:rPr>
                                <w:rFonts w:ascii="Trebuchet MS" w:hAnsi="Trebuchet MS"/>
                                <w:sz w:val="24"/>
                                <w:szCs w:val="24"/>
                              </w:rPr>
                            </w:pPr>
                            <w:r w:rsidRPr="002060E2">
                              <w:rPr>
                                <w:rFonts w:ascii="Trebuchet MS" w:hAnsi="Trebuchet MS" w:cs="Arial"/>
                                <w:spacing w:val="320"/>
                                <w:sz w:val="24"/>
                                <w:szCs w:val="24"/>
                              </w:rPr>
                              <w:t>●●</w:t>
                            </w:r>
                            <w:r w:rsidRPr="002060E2">
                              <w:rPr>
                                <w:rFonts w:ascii="Trebuchet MS" w:hAnsi="Trebuchet MS" w:cs="Arial"/>
                                <w:sz w:val="24"/>
                                <w:szCs w:val="24"/>
                              </w:rPr>
                              <w:t>●</w:t>
                            </w:r>
                          </w:p>
                          <w:p w:rsidR="0038270E" w:rsidRPr="0038270E" w:rsidRDefault="0038270E" w:rsidP="004860A7">
                            <w:pPr>
                              <w:spacing w:after="0"/>
                              <w:jc w:val="both"/>
                              <w:rPr>
                                <w:rFonts w:ascii="Trebuchet MS" w:eastAsia="MS Mincho" w:hAnsi="Trebuchet MS" w:cs="Times New Roman"/>
                                <w:color w:val="000000"/>
                                <w:sz w:val="24"/>
                                <w:szCs w:val="24"/>
                                <w:lang w:val="ro-RO"/>
                              </w:rPr>
                            </w:pPr>
                            <w:r w:rsidRPr="0038270E">
                              <w:rPr>
                                <w:rFonts w:ascii="Trebuchet MS" w:eastAsia="MS Mincho" w:hAnsi="Trebuchet MS" w:cs="Trebuchet MS"/>
                                <w:b/>
                                <w:color w:val="000000"/>
                                <w:sz w:val="24"/>
                                <w:szCs w:val="24"/>
                                <w:u w:val="single"/>
                              </w:rPr>
                              <w:t>Obiectivul general al proiectului</w:t>
                            </w:r>
                            <w:r w:rsidRPr="0038270E">
                              <w:rPr>
                                <w:rFonts w:ascii="Trebuchet MS" w:eastAsia="MS Mincho" w:hAnsi="Trebuchet MS" w:cs="Trebuchet MS"/>
                                <w:color w:val="000000"/>
                                <w:sz w:val="24"/>
                                <w:szCs w:val="24"/>
                              </w:rPr>
                              <w:t xml:space="preserve">: </w:t>
                            </w:r>
                            <w:r w:rsidRPr="0038270E">
                              <w:rPr>
                                <w:rFonts w:ascii="Trebuchet MS" w:eastAsia="MS Mincho" w:hAnsi="Trebuchet MS" w:cs="Times New Roman"/>
                                <w:color w:val="000000"/>
                                <w:sz w:val="24"/>
                                <w:szCs w:val="24"/>
                                <w:lang w:val="ro-RO"/>
                              </w:rPr>
                              <w:t>Creșterea oportunităților pentru încadrarea a 10.728 tineri NEETs șomeri înregistrați la Serviciul Public de Ocupare (SPO) prin stimularea mobilitații si subvenționarea locurilor de munca.</w:t>
                            </w:r>
                          </w:p>
                          <w:p w:rsidR="00F54E4C" w:rsidRPr="002060E2" w:rsidRDefault="00F54E4C">
                            <w:pPr>
                              <w:jc w:val="center"/>
                            </w:pPr>
                            <w:r w:rsidRPr="002060E2">
                              <w:rPr>
                                <w:rFonts w:ascii="Arial" w:hAnsi="Arial" w:cs="Arial"/>
                                <w:spacing w:val="320"/>
                                <w:sz w:val="26"/>
                                <w:szCs w:val="26"/>
                              </w:rPr>
                              <w:t>●●</w:t>
                            </w:r>
                            <w:r w:rsidRPr="002060E2">
                              <w:rPr>
                                <w:rFonts w:ascii="Arial" w:hAnsi="Arial" w:cs="Arial"/>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3.35pt;margin-top:100.25pt;width:290.8pt;height:23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" o:allowincell="f" filled="f" stroked="f">
                <v:textbox>
                  <w:txbxContent>
                    <w:p w:rsidR="00F54E4C" w:rsidRPr="002060E2" w:rsidRDefault="00F54E4C">
                      <w:pPr>
                        <w:jc w:val="center"/>
                        <w:rPr>
                          <w:rFonts w:ascii="Trebuchet MS" w:hAnsi="Trebuchet MS"/>
                          <w:sz w:val="24"/>
                          <w:szCs w:val="24"/>
                        </w:rPr>
                      </w:pPr>
                      <w:r w:rsidRPr="002060E2">
                        <w:rPr>
                          <w:rFonts w:ascii="Trebuchet MS" w:hAnsi="Trebuchet MS" w:cs="Arial"/>
                          <w:spacing w:val="320"/>
                          <w:sz w:val="24"/>
                          <w:szCs w:val="24"/>
                        </w:rPr>
                        <w:t>●●</w:t>
                      </w:r>
                      <w:r w:rsidRPr="002060E2">
                        <w:rPr>
                          <w:rFonts w:ascii="Trebuchet MS" w:hAnsi="Trebuchet MS" w:cs="Arial"/>
                          <w:sz w:val="24"/>
                          <w:szCs w:val="24"/>
                        </w:rPr>
                        <w:t>●</w:t>
                      </w:r>
                    </w:p>
                    <w:p w:rsidR="0038270E" w:rsidRPr="0038270E" w:rsidRDefault="0038270E" w:rsidP="004860A7">
                      <w:pPr>
                        <w:spacing w:after="0"/>
                        <w:jc w:val="both"/>
                        <w:rPr>
                          <w:rFonts w:ascii="Trebuchet MS" w:eastAsia="MS Mincho" w:hAnsi="Trebuchet MS" w:cs="Times New Roman"/>
                          <w:color w:val="000000"/>
                          <w:sz w:val="24"/>
                          <w:szCs w:val="24"/>
                          <w:lang w:val="ro-RO"/>
                        </w:rPr>
                      </w:pPr>
                      <w:r w:rsidRPr="0038270E">
                        <w:rPr>
                          <w:rFonts w:ascii="Trebuchet MS" w:eastAsia="MS Mincho" w:hAnsi="Trebuchet MS" w:cs="Trebuchet MS"/>
                          <w:b/>
                          <w:color w:val="000000"/>
                          <w:sz w:val="24"/>
                          <w:szCs w:val="24"/>
                          <w:u w:val="single"/>
                        </w:rPr>
                        <w:t>Obiectivul general al proiectului</w:t>
                      </w:r>
                      <w:r w:rsidRPr="0038270E">
                        <w:rPr>
                          <w:rFonts w:ascii="Trebuchet MS" w:eastAsia="MS Mincho" w:hAnsi="Trebuchet MS" w:cs="Trebuchet MS"/>
                          <w:color w:val="000000"/>
                          <w:sz w:val="24"/>
                          <w:szCs w:val="24"/>
                        </w:rPr>
                        <w:t xml:space="preserve">: </w:t>
                      </w:r>
                      <w:r w:rsidRPr="0038270E">
                        <w:rPr>
                          <w:rFonts w:ascii="Trebuchet MS" w:eastAsia="MS Mincho" w:hAnsi="Trebuchet MS" w:cs="Times New Roman"/>
                          <w:color w:val="000000"/>
                          <w:sz w:val="24"/>
                          <w:szCs w:val="24"/>
                          <w:lang w:val="ro-RO"/>
                        </w:rPr>
                        <w:t>Creșterea oportunităților pentru încadrarea a 10.728 tineri NEETs șomeri înregistrați la Serviciul Public de Ocupare (SPO) prin stimularea mobilitații si subvenționarea locurilor de munca.</w:t>
                      </w:r>
                    </w:p>
                    <w:p w:rsidR="00F54E4C" w:rsidRPr="002060E2" w:rsidRDefault="00F54E4C">
                      <w:pPr>
                        <w:jc w:val="center"/>
                      </w:pPr>
                      <w:r w:rsidRPr="002060E2">
                        <w:rPr>
                          <w:rFonts w:ascii="Arial" w:hAnsi="Arial" w:cs="Arial"/>
                          <w:spacing w:val="320"/>
                          <w:sz w:val="26"/>
                          <w:szCs w:val="26"/>
                        </w:rPr>
                        <w:t>●●</w:t>
                      </w:r>
                      <w:r w:rsidRPr="002060E2">
                        <w:rPr>
                          <w:rFonts w:ascii="Arial" w:hAnsi="Arial" w:cs="Arial"/>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p>
    <w:p w:rsidR="00AB4ABC" w:rsidRDefault="00AB4ABC" w:rsidP="00F54E4C">
      <w:pPr>
        <w:rPr>
          <w:color w:val="FF0000"/>
          <w:sz w:val="24"/>
          <w:szCs w:val="24"/>
        </w:rPr>
      </w:pPr>
    </w:p>
    <w:p w:rsidR="00AB4ABC" w:rsidRDefault="00AB4ABC" w:rsidP="00F54E4C">
      <w:pPr>
        <w:rPr>
          <w:color w:val="FF0000"/>
          <w:sz w:val="24"/>
          <w:szCs w:val="24"/>
        </w:rPr>
      </w:pPr>
    </w:p>
    <w:p w:rsidR="00AB4ABC" w:rsidRDefault="00AB4ABC" w:rsidP="00F54E4C">
      <w:pPr>
        <w:rPr>
          <w:color w:val="FF0000"/>
          <w:sz w:val="24"/>
          <w:szCs w:val="24"/>
        </w:rPr>
      </w:pPr>
    </w:p>
    <w:p w:rsidR="00AB4ABC" w:rsidRDefault="00AB4ABC" w:rsidP="00F54E4C">
      <w:pPr>
        <w:rPr>
          <w:color w:val="FF0000"/>
          <w:sz w:val="24"/>
          <w:szCs w:val="24"/>
        </w:rPr>
      </w:pPr>
    </w:p>
    <w:p w:rsidR="00AB4ABC" w:rsidRDefault="00914FFB" w:rsidP="00F54E4C">
      <w:pPr>
        <w:rPr>
          <w:color w:val="FF0000"/>
          <w:sz w:val="24"/>
          <w:szCs w:val="24"/>
        </w:rPr>
      </w:pPr>
      <w:r>
        <w:rPr>
          <w:color w:val="FF0000"/>
          <w:sz w:val="24"/>
          <w:szCs w:val="24"/>
        </w:rPr>
        <w:t xml:space="preserve">  </w:t>
      </w:r>
    </w:p>
    <w:p w:rsidR="00914FFB" w:rsidRDefault="00914FFB" w:rsidP="00F54E4C">
      <w:pPr>
        <w:rPr>
          <w:color w:val="FF0000"/>
          <w:sz w:val="24"/>
          <w:szCs w:val="24"/>
        </w:rPr>
      </w:pPr>
    </w:p>
    <w:p w:rsidR="00C0225F" w:rsidRDefault="00C0225F" w:rsidP="00914FFB">
      <w:pPr>
        <w:pStyle w:val="NormalWeb"/>
        <w:spacing w:before="0" w:beforeAutospacing="0" w:after="0" w:afterAutospacing="0"/>
        <w:ind w:right="180"/>
        <w:jc w:val="center"/>
        <w:rPr>
          <w:rFonts w:ascii="Trebuchet MS" w:hAnsi="Trebuchet MS"/>
          <w:b/>
          <w:sz w:val="36"/>
          <w:szCs w:val="36"/>
        </w:rPr>
      </w:pPr>
    </w:p>
    <w:p w:rsidR="00C0225F" w:rsidRDefault="00C0225F" w:rsidP="00914FFB">
      <w:pPr>
        <w:pStyle w:val="NormalWeb"/>
        <w:spacing w:before="0" w:beforeAutospacing="0" w:after="0" w:afterAutospacing="0"/>
        <w:ind w:right="180"/>
        <w:jc w:val="center"/>
        <w:rPr>
          <w:rFonts w:ascii="Trebuchet MS" w:hAnsi="Trebuchet MS"/>
          <w:b/>
          <w:sz w:val="36"/>
          <w:szCs w:val="36"/>
        </w:rPr>
      </w:pPr>
    </w:p>
    <w:p w:rsidR="00C0225F" w:rsidRDefault="00C0225F" w:rsidP="00914FFB">
      <w:pPr>
        <w:pStyle w:val="NormalWeb"/>
        <w:spacing w:before="0" w:beforeAutospacing="0" w:after="0" w:afterAutospacing="0"/>
        <w:ind w:right="180"/>
        <w:jc w:val="center"/>
        <w:rPr>
          <w:rFonts w:ascii="Trebuchet MS" w:hAnsi="Trebuchet MS"/>
          <w:b/>
          <w:sz w:val="36"/>
          <w:szCs w:val="36"/>
        </w:rPr>
      </w:pPr>
    </w:p>
    <w:p w:rsidR="004860A7" w:rsidRDefault="004860A7" w:rsidP="00914FFB">
      <w:pPr>
        <w:pStyle w:val="NormalWeb"/>
        <w:spacing w:before="0" w:beforeAutospacing="0" w:after="0" w:afterAutospacing="0"/>
        <w:ind w:right="180"/>
        <w:jc w:val="center"/>
        <w:rPr>
          <w:rFonts w:ascii="Trebuchet MS" w:hAnsi="Trebuchet MS"/>
          <w:b/>
          <w:sz w:val="36"/>
          <w:szCs w:val="36"/>
        </w:rPr>
      </w:pPr>
    </w:p>
    <w:p w:rsidR="004860A7" w:rsidRDefault="004860A7" w:rsidP="00914FFB">
      <w:pPr>
        <w:pStyle w:val="NormalWeb"/>
        <w:spacing w:before="0" w:beforeAutospacing="0" w:after="0" w:afterAutospacing="0"/>
        <w:ind w:right="180"/>
        <w:jc w:val="center"/>
        <w:rPr>
          <w:rFonts w:ascii="Trebuchet MS" w:hAnsi="Trebuchet MS"/>
          <w:b/>
          <w:sz w:val="36"/>
          <w:szCs w:val="36"/>
        </w:rPr>
      </w:pPr>
    </w:p>
    <w:p w:rsidR="004860A7" w:rsidRDefault="004860A7" w:rsidP="00914FFB">
      <w:pPr>
        <w:pStyle w:val="NormalWeb"/>
        <w:spacing w:before="0" w:beforeAutospacing="0" w:after="0" w:afterAutospacing="0"/>
        <w:ind w:right="180"/>
        <w:jc w:val="center"/>
        <w:rPr>
          <w:rFonts w:ascii="Trebuchet MS" w:hAnsi="Trebuchet MS"/>
          <w:b/>
          <w:sz w:val="36"/>
          <w:szCs w:val="36"/>
        </w:rPr>
      </w:pPr>
    </w:p>
    <w:p w:rsidR="004860A7" w:rsidRDefault="004860A7" w:rsidP="00914FFB">
      <w:pPr>
        <w:pStyle w:val="NormalWeb"/>
        <w:spacing w:before="0" w:beforeAutospacing="0" w:after="0" w:afterAutospacing="0"/>
        <w:ind w:right="180"/>
        <w:jc w:val="center"/>
        <w:rPr>
          <w:rFonts w:ascii="Trebuchet MS" w:hAnsi="Trebuchet MS"/>
          <w:b/>
          <w:sz w:val="36"/>
          <w:szCs w:val="36"/>
        </w:rPr>
      </w:pPr>
    </w:p>
    <w:p w:rsidR="004860A7" w:rsidRDefault="004860A7" w:rsidP="00914FFB">
      <w:pPr>
        <w:pStyle w:val="NormalWeb"/>
        <w:spacing w:before="0" w:beforeAutospacing="0" w:after="0" w:afterAutospacing="0"/>
        <w:ind w:right="180"/>
        <w:jc w:val="center"/>
        <w:rPr>
          <w:rFonts w:ascii="Trebuchet MS" w:hAnsi="Trebuchet MS"/>
          <w:b/>
          <w:sz w:val="36"/>
          <w:szCs w:val="36"/>
        </w:rPr>
      </w:pPr>
    </w:p>
    <w:p w:rsidR="004860A7" w:rsidRDefault="004860A7" w:rsidP="00914FFB">
      <w:pPr>
        <w:pStyle w:val="NormalWeb"/>
        <w:spacing w:before="0" w:beforeAutospacing="0" w:after="0" w:afterAutospacing="0"/>
        <w:ind w:right="180"/>
        <w:jc w:val="center"/>
        <w:rPr>
          <w:rFonts w:ascii="Trebuchet MS" w:hAnsi="Trebuchet MS"/>
          <w:b/>
          <w:sz w:val="36"/>
          <w:szCs w:val="36"/>
        </w:rPr>
      </w:pPr>
    </w:p>
    <w:p w:rsidR="00914FFB" w:rsidRPr="00914FFB" w:rsidRDefault="00914FFB" w:rsidP="00914FFB">
      <w:pPr>
        <w:pStyle w:val="NormalWeb"/>
        <w:spacing w:before="0" w:beforeAutospacing="0" w:after="0" w:afterAutospacing="0"/>
        <w:ind w:right="180"/>
        <w:jc w:val="center"/>
        <w:rPr>
          <w:rFonts w:ascii="Trebuchet MS" w:hAnsi="Trebuchet MS"/>
          <w:b/>
          <w:sz w:val="36"/>
          <w:szCs w:val="36"/>
        </w:rPr>
      </w:pPr>
      <w:r w:rsidRPr="00914FFB">
        <w:rPr>
          <w:rFonts w:ascii="Trebuchet MS" w:hAnsi="Trebuchet MS"/>
          <w:b/>
          <w:sz w:val="36"/>
          <w:szCs w:val="36"/>
        </w:rPr>
        <w:lastRenderedPageBreak/>
        <w:t xml:space="preserve">Acordarea de </w:t>
      </w:r>
      <w:r w:rsidR="00365671">
        <w:rPr>
          <w:rFonts w:ascii="Trebuchet MS" w:hAnsi="Trebuchet MS"/>
          <w:b/>
          <w:sz w:val="36"/>
          <w:szCs w:val="36"/>
        </w:rPr>
        <w:t>prime</w:t>
      </w:r>
      <w:r w:rsidRPr="00914FFB">
        <w:rPr>
          <w:rFonts w:ascii="Trebuchet MS" w:hAnsi="Trebuchet MS"/>
          <w:b/>
          <w:sz w:val="36"/>
          <w:szCs w:val="36"/>
        </w:rPr>
        <w:t xml:space="preserve"> tinerilor NEETs prin stimularea mobilității </w:t>
      </w:r>
    </w:p>
    <w:p w:rsidR="00914FFB" w:rsidRDefault="00914FFB" w:rsidP="00F54E4C">
      <w:pPr>
        <w:rPr>
          <w:color w:val="FF0000"/>
          <w:sz w:val="24"/>
          <w:szCs w:val="24"/>
        </w:rPr>
      </w:pPr>
    </w:p>
    <w:p w:rsidR="00F54E4C" w:rsidRPr="0087115C" w:rsidRDefault="00F54E4C" w:rsidP="00112908">
      <w:pPr>
        <w:tabs>
          <w:tab w:val="left" w:pos="12960"/>
          <w:tab w:val="left" w:pos="13320"/>
        </w:tabs>
        <w:spacing w:after="120"/>
        <w:ind w:right="450"/>
        <w:jc w:val="both"/>
        <w:rPr>
          <w:rFonts w:ascii="Trebuchet MS" w:hAnsi="Trebuchet MS" w:cs="Arial"/>
          <w:i/>
          <w:sz w:val="24"/>
          <w:szCs w:val="24"/>
        </w:rPr>
      </w:pPr>
      <w:r w:rsidRPr="0087115C">
        <w:rPr>
          <w:rFonts w:ascii="Trebuchet MS" w:hAnsi="Trebuchet MS" w:cs="Arial"/>
          <w:sz w:val="24"/>
          <w:szCs w:val="24"/>
        </w:rPr>
        <w:t xml:space="preserve">Prin intermediul proiectului </w:t>
      </w:r>
      <w:r w:rsidR="0087115C" w:rsidRPr="0087115C">
        <w:rPr>
          <w:rFonts w:ascii="Trebuchet MS" w:eastAsia="MS Mincho" w:hAnsi="Trebuchet MS" w:cs="Times New Roman"/>
          <w:sz w:val="24"/>
          <w:szCs w:val="24"/>
          <w:lang w:val="ro-RO"/>
        </w:rPr>
        <w:t xml:space="preserve">„ACTIMOB NEETs–Activare şi mobilitate tineri NEETs" </w:t>
      </w:r>
      <w:r w:rsidRPr="0087115C">
        <w:rPr>
          <w:rFonts w:ascii="Trebuchet MS" w:hAnsi="Trebuchet MS" w:cs="Arial"/>
          <w:sz w:val="24"/>
          <w:szCs w:val="24"/>
        </w:rPr>
        <w:t xml:space="preserve">se vor acorda </w:t>
      </w:r>
      <w:r w:rsidRPr="0087115C">
        <w:rPr>
          <w:rFonts w:ascii="Trebuchet MS" w:hAnsi="Trebuchet MS" w:cs="Arial"/>
          <w:b/>
          <w:sz w:val="24"/>
          <w:szCs w:val="24"/>
        </w:rPr>
        <w:t>prime de activare</w:t>
      </w:r>
      <w:r w:rsidRPr="0087115C">
        <w:rPr>
          <w:rFonts w:ascii="Trebuchet MS" w:hAnsi="Trebuchet MS" w:cs="Arial"/>
          <w:sz w:val="24"/>
          <w:szCs w:val="24"/>
        </w:rPr>
        <w:t xml:space="preserve"> șomerilor care se angajează conform </w:t>
      </w:r>
      <w:r w:rsidR="00D40CD5">
        <w:rPr>
          <w:rFonts w:ascii="Trebuchet MS" w:hAnsi="Trebuchet MS" w:cs="Arial"/>
          <w:sz w:val="24"/>
          <w:szCs w:val="24"/>
        </w:rPr>
        <w:t xml:space="preserve">prevederilor </w:t>
      </w:r>
      <w:r w:rsidRPr="0087115C">
        <w:rPr>
          <w:rFonts w:ascii="Trebuchet MS" w:hAnsi="Trebuchet MS" w:cs="Arial"/>
          <w:sz w:val="24"/>
          <w:szCs w:val="24"/>
        </w:rPr>
        <w:t>art. 73^2, alin.(1) din Legea 76/2002</w:t>
      </w:r>
      <w:r w:rsidR="00D40CD5" w:rsidRPr="00D40CD5">
        <w:rPr>
          <w:rFonts w:ascii="Trebuchet MS" w:eastAsia="MS Mincho" w:hAnsi="Trebuchet MS" w:cs="Times New Roman"/>
          <w:color w:val="000000"/>
          <w:sz w:val="24"/>
          <w:szCs w:val="24"/>
          <w:lang w:val="ro-RO"/>
        </w:rPr>
        <w:t xml:space="preserve"> </w:t>
      </w:r>
      <w:r w:rsidR="00D40CD5">
        <w:rPr>
          <w:rFonts w:ascii="Trebuchet MS" w:eastAsia="MS Mincho" w:hAnsi="Trebuchet MS" w:cs="Times New Roman"/>
          <w:color w:val="000000"/>
          <w:sz w:val="24"/>
          <w:szCs w:val="24"/>
          <w:lang w:val="ro-RO"/>
        </w:rPr>
        <w:t xml:space="preserve">din </w:t>
      </w:r>
      <w:r w:rsidR="00D40CD5">
        <w:rPr>
          <w:rFonts w:ascii="Trebuchet MS" w:hAnsi="Trebuchet MS" w:cs="Arial"/>
          <w:sz w:val="24"/>
          <w:szCs w:val="24"/>
        </w:rPr>
        <w:t xml:space="preserve">privind  </w:t>
      </w:r>
      <w:r w:rsidR="00D40CD5" w:rsidRPr="006032C6">
        <w:rPr>
          <w:rFonts w:ascii="Trebuchet MS" w:hAnsi="Trebuchet MS"/>
          <w:sz w:val="24"/>
          <w:szCs w:val="24"/>
        </w:rPr>
        <w:t>privind sistemul asigurărilor pentru șomaj și stimularea ocupării forței de muncă</w:t>
      </w:r>
      <w:r w:rsidR="00D40CD5">
        <w:rPr>
          <w:rFonts w:ascii="Trebuchet MS" w:hAnsi="Trebuchet MS"/>
          <w:sz w:val="24"/>
          <w:szCs w:val="24"/>
        </w:rPr>
        <w:t>, cu modificările și completările ulterioare</w:t>
      </w:r>
      <w:r w:rsidR="00D40CD5">
        <w:rPr>
          <w:rFonts w:ascii="Trebuchet MS" w:eastAsia="MS Mincho" w:hAnsi="Trebuchet MS" w:cs="Times New Roman"/>
          <w:color w:val="000000"/>
          <w:sz w:val="24"/>
          <w:szCs w:val="24"/>
          <w:lang w:val="ro-RO"/>
        </w:rPr>
        <w:t xml:space="preserve">, </w:t>
      </w:r>
      <w:r w:rsidRPr="0087115C">
        <w:rPr>
          <w:rFonts w:ascii="Trebuchet MS" w:hAnsi="Trebuchet MS" w:cs="Arial"/>
          <w:sz w:val="24"/>
          <w:szCs w:val="24"/>
        </w:rPr>
        <w:t xml:space="preserve"> </w:t>
      </w:r>
      <w:r w:rsidRPr="0087115C">
        <w:rPr>
          <w:rFonts w:ascii="Trebuchet MS" w:hAnsi="Trebuchet MS" w:cs="Arial"/>
          <w:sz w:val="24"/>
          <w:szCs w:val="24"/>
        </w:rPr>
        <w:sym w:font="Wingdings" w:char="F0E0"/>
      </w:r>
      <w:r w:rsidRPr="0087115C">
        <w:rPr>
          <w:rFonts w:ascii="Trebuchet MS" w:hAnsi="Trebuchet MS" w:cs="Arial"/>
          <w:sz w:val="24"/>
          <w:szCs w:val="24"/>
        </w:rPr>
        <w:t xml:space="preserve"> </w:t>
      </w:r>
      <w:r w:rsidRPr="0087115C">
        <w:rPr>
          <w:rFonts w:ascii="Trebuchet MS" w:hAnsi="Trebuchet MS" w:cs="Arial"/>
          <w:i/>
          <w:sz w:val="24"/>
          <w:szCs w:val="24"/>
        </w:rPr>
        <w:t>Șomerii înregistrați la SPO, de cel puțin 30 de zile, care nu beneficiază de indemnizație de șomaj, în situația în care se angajează cu normă întreagă, pentru o perioadă mai mare de 3 luni, ulterior datei înregistrării la agențiile pentru ocuparea forței de muncă, au dreptul la o prima de activare în valoare de 1.000 de lei, neimpozabilă.</w:t>
      </w:r>
    </w:p>
    <w:p w:rsidR="00F54E4C" w:rsidRPr="0087115C" w:rsidRDefault="00F54E4C" w:rsidP="00112908">
      <w:pPr>
        <w:tabs>
          <w:tab w:val="left" w:pos="12960"/>
          <w:tab w:val="left" w:pos="13320"/>
        </w:tabs>
        <w:spacing w:after="120"/>
        <w:ind w:right="450"/>
        <w:jc w:val="both"/>
        <w:rPr>
          <w:rFonts w:ascii="Trebuchet MS" w:hAnsi="Trebuchet MS" w:cs="Arial"/>
          <w:b/>
          <w:i/>
          <w:sz w:val="24"/>
          <w:szCs w:val="24"/>
        </w:rPr>
      </w:pPr>
      <w:r w:rsidRPr="0087115C">
        <w:rPr>
          <w:rFonts w:ascii="Trebuchet MS" w:hAnsi="Trebuchet MS" w:cs="Arial"/>
          <w:b/>
          <w:i/>
          <w:sz w:val="24"/>
          <w:szCs w:val="24"/>
        </w:rPr>
        <w:t>Prima de activare se acordă în două tranşe, astfel:</w:t>
      </w:r>
    </w:p>
    <w:p w:rsidR="00F54E4C" w:rsidRPr="0087115C" w:rsidRDefault="00F54E4C" w:rsidP="00112908">
      <w:pPr>
        <w:tabs>
          <w:tab w:val="left" w:pos="12960"/>
          <w:tab w:val="left" w:pos="13320"/>
        </w:tabs>
        <w:spacing w:after="120"/>
        <w:ind w:right="450"/>
        <w:jc w:val="both"/>
        <w:rPr>
          <w:rFonts w:ascii="Trebuchet MS" w:hAnsi="Trebuchet MS" w:cs="Arial"/>
          <w:i/>
          <w:sz w:val="24"/>
          <w:szCs w:val="24"/>
        </w:rPr>
      </w:pPr>
      <w:r w:rsidRPr="0087115C">
        <w:rPr>
          <w:rFonts w:ascii="Trebuchet MS" w:hAnsi="Trebuchet MS" w:cs="Arial"/>
          <w:i/>
          <w:sz w:val="24"/>
          <w:szCs w:val="24"/>
        </w:rPr>
        <w:t>a) o tranşă egală cu 50% din cuantumul stabilit, la data angajării;</w:t>
      </w:r>
    </w:p>
    <w:p w:rsidR="005F65BD" w:rsidRPr="0087115C" w:rsidRDefault="00F54E4C" w:rsidP="00112908">
      <w:pPr>
        <w:tabs>
          <w:tab w:val="left" w:pos="12960"/>
          <w:tab w:val="left" w:pos="13320"/>
        </w:tabs>
        <w:spacing w:after="120"/>
        <w:ind w:right="450"/>
        <w:jc w:val="both"/>
        <w:rPr>
          <w:rFonts w:ascii="Trebuchet MS" w:hAnsi="Trebuchet MS" w:cs="Arial"/>
          <w:i/>
          <w:sz w:val="24"/>
          <w:szCs w:val="24"/>
        </w:rPr>
      </w:pPr>
      <w:r w:rsidRPr="0087115C">
        <w:rPr>
          <w:rFonts w:ascii="Trebuchet MS" w:hAnsi="Trebuchet MS" w:cs="Arial"/>
          <w:i/>
          <w:sz w:val="24"/>
          <w:szCs w:val="24"/>
        </w:rPr>
        <w:t>b) o tranşă egală cu 50% din cuantumul stabilit, după expirarea perioadei de 3 luni de la angajare.</w:t>
      </w:r>
    </w:p>
    <w:p w:rsidR="005F65BD" w:rsidRPr="0033038D" w:rsidRDefault="005F65BD" w:rsidP="005F65BD">
      <w:pPr>
        <w:tabs>
          <w:tab w:val="left" w:pos="13230"/>
        </w:tabs>
        <w:spacing w:after="120"/>
        <w:ind w:right="-662"/>
        <w:jc w:val="both"/>
        <w:rPr>
          <w:rFonts w:ascii="Trebuchet MS" w:hAnsi="Trebuchet MS" w:cs="Arial"/>
          <w:i/>
          <w:color w:val="FF0000"/>
          <w:sz w:val="24"/>
          <w:szCs w:val="24"/>
        </w:rPr>
      </w:pPr>
    </w:p>
    <w:p w:rsidR="005F65BD" w:rsidRPr="002060E2" w:rsidRDefault="005F65BD" w:rsidP="005F65BD">
      <w:pPr>
        <w:tabs>
          <w:tab w:val="left" w:pos="13230"/>
        </w:tabs>
        <w:spacing w:after="120"/>
        <w:ind w:left="5760" w:right="-662" w:firstLine="720"/>
        <w:jc w:val="both"/>
        <w:rPr>
          <w:rFonts w:ascii="Trebuchet MS" w:hAnsi="Trebuchet MS" w:cs="Arial"/>
          <w:sz w:val="24"/>
          <w:szCs w:val="24"/>
        </w:rPr>
      </w:pPr>
      <w:r w:rsidRPr="002060E2">
        <w:rPr>
          <w:rFonts w:ascii="Trebuchet MS" w:hAnsi="Trebuchet MS" w:cs="Arial"/>
          <w:sz w:val="24"/>
          <w:szCs w:val="24"/>
        </w:rPr>
        <w:t>***</w:t>
      </w:r>
    </w:p>
    <w:p w:rsidR="005F65BD" w:rsidRPr="006032C6" w:rsidRDefault="005F65BD" w:rsidP="00D77138">
      <w:pPr>
        <w:tabs>
          <w:tab w:val="left" w:pos="12960"/>
          <w:tab w:val="left" w:pos="13230"/>
        </w:tabs>
        <w:ind w:right="450"/>
        <w:jc w:val="both"/>
        <w:rPr>
          <w:rFonts w:ascii="Trebuchet MS" w:hAnsi="Trebuchet MS"/>
          <w:sz w:val="24"/>
          <w:szCs w:val="24"/>
        </w:rPr>
      </w:pPr>
      <w:r w:rsidRPr="006032C6">
        <w:rPr>
          <w:rFonts w:ascii="Trebuchet MS" w:hAnsi="Trebuchet MS"/>
          <w:sz w:val="24"/>
          <w:szCs w:val="24"/>
        </w:rPr>
        <w:t xml:space="preserve">De asemenea, prin intermediul proiectului, se vor acorda </w:t>
      </w:r>
      <w:r w:rsidRPr="006032C6">
        <w:rPr>
          <w:rFonts w:ascii="Trebuchet MS" w:hAnsi="Trebuchet MS"/>
          <w:b/>
          <w:sz w:val="24"/>
          <w:szCs w:val="24"/>
        </w:rPr>
        <w:t>prime de încadrare</w:t>
      </w:r>
      <w:r w:rsidR="006032C6">
        <w:rPr>
          <w:rFonts w:ascii="Trebuchet MS" w:hAnsi="Trebuchet MS"/>
          <w:sz w:val="24"/>
          <w:szCs w:val="24"/>
        </w:rPr>
        <w:t xml:space="preserve"> șomerilor </w:t>
      </w:r>
      <w:r w:rsidR="00C0225F" w:rsidRPr="0087115C">
        <w:rPr>
          <w:rFonts w:ascii="Trebuchet MS" w:eastAsia="MS Mincho" w:hAnsi="Trebuchet MS" w:cs="Times New Roman"/>
          <w:sz w:val="24"/>
          <w:szCs w:val="24"/>
          <w:lang w:val="ro-RO"/>
        </w:rPr>
        <w:t xml:space="preserve">tineri </w:t>
      </w:r>
      <w:r w:rsidRPr="006032C6">
        <w:rPr>
          <w:rFonts w:ascii="Trebuchet MS" w:hAnsi="Trebuchet MS"/>
          <w:sz w:val="24"/>
          <w:szCs w:val="24"/>
        </w:rPr>
        <w:t>NEET</w:t>
      </w:r>
      <w:r w:rsidR="006032C6">
        <w:rPr>
          <w:rFonts w:ascii="Trebuchet MS" w:hAnsi="Trebuchet MS"/>
          <w:sz w:val="24"/>
          <w:szCs w:val="24"/>
        </w:rPr>
        <w:t>s</w:t>
      </w:r>
      <w:r w:rsidRPr="006032C6">
        <w:rPr>
          <w:rFonts w:ascii="Trebuchet MS" w:hAnsi="Trebuchet MS"/>
          <w:sz w:val="24"/>
          <w:szCs w:val="24"/>
        </w:rPr>
        <w:t xml:space="preserve"> care se angajează conform</w:t>
      </w:r>
      <w:r w:rsidR="00D40CD5" w:rsidRPr="00D40CD5">
        <w:rPr>
          <w:rFonts w:ascii="Trebuchet MS" w:hAnsi="Trebuchet MS" w:cs="Arial"/>
          <w:sz w:val="24"/>
          <w:szCs w:val="24"/>
        </w:rPr>
        <w:t xml:space="preserve"> </w:t>
      </w:r>
      <w:r w:rsidR="00D40CD5">
        <w:rPr>
          <w:rFonts w:ascii="Trebuchet MS" w:hAnsi="Trebuchet MS" w:cs="Arial"/>
          <w:sz w:val="24"/>
          <w:szCs w:val="24"/>
        </w:rPr>
        <w:t>prevederilor</w:t>
      </w:r>
      <w:r w:rsidRPr="006032C6">
        <w:rPr>
          <w:rFonts w:ascii="Trebuchet MS" w:hAnsi="Trebuchet MS"/>
          <w:sz w:val="24"/>
          <w:szCs w:val="24"/>
        </w:rPr>
        <w:t xml:space="preserve"> art. 74 din Legea nr.76/2002 privind sistemul asigurărilor pentru șomaj și stim</w:t>
      </w:r>
      <w:r w:rsidR="00D40CD5">
        <w:rPr>
          <w:rFonts w:ascii="Trebuchet MS" w:hAnsi="Trebuchet MS"/>
          <w:sz w:val="24"/>
          <w:szCs w:val="24"/>
        </w:rPr>
        <w:t>ularea ocupării forței de muncă</w:t>
      </w:r>
      <w:r w:rsidR="00D40CD5" w:rsidRPr="00D40CD5">
        <w:rPr>
          <w:rFonts w:ascii="Trebuchet MS" w:hAnsi="Trebuchet MS"/>
          <w:sz w:val="24"/>
          <w:szCs w:val="24"/>
        </w:rPr>
        <w:t xml:space="preserve"> </w:t>
      </w:r>
      <w:r w:rsidR="00D40CD5">
        <w:rPr>
          <w:rFonts w:ascii="Trebuchet MS" w:hAnsi="Trebuchet MS"/>
          <w:sz w:val="24"/>
          <w:szCs w:val="24"/>
        </w:rPr>
        <w:t>cu modificările și completările ulterioare</w:t>
      </w:r>
      <w:r w:rsidR="00D40CD5">
        <w:rPr>
          <w:rFonts w:ascii="Trebuchet MS" w:eastAsia="MS Mincho" w:hAnsi="Trebuchet MS" w:cs="Times New Roman"/>
          <w:color w:val="000000"/>
          <w:sz w:val="24"/>
          <w:szCs w:val="24"/>
          <w:lang w:val="ro-RO"/>
        </w:rPr>
        <w:t xml:space="preserve">. </w:t>
      </w:r>
      <w:r w:rsidR="00D40CD5" w:rsidRPr="0087115C">
        <w:rPr>
          <w:rFonts w:ascii="Trebuchet MS" w:hAnsi="Trebuchet MS" w:cs="Arial"/>
          <w:sz w:val="24"/>
          <w:szCs w:val="24"/>
        </w:rPr>
        <w:t xml:space="preserve"> </w:t>
      </w:r>
    </w:p>
    <w:p w:rsidR="00BE0F60" w:rsidRPr="0033038D" w:rsidRDefault="005F65BD" w:rsidP="002060E2">
      <w:pPr>
        <w:tabs>
          <w:tab w:val="left" w:pos="12960"/>
          <w:tab w:val="left" w:pos="13230"/>
        </w:tabs>
        <w:ind w:right="450"/>
        <w:jc w:val="both"/>
        <w:rPr>
          <w:rFonts w:ascii="Trebuchet MS" w:hAnsi="Trebuchet MS"/>
          <w:color w:val="FF0000"/>
          <w:sz w:val="24"/>
          <w:szCs w:val="24"/>
        </w:rPr>
      </w:pPr>
      <w:r w:rsidRPr="006032C6">
        <w:rPr>
          <w:rFonts w:ascii="Trebuchet MS" w:hAnsi="Trebuchet MS"/>
          <w:sz w:val="24"/>
          <w:szCs w:val="24"/>
        </w:rPr>
        <w:t>Astfel, persoanele înregistrate ca şomeri la agenţiile pentru ocuparea forţei de muncă şi care se încadrează în muncă, potrivit legii, într-o localitate situată la o distanţă mai mare de 15 km de localitatea în care îşi au domiciliul sau reşedinţa, pot beneficia de o primă de încadrare, neimpozabilă.</w:t>
      </w:r>
    </w:p>
    <w:p w:rsidR="00BE0F60" w:rsidRPr="0033038D" w:rsidRDefault="00BE0F60" w:rsidP="00BE0F60">
      <w:pPr>
        <w:tabs>
          <w:tab w:val="left" w:pos="13230"/>
        </w:tabs>
        <w:jc w:val="both"/>
        <w:rPr>
          <w:rFonts w:ascii="Trebuchet MS" w:hAnsi="Trebuchet MS"/>
          <w:color w:val="FF0000"/>
          <w:sz w:val="24"/>
          <w:szCs w:val="24"/>
        </w:rPr>
      </w:pPr>
    </w:p>
    <w:p w:rsidR="000202D3" w:rsidRPr="00914FFB" w:rsidRDefault="005F65BD" w:rsidP="00112908">
      <w:pPr>
        <w:ind w:right="450"/>
        <w:jc w:val="both"/>
        <w:rPr>
          <w:rFonts w:ascii="Trebuchet MS" w:hAnsi="Trebuchet MS"/>
          <w:sz w:val="24"/>
          <w:szCs w:val="24"/>
        </w:rPr>
      </w:pPr>
      <w:r w:rsidRPr="00914FFB">
        <w:rPr>
          <w:rFonts w:ascii="Trebuchet MS" w:hAnsi="Trebuchet MS"/>
          <w:sz w:val="24"/>
          <w:szCs w:val="24"/>
        </w:rPr>
        <w:lastRenderedPageBreak/>
        <w:t>Cuantumul primei</w:t>
      </w:r>
      <w:r w:rsidR="00D40CD5">
        <w:rPr>
          <w:rFonts w:ascii="Trebuchet MS" w:hAnsi="Trebuchet MS"/>
          <w:sz w:val="24"/>
          <w:szCs w:val="24"/>
        </w:rPr>
        <w:t xml:space="preserve"> de încadrare</w:t>
      </w:r>
      <w:r w:rsidRPr="00914FFB">
        <w:rPr>
          <w:rFonts w:ascii="Trebuchet MS" w:hAnsi="Trebuchet MS"/>
          <w:sz w:val="24"/>
          <w:szCs w:val="24"/>
        </w:rPr>
        <w:t xml:space="preserve"> se calculează la 0,5 lei/km, proporţional cu numărul de zile în care persoana încadrată își desfășoară activitatea, dar nu mai mult de 55 lei/zi. Această primă se acordă pe o perioadă de 12 luni.</w:t>
      </w:r>
    </w:p>
    <w:p w:rsidR="005F65BD" w:rsidRPr="004860A7" w:rsidRDefault="005F65BD" w:rsidP="005F65BD">
      <w:pPr>
        <w:spacing w:after="120"/>
        <w:jc w:val="center"/>
        <w:rPr>
          <w:rFonts w:ascii="Trebuchet MS" w:hAnsi="Trebuchet MS" w:cs="Arial"/>
          <w:i/>
          <w:sz w:val="44"/>
          <w:szCs w:val="44"/>
        </w:rPr>
      </w:pPr>
      <w:r w:rsidRPr="004860A7">
        <w:rPr>
          <w:rFonts w:ascii="Trebuchet MS" w:hAnsi="Trebuchet MS" w:cs="Arial"/>
          <w:i/>
          <w:sz w:val="44"/>
          <w:szCs w:val="44"/>
        </w:rPr>
        <w:t>***</w:t>
      </w:r>
    </w:p>
    <w:p w:rsidR="005F65BD" w:rsidRPr="0033038D" w:rsidRDefault="005F65BD" w:rsidP="00112908">
      <w:pPr>
        <w:spacing w:after="120"/>
        <w:rPr>
          <w:rFonts w:ascii="Trebuchet MS" w:hAnsi="Trebuchet MS" w:cs="Arial"/>
          <w:i/>
          <w:color w:val="FF0000"/>
          <w:sz w:val="24"/>
          <w:szCs w:val="24"/>
        </w:rPr>
      </w:pPr>
    </w:p>
    <w:p w:rsidR="005F65BD" w:rsidRPr="00914FFB" w:rsidRDefault="006032C6" w:rsidP="00697EA8">
      <w:pPr>
        <w:spacing w:after="0"/>
        <w:ind w:right="450"/>
        <w:jc w:val="both"/>
        <w:rPr>
          <w:rFonts w:ascii="Trebuchet MS" w:hAnsi="Trebuchet MS" w:cs="Arial"/>
          <w:sz w:val="24"/>
          <w:szCs w:val="24"/>
        </w:rPr>
      </w:pPr>
      <w:r w:rsidRPr="00914FFB">
        <w:rPr>
          <w:rFonts w:ascii="Trebuchet MS" w:hAnsi="Trebuchet MS" w:cs="Arial"/>
          <w:sz w:val="24"/>
          <w:szCs w:val="24"/>
        </w:rPr>
        <w:t xml:space="preserve">Totodată, șomerii </w:t>
      </w:r>
      <w:r w:rsidR="005F65BD" w:rsidRPr="00914FFB">
        <w:rPr>
          <w:rFonts w:ascii="Trebuchet MS" w:hAnsi="Trebuchet MS" w:cs="Arial"/>
          <w:sz w:val="24"/>
          <w:szCs w:val="24"/>
        </w:rPr>
        <w:t>NEET</w:t>
      </w:r>
      <w:r w:rsidRPr="00914FFB">
        <w:rPr>
          <w:rFonts w:ascii="Trebuchet MS" w:hAnsi="Trebuchet MS" w:cs="Arial"/>
          <w:sz w:val="24"/>
          <w:szCs w:val="24"/>
        </w:rPr>
        <w:t>s</w:t>
      </w:r>
      <w:r w:rsidR="005F65BD" w:rsidRPr="00914FFB">
        <w:rPr>
          <w:rFonts w:ascii="Trebuchet MS" w:hAnsi="Trebuchet MS" w:cs="Arial"/>
          <w:sz w:val="24"/>
          <w:szCs w:val="24"/>
        </w:rPr>
        <w:t xml:space="preserve"> care se încadrează în muncă, potrivit legii, într-o altă localitate situată la o distanţă mai mare de 50 km faţă de localitatea în care îşi au domiciliul/reşedinţa şi, ca urmare a acestui fapt, îşi schimbă domiciliul ori îşi stabilesc reşedinţa în localitatea respectivă sau în localităţile învecinate acesteia pot beneficia de o </w:t>
      </w:r>
      <w:r w:rsidR="005F65BD" w:rsidRPr="00914FFB">
        <w:rPr>
          <w:rFonts w:ascii="Trebuchet MS" w:hAnsi="Trebuchet MS" w:cs="Arial"/>
          <w:b/>
          <w:sz w:val="24"/>
          <w:szCs w:val="24"/>
        </w:rPr>
        <w:t>primă de instalare</w:t>
      </w:r>
      <w:r w:rsidR="005F65BD" w:rsidRPr="00914FFB">
        <w:rPr>
          <w:rFonts w:ascii="Trebuchet MS" w:hAnsi="Trebuchet MS" w:cs="Arial"/>
          <w:sz w:val="24"/>
          <w:szCs w:val="24"/>
        </w:rPr>
        <w:t xml:space="preserve">, neimpozabilă, conform </w:t>
      </w:r>
      <w:r w:rsidR="00EC69FA">
        <w:rPr>
          <w:rFonts w:ascii="Trebuchet MS" w:hAnsi="Trebuchet MS" w:cs="Arial"/>
          <w:sz w:val="24"/>
          <w:szCs w:val="24"/>
        </w:rPr>
        <w:t xml:space="preserve">prevederilor </w:t>
      </w:r>
      <w:r w:rsidR="005F65BD" w:rsidRPr="00914FFB">
        <w:rPr>
          <w:rFonts w:ascii="Trebuchet MS" w:hAnsi="Trebuchet MS" w:cs="Arial"/>
          <w:sz w:val="24"/>
          <w:szCs w:val="24"/>
        </w:rPr>
        <w:t xml:space="preserve">art. 75, </w:t>
      </w:r>
      <w:r w:rsidR="005F65BD" w:rsidRPr="00914FFB">
        <w:rPr>
          <w:rFonts w:ascii="Trebuchet MS" w:hAnsi="Trebuchet MS" w:cs="Arial"/>
          <w:b/>
          <w:sz w:val="24"/>
          <w:szCs w:val="24"/>
        </w:rPr>
        <w:t>alin. (1),</w:t>
      </w:r>
      <w:r w:rsidR="005F65BD" w:rsidRPr="00914FFB">
        <w:rPr>
          <w:rFonts w:ascii="Trebuchet MS" w:hAnsi="Trebuchet MS" w:cs="Arial"/>
          <w:sz w:val="24"/>
          <w:szCs w:val="24"/>
        </w:rPr>
        <w:t xml:space="preserve"> din Legea nr.76/2002 privind sistemul asigurărilor pentru șomaj și stimularea ocupării forței de muncă</w:t>
      </w:r>
      <w:r w:rsidR="00EC69FA" w:rsidRPr="00EC69FA">
        <w:rPr>
          <w:rFonts w:ascii="Trebuchet MS" w:hAnsi="Trebuchet MS"/>
          <w:sz w:val="24"/>
          <w:szCs w:val="24"/>
        </w:rPr>
        <w:t xml:space="preserve"> </w:t>
      </w:r>
      <w:r w:rsidR="00EC69FA">
        <w:rPr>
          <w:rFonts w:ascii="Trebuchet MS" w:hAnsi="Trebuchet MS"/>
          <w:sz w:val="24"/>
          <w:szCs w:val="24"/>
        </w:rPr>
        <w:t>cu modificările și completările ulterioare</w:t>
      </w:r>
      <w:r w:rsidR="00EC69FA">
        <w:rPr>
          <w:rFonts w:ascii="Trebuchet MS" w:eastAsia="MS Mincho" w:hAnsi="Trebuchet MS" w:cs="Times New Roman"/>
          <w:color w:val="000000"/>
          <w:sz w:val="24"/>
          <w:szCs w:val="24"/>
          <w:lang w:val="ro-RO"/>
        </w:rPr>
        <w:t xml:space="preserve">. </w:t>
      </w:r>
      <w:r w:rsidR="00EC69FA" w:rsidRPr="0087115C">
        <w:rPr>
          <w:rFonts w:ascii="Trebuchet MS" w:hAnsi="Trebuchet MS" w:cs="Arial"/>
          <w:sz w:val="24"/>
          <w:szCs w:val="24"/>
        </w:rPr>
        <w:t xml:space="preserve"> </w:t>
      </w:r>
    </w:p>
    <w:p w:rsidR="00EC69FA" w:rsidRPr="002060E2" w:rsidRDefault="00EC69FA" w:rsidP="00EC69FA">
      <w:pPr>
        <w:spacing w:after="0"/>
        <w:ind w:right="450"/>
        <w:jc w:val="both"/>
        <w:rPr>
          <w:rFonts w:ascii="Trebuchet MS" w:hAnsi="Trebuchet MS" w:cs="Arial"/>
          <w:i/>
          <w:sz w:val="24"/>
          <w:szCs w:val="24"/>
        </w:rPr>
      </w:pPr>
      <w:r>
        <w:rPr>
          <w:rFonts w:ascii="Trebuchet MS" w:hAnsi="Trebuchet MS" w:cs="Arial"/>
          <w:b/>
          <w:i/>
          <w:sz w:val="24"/>
          <w:szCs w:val="24"/>
        </w:rPr>
        <w:t>P</w:t>
      </w:r>
      <w:r w:rsidR="005F65BD" w:rsidRPr="002060E2">
        <w:rPr>
          <w:rFonts w:ascii="Trebuchet MS" w:hAnsi="Trebuchet MS" w:cs="Arial"/>
          <w:b/>
          <w:i/>
          <w:sz w:val="24"/>
          <w:szCs w:val="24"/>
        </w:rPr>
        <w:t>rima de instalare se acordă în cuantum diferenţiat</w:t>
      </w:r>
      <w:r w:rsidR="005F65BD" w:rsidRPr="002060E2">
        <w:rPr>
          <w:rFonts w:ascii="Trebuchet MS" w:hAnsi="Trebuchet MS" w:cs="Arial"/>
          <w:i/>
          <w:sz w:val="24"/>
          <w:szCs w:val="24"/>
        </w:rPr>
        <w:t>:</w:t>
      </w:r>
      <w:r w:rsidRPr="00EC69FA">
        <w:rPr>
          <w:rFonts w:ascii="Trebuchet MS" w:hAnsi="Trebuchet MS" w:cs="Arial"/>
          <w:i/>
          <w:sz w:val="24"/>
          <w:szCs w:val="24"/>
        </w:rPr>
        <w:t xml:space="preserve"> </w:t>
      </w:r>
      <w:r>
        <w:rPr>
          <w:rFonts w:ascii="Trebuchet MS" w:hAnsi="Trebuchet MS" w:cs="Arial"/>
          <w:i/>
          <w:sz w:val="24"/>
          <w:szCs w:val="24"/>
        </w:rPr>
        <w:t xml:space="preserve">conform preverilor </w:t>
      </w:r>
      <w:r w:rsidRPr="00914FFB">
        <w:rPr>
          <w:rFonts w:ascii="Trebuchet MS" w:hAnsi="Trebuchet MS" w:cs="Arial"/>
          <w:sz w:val="24"/>
          <w:szCs w:val="24"/>
        </w:rPr>
        <w:t xml:space="preserve">art. 75, </w:t>
      </w:r>
      <w:r w:rsidRPr="00914FFB">
        <w:rPr>
          <w:rFonts w:ascii="Trebuchet MS" w:hAnsi="Trebuchet MS" w:cs="Arial"/>
          <w:b/>
          <w:sz w:val="24"/>
          <w:szCs w:val="24"/>
        </w:rPr>
        <w:t>alin. (</w:t>
      </w:r>
      <w:r>
        <w:rPr>
          <w:rFonts w:ascii="Trebuchet MS" w:hAnsi="Trebuchet MS" w:cs="Arial"/>
          <w:b/>
          <w:sz w:val="24"/>
          <w:szCs w:val="24"/>
        </w:rPr>
        <w:t>2</w:t>
      </w:r>
      <w:r w:rsidRPr="00914FFB">
        <w:rPr>
          <w:rFonts w:ascii="Trebuchet MS" w:hAnsi="Trebuchet MS" w:cs="Arial"/>
          <w:b/>
          <w:sz w:val="24"/>
          <w:szCs w:val="24"/>
        </w:rPr>
        <w:t>),</w:t>
      </w:r>
      <w:r w:rsidRPr="00914FFB">
        <w:rPr>
          <w:rFonts w:ascii="Trebuchet MS" w:hAnsi="Trebuchet MS" w:cs="Arial"/>
          <w:sz w:val="24"/>
          <w:szCs w:val="24"/>
        </w:rPr>
        <w:t xml:space="preserve"> din Legea nr.76/2002 privind sistemul asigurărilor pentru șomaj și stimularea ocupării forței de muncă</w:t>
      </w:r>
      <w:r>
        <w:rPr>
          <w:rFonts w:ascii="Trebuchet MS" w:hAnsi="Trebuchet MS" w:cs="Arial"/>
          <w:sz w:val="24"/>
          <w:szCs w:val="24"/>
        </w:rPr>
        <w:t xml:space="preserve">, </w:t>
      </w:r>
      <w:r>
        <w:rPr>
          <w:rFonts w:ascii="Trebuchet MS" w:hAnsi="Trebuchet MS"/>
          <w:sz w:val="24"/>
          <w:szCs w:val="24"/>
        </w:rPr>
        <w:t>cu modificările și completările ulterioare, astfel</w:t>
      </w:r>
      <w:r w:rsidRPr="002060E2">
        <w:rPr>
          <w:rFonts w:ascii="Trebuchet MS" w:hAnsi="Trebuchet MS" w:cs="Arial"/>
          <w:i/>
          <w:sz w:val="24"/>
          <w:szCs w:val="24"/>
        </w:rPr>
        <w:t>:</w:t>
      </w:r>
    </w:p>
    <w:p w:rsidR="005F65BD" w:rsidRPr="002060E2" w:rsidRDefault="005F65BD" w:rsidP="00697EA8">
      <w:pPr>
        <w:spacing w:after="0"/>
        <w:ind w:right="450"/>
        <w:jc w:val="both"/>
        <w:rPr>
          <w:rFonts w:ascii="Trebuchet MS" w:hAnsi="Trebuchet MS" w:cs="Arial"/>
          <w:i/>
          <w:sz w:val="24"/>
          <w:szCs w:val="24"/>
        </w:rPr>
      </w:pPr>
    </w:p>
    <w:p w:rsidR="005F65BD" w:rsidRPr="002060E2" w:rsidRDefault="005F65BD" w:rsidP="00697EA8">
      <w:pPr>
        <w:spacing w:after="0"/>
        <w:ind w:right="450"/>
        <w:jc w:val="both"/>
        <w:rPr>
          <w:rFonts w:ascii="Trebuchet MS" w:hAnsi="Trebuchet MS" w:cs="Arial"/>
          <w:i/>
          <w:sz w:val="24"/>
          <w:szCs w:val="24"/>
        </w:rPr>
      </w:pPr>
      <w:r w:rsidRPr="002060E2">
        <w:rPr>
          <w:rFonts w:ascii="Trebuchet MS" w:hAnsi="Trebuchet MS" w:cs="Arial"/>
          <w:i/>
          <w:sz w:val="24"/>
          <w:szCs w:val="24"/>
        </w:rPr>
        <w:t>a) 12.500 lei pentru persoanele înregistrate ca şomeri la agenţiile pentru ocuparea forţei de muncă şi care se încadrează în muncă, potrivit legii, într-o altă localitate şi, ca urmare a acestui fapt, îşi schimbă domiciliul sau îşi stabilesc reşedinţa;</w:t>
      </w:r>
    </w:p>
    <w:p w:rsidR="005F65BD" w:rsidRPr="002060E2" w:rsidRDefault="005F65BD" w:rsidP="00697EA8">
      <w:pPr>
        <w:spacing w:after="0"/>
        <w:ind w:right="450"/>
        <w:jc w:val="both"/>
        <w:rPr>
          <w:rFonts w:ascii="Trebuchet MS" w:hAnsi="Trebuchet MS" w:cs="Arial"/>
          <w:i/>
          <w:sz w:val="24"/>
          <w:szCs w:val="24"/>
        </w:rPr>
      </w:pPr>
      <w:r w:rsidRPr="002060E2">
        <w:rPr>
          <w:rFonts w:ascii="Trebuchet MS" w:hAnsi="Trebuchet MS" w:cs="Arial"/>
          <w:i/>
          <w:sz w:val="24"/>
          <w:szCs w:val="24"/>
        </w:rPr>
        <w:t>b) 15.500 lei pentru persoanele prevăzute la lit. a), care îşi schimbă domiciliul sau îşi stabilesc reşedinţa, în situaţia în care sunt însoţite de membrii familiei</w:t>
      </w:r>
      <w:r w:rsidR="00EC69FA">
        <w:rPr>
          <w:rFonts w:ascii="Trebuchet MS" w:hAnsi="Trebuchet MS" w:cs="Arial"/>
          <w:i/>
          <w:sz w:val="24"/>
          <w:szCs w:val="24"/>
        </w:rPr>
        <w:t xml:space="preserve"> definite</w:t>
      </w:r>
      <w:r w:rsidRPr="002060E2">
        <w:rPr>
          <w:rFonts w:ascii="Trebuchet MS" w:hAnsi="Trebuchet MS" w:cs="Arial"/>
          <w:i/>
          <w:sz w:val="24"/>
          <w:szCs w:val="24"/>
        </w:rPr>
        <w:t xml:space="preserve"> în sensul Legii nr. 287/2009 privind Codul civil, republicată, cu modificările ulterioare, iar în cazul familiei monoparentale, în situaţia în care sunt însoţite de copilul sau copiii aflaţi în întreţinere.</w:t>
      </w:r>
    </w:p>
    <w:p w:rsidR="005F65BD" w:rsidRPr="002060E2" w:rsidRDefault="005F65BD" w:rsidP="00697EA8">
      <w:pPr>
        <w:spacing w:after="0"/>
        <w:ind w:right="450"/>
        <w:jc w:val="both"/>
        <w:rPr>
          <w:rFonts w:ascii="Trebuchet MS" w:hAnsi="Trebuchet MS" w:cs="Arial"/>
          <w:i/>
          <w:sz w:val="24"/>
          <w:szCs w:val="24"/>
        </w:rPr>
      </w:pPr>
      <w:r w:rsidRPr="002060E2">
        <w:rPr>
          <w:rFonts w:ascii="Trebuchet MS" w:hAnsi="Trebuchet MS" w:cs="Arial"/>
          <w:i/>
          <w:sz w:val="24"/>
          <w:szCs w:val="24"/>
        </w:rPr>
        <w:t>În cazul în care ambii soţi îndeplinesc condiţiile de acordare a primei de instalare prevăzute, unul va primi suma prevăzută la alin. (2), lit. a) din Legea nr.76/2002, adică 12.500 lei, iar celălalt va primi o primă de instalare în cuantum de 3.500 lei – alin. (3)</w:t>
      </w:r>
    </w:p>
    <w:p w:rsidR="005F65BD" w:rsidRPr="0033038D" w:rsidRDefault="005F65BD" w:rsidP="005F65BD">
      <w:pPr>
        <w:spacing w:after="120"/>
        <w:jc w:val="both"/>
        <w:rPr>
          <w:rFonts w:ascii="Trebuchet MS" w:hAnsi="Trebuchet MS" w:cs="Arial"/>
          <w:i/>
          <w:color w:val="FF0000"/>
          <w:sz w:val="24"/>
          <w:szCs w:val="24"/>
        </w:rPr>
      </w:pPr>
    </w:p>
    <w:p w:rsidR="005F65BD" w:rsidRPr="0033038D" w:rsidRDefault="005F65BD" w:rsidP="005F65BD">
      <w:pPr>
        <w:spacing w:after="120"/>
        <w:jc w:val="both"/>
        <w:rPr>
          <w:rFonts w:ascii="Trebuchet MS" w:hAnsi="Trebuchet MS" w:cs="Arial"/>
          <w:i/>
          <w:color w:val="FF0000"/>
          <w:sz w:val="24"/>
          <w:szCs w:val="24"/>
        </w:rPr>
      </w:pPr>
    </w:p>
    <w:p w:rsidR="00D83EFC" w:rsidRPr="0033038D" w:rsidRDefault="00D83EFC" w:rsidP="00D77138">
      <w:pPr>
        <w:tabs>
          <w:tab w:val="left" w:pos="13050"/>
        </w:tabs>
        <w:spacing w:after="120"/>
        <w:ind w:right="450"/>
        <w:jc w:val="both"/>
        <w:rPr>
          <w:rFonts w:ascii="Trebuchet MS" w:hAnsi="Trebuchet MS" w:cs="Arial"/>
          <w:i/>
          <w:color w:val="FF0000"/>
          <w:sz w:val="24"/>
          <w:szCs w:val="24"/>
        </w:rPr>
      </w:pPr>
    </w:p>
    <w:p w:rsidR="005F65BD" w:rsidRPr="002060E2" w:rsidRDefault="005F65BD" w:rsidP="00697EA8">
      <w:pPr>
        <w:tabs>
          <w:tab w:val="left" w:pos="13050"/>
        </w:tabs>
        <w:spacing w:after="0"/>
        <w:ind w:right="450"/>
        <w:jc w:val="both"/>
        <w:rPr>
          <w:rFonts w:ascii="Trebuchet MS" w:hAnsi="Trebuchet MS" w:cs="Arial"/>
          <w:i/>
          <w:sz w:val="24"/>
          <w:szCs w:val="24"/>
        </w:rPr>
      </w:pPr>
      <w:r w:rsidRPr="002060E2">
        <w:rPr>
          <w:rFonts w:ascii="Trebuchet MS" w:hAnsi="Trebuchet MS" w:cs="Arial"/>
          <w:i/>
          <w:sz w:val="24"/>
          <w:szCs w:val="24"/>
        </w:rPr>
        <w:t>Conform art. 75, alin. (4), din legea mai sus menționată, în situaţia în care angajatorul sau autorităţile publice locale sau centrale asigură locuinţă de serviciu ori suportarea cheltuielilor</w:t>
      </w:r>
      <w:r w:rsidR="00186014">
        <w:rPr>
          <w:rFonts w:ascii="Trebuchet MS" w:hAnsi="Trebuchet MS" w:cs="Arial"/>
          <w:i/>
          <w:sz w:val="24"/>
          <w:szCs w:val="24"/>
        </w:rPr>
        <w:t xml:space="preserve"> de locuire </w:t>
      </w:r>
      <w:r w:rsidRPr="002060E2">
        <w:rPr>
          <w:rFonts w:ascii="Trebuchet MS" w:hAnsi="Trebuchet MS" w:cs="Arial"/>
          <w:i/>
          <w:sz w:val="24"/>
          <w:szCs w:val="24"/>
        </w:rPr>
        <w:t xml:space="preserve"> aferente din fonduri ale angajatorului sau fonduri publice, prima de instalare se acordă în cuantum diferenţiat, astfel:</w:t>
      </w:r>
    </w:p>
    <w:p w:rsidR="005F65BD" w:rsidRPr="002060E2" w:rsidRDefault="005F65BD" w:rsidP="00697EA8">
      <w:pPr>
        <w:tabs>
          <w:tab w:val="left" w:pos="13050"/>
        </w:tabs>
        <w:spacing w:after="0"/>
        <w:ind w:right="450"/>
        <w:jc w:val="both"/>
        <w:rPr>
          <w:rFonts w:ascii="Trebuchet MS" w:hAnsi="Trebuchet MS" w:cs="Arial"/>
          <w:i/>
          <w:sz w:val="24"/>
          <w:szCs w:val="24"/>
        </w:rPr>
      </w:pPr>
      <w:r w:rsidRPr="002060E2">
        <w:rPr>
          <w:rFonts w:ascii="Trebuchet MS" w:hAnsi="Trebuchet MS" w:cs="Arial"/>
          <w:i/>
          <w:sz w:val="24"/>
          <w:szCs w:val="24"/>
        </w:rPr>
        <w:t xml:space="preserve">a) 3.500 lei pentru persoana aflată în situaţia prevăzută la </w:t>
      </w:r>
      <w:r w:rsidR="00186014">
        <w:rPr>
          <w:rFonts w:ascii="Trebuchet MS" w:hAnsi="Trebuchet MS" w:cs="Arial"/>
          <w:i/>
          <w:sz w:val="24"/>
          <w:szCs w:val="24"/>
        </w:rPr>
        <w:t xml:space="preserve">art.75 </w:t>
      </w:r>
      <w:r w:rsidRPr="002060E2">
        <w:rPr>
          <w:rFonts w:ascii="Trebuchet MS" w:hAnsi="Trebuchet MS" w:cs="Arial"/>
          <w:i/>
          <w:sz w:val="24"/>
          <w:szCs w:val="24"/>
        </w:rPr>
        <w:t>alin. (2) lit. a);</w:t>
      </w:r>
    </w:p>
    <w:p w:rsidR="005F65BD" w:rsidRPr="002060E2" w:rsidRDefault="005F65BD" w:rsidP="00697EA8">
      <w:pPr>
        <w:tabs>
          <w:tab w:val="left" w:pos="13050"/>
        </w:tabs>
        <w:spacing w:after="0"/>
        <w:ind w:right="450"/>
        <w:jc w:val="both"/>
        <w:rPr>
          <w:rFonts w:ascii="Trebuchet MS" w:hAnsi="Trebuchet MS" w:cs="Arial"/>
          <w:i/>
          <w:sz w:val="24"/>
          <w:szCs w:val="24"/>
        </w:rPr>
      </w:pPr>
      <w:r w:rsidRPr="002060E2">
        <w:rPr>
          <w:rFonts w:ascii="Trebuchet MS" w:hAnsi="Trebuchet MS" w:cs="Arial"/>
          <w:i/>
          <w:sz w:val="24"/>
          <w:szCs w:val="24"/>
        </w:rPr>
        <w:t>b) 6.500 lei pentru persoana aflată în situaţia prevăzută la</w:t>
      </w:r>
      <w:r w:rsidR="00186014" w:rsidRPr="00186014">
        <w:rPr>
          <w:rFonts w:ascii="Trebuchet MS" w:hAnsi="Trebuchet MS" w:cs="Arial"/>
          <w:i/>
          <w:sz w:val="24"/>
          <w:szCs w:val="24"/>
        </w:rPr>
        <w:t xml:space="preserve"> </w:t>
      </w:r>
      <w:r w:rsidR="00186014">
        <w:rPr>
          <w:rFonts w:ascii="Trebuchet MS" w:hAnsi="Trebuchet MS" w:cs="Arial"/>
          <w:i/>
          <w:sz w:val="24"/>
          <w:szCs w:val="24"/>
        </w:rPr>
        <w:t xml:space="preserve">art.75 </w:t>
      </w:r>
      <w:r w:rsidRPr="002060E2">
        <w:rPr>
          <w:rFonts w:ascii="Trebuchet MS" w:hAnsi="Trebuchet MS" w:cs="Arial"/>
          <w:i/>
          <w:sz w:val="24"/>
          <w:szCs w:val="24"/>
        </w:rPr>
        <w:t xml:space="preserve"> alin. (2) lit. b);</w:t>
      </w:r>
    </w:p>
    <w:p w:rsidR="005F65BD" w:rsidRPr="002060E2" w:rsidRDefault="005F65BD" w:rsidP="00697EA8">
      <w:pPr>
        <w:tabs>
          <w:tab w:val="left" w:pos="13050"/>
        </w:tabs>
        <w:spacing w:after="0"/>
        <w:ind w:right="450"/>
        <w:jc w:val="both"/>
        <w:rPr>
          <w:rFonts w:ascii="Trebuchet MS" w:hAnsi="Trebuchet MS" w:cs="Arial"/>
          <w:i/>
          <w:sz w:val="24"/>
          <w:szCs w:val="24"/>
        </w:rPr>
      </w:pPr>
      <w:r w:rsidRPr="002060E2">
        <w:rPr>
          <w:rFonts w:ascii="Trebuchet MS" w:hAnsi="Trebuchet MS" w:cs="Arial"/>
          <w:i/>
          <w:sz w:val="24"/>
          <w:szCs w:val="24"/>
        </w:rPr>
        <w:t xml:space="preserve">c) 3.500 lei pentru fiecare soţ aflat în situaţia prevăzută la </w:t>
      </w:r>
      <w:r w:rsidR="00186014">
        <w:rPr>
          <w:rFonts w:ascii="Trebuchet MS" w:hAnsi="Trebuchet MS" w:cs="Arial"/>
          <w:i/>
          <w:sz w:val="24"/>
          <w:szCs w:val="24"/>
        </w:rPr>
        <w:t xml:space="preserve">art.75 </w:t>
      </w:r>
      <w:r w:rsidRPr="002060E2">
        <w:rPr>
          <w:rFonts w:ascii="Trebuchet MS" w:hAnsi="Trebuchet MS" w:cs="Arial"/>
          <w:i/>
          <w:sz w:val="24"/>
          <w:szCs w:val="24"/>
        </w:rPr>
        <w:t>alin. (3).</w:t>
      </w:r>
    </w:p>
    <w:p w:rsidR="00112908" w:rsidRPr="0033038D" w:rsidRDefault="00112908" w:rsidP="005F65BD">
      <w:pPr>
        <w:spacing w:after="120"/>
        <w:ind w:right="-662"/>
        <w:rPr>
          <w:rFonts w:ascii="Trebuchet MS" w:hAnsi="Trebuchet MS" w:cs="Arial"/>
          <w:color w:val="FF0000"/>
          <w:sz w:val="24"/>
          <w:szCs w:val="24"/>
        </w:rPr>
      </w:pPr>
    </w:p>
    <w:p w:rsidR="00D83EFC" w:rsidRDefault="00D83EFC" w:rsidP="005F65BD">
      <w:pPr>
        <w:spacing w:after="120"/>
        <w:ind w:right="-662"/>
        <w:rPr>
          <w:rFonts w:ascii="Trebuchet MS" w:hAnsi="Trebuchet MS" w:cs="Arial"/>
          <w:color w:val="FF0000"/>
          <w:sz w:val="24"/>
          <w:szCs w:val="24"/>
        </w:rPr>
      </w:pPr>
    </w:p>
    <w:p w:rsidR="00697EA8" w:rsidRPr="0033038D" w:rsidRDefault="00697EA8" w:rsidP="005F65BD">
      <w:pPr>
        <w:spacing w:after="120"/>
        <w:ind w:right="-662"/>
        <w:rPr>
          <w:rFonts w:ascii="Trebuchet MS" w:hAnsi="Trebuchet MS" w:cs="Arial"/>
          <w:color w:val="FF0000"/>
          <w:sz w:val="24"/>
          <w:szCs w:val="24"/>
        </w:rPr>
      </w:pPr>
    </w:p>
    <w:p w:rsidR="005D48DF" w:rsidRPr="00365671" w:rsidRDefault="005D48DF" w:rsidP="005D48DF">
      <w:pPr>
        <w:pStyle w:val="NormalWeb"/>
        <w:spacing w:before="0" w:beforeAutospacing="0" w:after="0" w:afterAutospacing="0"/>
        <w:jc w:val="center"/>
        <w:rPr>
          <w:rFonts w:ascii="Trebuchet MS" w:hAnsi="Trebuchet MS"/>
          <w:b/>
          <w:sz w:val="36"/>
          <w:szCs w:val="36"/>
        </w:rPr>
      </w:pPr>
      <w:r w:rsidRPr="00365671">
        <w:rPr>
          <w:rFonts w:ascii="Trebuchet MS" w:hAnsi="Trebuchet MS"/>
          <w:b/>
          <w:bCs/>
          <w:sz w:val="36"/>
          <w:szCs w:val="36"/>
        </w:rPr>
        <w:t xml:space="preserve">Subvenționarea locurilor de muncă pentru încadrarea șomerilor/persoanelor </w:t>
      </w:r>
      <w:r w:rsidR="00E238FE" w:rsidRPr="00365671">
        <w:rPr>
          <w:rFonts w:ascii="Trebuchet MS" w:hAnsi="Trebuchet MS"/>
          <w:b/>
          <w:bCs/>
          <w:sz w:val="36"/>
          <w:szCs w:val="36"/>
        </w:rPr>
        <w:t>tineri NEETs</w:t>
      </w:r>
    </w:p>
    <w:p w:rsidR="005D48DF" w:rsidRPr="0033038D" w:rsidRDefault="005D48DF" w:rsidP="005D48DF">
      <w:pPr>
        <w:jc w:val="both"/>
        <w:rPr>
          <w:rFonts w:ascii="Trebuchet MS" w:hAnsi="Trebuchet MS" w:cs="Arial"/>
          <w:color w:val="FF0000"/>
          <w:sz w:val="24"/>
          <w:szCs w:val="24"/>
        </w:rPr>
      </w:pPr>
    </w:p>
    <w:p w:rsidR="004E6EA4" w:rsidRPr="00891462" w:rsidRDefault="0006633E" w:rsidP="00697EA8">
      <w:pPr>
        <w:tabs>
          <w:tab w:val="left" w:pos="540"/>
        </w:tabs>
        <w:spacing w:after="0"/>
        <w:jc w:val="both"/>
        <w:rPr>
          <w:rFonts w:ascii="Trebuchet MS" w:eastAsia="Calibri" w:hAnsi="Trebuchet MS" w:cs="Trebuchet MS"/>
          <w:sz w:val="24"/>
          <w:szCs w:val="24"/>
          <w:lang w:val="ro-RO" w:eastAsia="ro-RO"/>
        </w:rPr>
      </w:pPr>
      <w:r w:rsidRPr="00891462">
        <w:rPr>
          <w:rFonts w:ascii="Trebuchet MS" w:eastAsia="MS Mincho" w:hAnsi="Trebuchet MS" w:cs="Times New Roman"/>
          <w:sz w:val="24"/>
          <w:szCs w:val="24"/>
          <w:lang w:val="ro-RO"/>
        </w:rPr>
        <w:t xml:space="preserve">Prin proiectul </w:t>
      </w:r>
      <w:r w:rsidR="00C0225F" w:rsidRPr="00891462">
        <w:rPr>
          <w:rFonts w:ascii="Trebuchet MS" w:eastAsia="MS Mincho" w:hAnsi="Trebuchet MS" w:cs="Times New Roman"/>
          <w:sz w:val="24"/>
          <w:szCs w:val="24"/>
          <w:lang w:val="ro-RO"/>
        </w:rPr>
        <w:t>„ACTIMOB NEETs–Activare şi mobilitate tineri NEETs"</w:t>
      </w:r>
      <w:r w:rsidRPr="00891462">
        <w:rPr>
          <w:rFonts w:ascii="Trebuchet MS" w:eastAsia="MS Mincho" w:hAnsi="Trebuchet MS" w:cs="Times New Roman"/>
          <w:sz w:val="24"/>
          <w:szCs w:val="24"/>
          <w:lang w:val="ro-RO"/>
        </w:rPr>
        <w:t>, se acordă</w:t>
      </w:r>
      <w:r w:rsidR="00C0225F" w:rsidRPr="00891462">
        <w:rPr>
          <w:rFonts w:ascii="Trebuchet MS" w:eastAsia="MS Mincho" w:hAnsi="Trebuchet MS" w:cs="Times New Roman"/>
          <w:sz w:val="24"/>
          <w:szCs w:val="24"/>
          <w:lang w:val="ro-RO"/>
        </w:rPr>
        <w:t xml:space="preserve"> </w:t>
      </w:r>
      <w:r w:rsidR="004E6EA4" w:rsidRPr="00891462">
        <w:rPr>
          <w:rFonts w:ascii="Trebuchet MS" w:eastAsia="Calibri" w:hAnsi="Trebuchet MS" w:cs="Arial"/>
          <w:iCs/>
          <w:sz w:val="24"/>
          <w:szCs w:val="24"/>
          <w:lang w:val="ro-RO" w:eastAsia="ro-RO"/>
        </w:rPr>
        <w:t xml:space="preserve">cu respectarea prevederilor Legii nr. 76/2002 privind sistemul asigurărilor pentru șomaj și stimularea ocupării forței de muncă, </w:t>
      </w:r>
      <w:r w:rsidR="004E6EA4" w:rsidRPr="00891462">
        <w:rPr>
          <w:rFonts w:ascii="Trebuchet MS" w:eastAsia="MS Mincho" w:hAnsi="Trebuchet MS" w:cs="Times New Roman"/>
          <w:sz w:val="24"/>
          <w:szCs w:val="24"/>
          <w:lang w:val="ro-RO"/>
        </w:rPr>
        <w:t>cu modificările și completările ulterioare</w:t>
      </w:r>
      <w:r w:rsidR="004E6EA4" w:rsidRPr="00891462">
        <w:rPr>
          <w:rFonts w:ascii="Trebuchet MS" w:eastAsia="Calibri" w:hAnsi="Trebuchet MS" w:cs="Arial"/>
          <w:sz w:val="24"/>
          <w:szCs w:val="24"/>
          <w:lang w:val="ro-RO" w:eastAsia="ro-RO"/>
        </w:rPr>
        <w:t xml:space="preserve">, subvenții angajatorilor </w:t>
      </w:r>
      <w:r w:rsidR="004E6EA4" w:rsidRPr="00891462">
        <w:rPr>
          <w:rFonts w:ascii="Trebuchet MS" w:eastAsia="Calibri" w:hAnsi="Trebuchet MS" w:cs="Arial"/>
          <w:iCs/>
          <w:sz w:val="24"/>
          <w:szCs w:val="24"/>
          <w:lang w:val="ro-RO" w:eastAsia="ro-RO"/>
        </w:rPr>
        <w:t>care încadrează în muncă, pe dura</w:t>
      </w:r>
      <w:r w:rsidR="00365671" w:rsidRPr="00891462">
        <w:rPr>
          <w:rFonts w:ascii="Trebuchet MS" w:eastAsia="Calibri" w:hAnsi="Trebuchet MS" w:cs="Arial"/>
          <w:iCs/>
          <w:sz w:val="24"/>
          <w:szCs w:val="24"/>
          <w:lang w:val="ro-RO" w:eastAsia="ro-RO"/>
        </w:rPr>
        <w:t>tă nedeterminată, tineri NEETs</w:t>
      </w:r>
      <w:r w:rsidR="004E6EA4" w:rsidRPr="00891462">
        <w:rPr>
          <w:rFonts w:ascii="Trebuchet MS" w:eastAsia="Calibri" w:hAnsi="Trebuchet MS" w:cs="Arial"/>
          <w:iCs/>
          <w:sz w:val="24"/>
          <w:szCs w:val="24"/>
          <w:lang w:val="ro-RO" w:eastAsia="ro-RO"/>
        </w:rPr>
        <w:t xml:space="preserve">, </w:t>
      </w:r>
      <w:r w:rsidR="004E6EA4" w:rsidRPr="00891462">
        <w:rPr>
          <w:rFonts w:ascii="Trebuchet MS" w:eastAsia="MS Mincho" w:hAnsi="Trebuchet MS" w:cs="Times New Roman"/>
          <w:sz w:val="24"/>
          <w:szCs w:val="24"/>
          <w:lang w:val="ro-RO"/>
        </w:rPr>
        <w:t>după cum urmează:</w:t>
      </w:r>
    </w:p>
    <w:p w:rsidR="004E6EA4" w:rsidRPr="00891462" w:rsidRDefault="004E6EA4" w:rsidP="00697EA8">
      <w:pPr>
        <w:widowControl w:val="0"/>
        <w:numPr>
          <w:ilvl w:val="0"/>
          <w:numId w:val="3"/>
        </w:numPr>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b/>
          <w:sz w:val="24"/>
          <w:szCs w:val="24"/>
          <w:lang w:val="ro-RO"/>
        </w:rPr>
      </w:pPr>
      <w:r w:rsidRPr="00891462">
        <w:rPr>
          <w:rFonts w:ascii="Trebuchet MS" w:eastAsia="MS Mincho" w:hAnsi="Trebuchet MS" w:cs="Times New Roman"/>
          <w:sz w:val="24"/>
          <w:szCs w:val="24"/>
          <w:lang w:val="ro-RO"/>
        </w:rPr>
        <w:t>Subvenții pentru o perioadă de 12 luni pentru angajatorii care încadrează pe perioadă nedeterminată</w:t>
      </w:r>
      <w:r w:rsidRPr="00891462">
        <w:rPr>
          <w:rFonts w:ascii="Trebuchet MS" w:eastAsia="Times New Roman" w:hAnsi="Trebuchet MS" w:cs="Times New Roman"/>
          <w:sz w:val="24"/>
          <w:szCs w:val="24"/>
          <w:lang w:val="ro-RO"/>
        </w:rPr>
        <w:t>:</w:t>
      </w:r>
      <w:r w:rsidRPr="00891462">
        <w:rPr>
          <w:rFonts w:ascii="Trebuchet MS" w:eastAsia="Times New Roman" w:hAnsi="Trebuchet MS" w:cs="Times New Roman"/>
          <w:b/>
          <w:sz w:val="24"/>
          <w:szCs w:val="24"/>
          <w:lang w:val="ro-RO"/>
        </w:rPr>
        <w:t xml:space="preserve"> </w:t>
      </w:r>
    </w:p>
    <w:p w:rsidR="004E6EA4" w:rsidRPr="00891462" w:rsidRDefault="004E6EA4" w:rsidP="00697EA8">
      <w:pPr>
        <w:widowControl w:val="0"/>
        <w:numPr>
          <w:ilvl w:val="0"/>
          <w:numId w:val="2"/>
        </w:numPr>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891462">
        <w:rPr>
          <w:rFonts w:ascii="Trebuchet MS" w:eastAsia="Times New Roman" w:hAnsi="Trebuchet MS" w:cs="Times New Roman"/>
          <w:sz w:val="24"/>
          <w:szCs w:val="24"/>
          <w:lang w:val="ro-RO"/>
        </w:rPr>
        <w:t>tineri NEETs absolvenţi ai unor instituţii de învăţământ;</w:t>
      </w:r>
    </w:p>
    <w:p w:rsidR="004E6EA4" w:rsidRPr="00891462" w:rsidRDefault="004E6EA4" w:rsidP="00697EA8">
      <w:pPr>
        <w:widowControl w:val="0"/>
        <w:numPr>
          <w:ilvl w:val="0"/>
          <w:numId w:val="2"/>
        </w:numPr>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891462">
        <w:rPr>
          <w:rFonts w:ascii="Trebuchet MS" w:eastAsia="Times New Roman" w:hAnsi="Trebuchet MS" w:cs="Times New Roman"/>
          <w:sz w:val="24"/>
          <w:szCs w:val="24"/>
          <w:lang w:val="ro-RO"/>
        </w:rPr>
        <w:t xml:space="preserve">tineri NEETs unici susţinători al familiei monoparentale; </w:t>
      </w:r>
    </w:p>
    <w:p w:rsidR="004E6EA4" w:rsidRPr="00891462" w:rsidRDefault="004E6EA4" w:rsidP="00697EA8">
      <w:pPr>
        <w:widowControl w:val="0"/>
        <w:numPr>
          <w:ilvl w:val="0"/>
          <w:numId w:val="2"/>
        </w:numPr>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891462">
        <w:rPr>
          <w:rFonts w:ascii="Trebuchet MS" w:eastAsia="Times New Roman" w:hAnsi="Trebuchet MS" w:cs="Times New Roman"/>
          <w:sz w:val="24"/>
          <w:szCs w:val="24"/>
          <w:lang w:val="ro-RO"/>
        </w:rPr>
        <w:t>tineri NEETs;</w:t>
      </w:r>
    </w:p>
    <w:p w:rsidR="004E6EA4" w:rsidRPr="00891462" w:rsidRDefault="004E6EA4" w:rsidP="00697EA8">
      <w:pPr>
        <w:widowControl w:val="0"/>
        <w:numPr>
          <w:ilvl w:val="0"/>
          <w:numId w:val="2"/>
        </w:numPr>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891462">
        <w:rPr>
          <w:rFonts w:ascii="Trebuchet MS" w:eastAsia="Times New Roman" w:hAnsi="Trebuchet MS" w:cs="Times New Roman"/>
          <w:sz w:val="24"/>
          <w:szCs w:val="24"/>
          <w:lang w:val="ro-RO"/>
        </w:rPr>
        <w:t xml:space="preserve">tineri NEETs aflați </w:t>
      </w:r>
      <w:r w:rsidR="00891462" w:rsidRPr="00891462">
        <w:rPr>
          <w:rFonts w:ascii="Trebuchet MS" w:eastAsia="Times New Roman" w:hAnsi="Trebuchet MS" w:cs="Times New Roman"/>
          <w:sz w:val="24"/>
          <w:szCs w:val="24"/>
          <w:lang w:val="ro-RO"/>
        </w:rPr>
        <w:t>în șomaj de mai mult de 6 luni</w:t>
      </w:r>
      <w:r w:rsidRPr="00891462">
        <w:rPr>
          <w:rFonts w:ascii="Trebuchet MS" w:eastAsia="Times New Roman" w:hAnsi="Trebuchet MS" w:cs="Times New Roman"/>
          <w:sz w:val="24"/>
          <w:szCs w:val="24"/>
          <w:lang w:val="ro-RO"/>
        </w:rPr>
        <w:t>, denumiți șomeri de de lungă durată</w:t>
      </w:r>
      <w:r w:rsidR="00891462" w:rsidRPr="00891462">
        <w:rPr>
          <w:rFonts w:ascii="Trebuchet MS" w:eastAsia="Times New Roman" w:hAnsi="Trebuchet MS" w:cs="Times New Roman"/>
          <w:sz w:val="24"/>
          <w:szCs w:val="24"/>
          <w:lang w:val="ro-RO"/>
        </w:rPr>
        <w:t>, conform prevederilor legale</w:t>
      </w:r>
      <w:r w:rsidRPr="00891462">
        <w:rPr>
          <w:rFonts w:ascii="Trebuchet MS" w:eastAsia="Times New Roman" w:hAnsi="Trebuchet MS" w:cs="Times New Roman"/>
          <w:sz w:val="24"/>
          <w:szCs w:val="24"/>
          <w:lang w:val="ro-RO"/>
        </w:rPr>
        <w:t>;</w:t>
      </w:r>
    </w:p>
    <w:p w:rsidR="004E6EA4" w:rsidRPr="00891462" w:rsidRDefault="004E6EA4" w:rsidP="00697EA8">
      <w:pPr>
        <w:widowControl w:val="0"/>
        <w:numPr>
          <w:ilvl w:val="0"/>
          <w:numId w:val="2"/>
        </w:numPr>
        <w:tabs>
          <w:tab w:val="left" w:pos="180"/>
          <w:tab w:val="left" w:pos="54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891462">
        <w:rPr>
          <w:rFonts w:ascii="Trebuchet MS" w:eastAsia="Times New Roman" w:hAnsi="Trebuchet MS" w:cs="Times New Roman"/>
          <w:sz w:val="24"/>
          <w:szCs w:val="24"/>
          <w:lang w:val="ro-RO"/>
        </w:rPr>
        <w:t>tineri NEETs cu handicap;</w:t>
      </w:r>
    </w:p>
    <w:p w:rsidR="004E6EA4" w:rsidRPr="00891462" w:rsidRDefault="004E6EA4" w:rsidP="00697EA8">
      <w:pPr>
        <w:numPr>
          <w:ilvl w:val="0"/>
          <w:numId w:val="3"/>
        </w:numPr>
        <w:spacing w:after="0" w:line="240" w:lineRule="auto"/>
        <w:contextualSpacing/>
        <w:rPr>
          <w:rFonts w:ascii="Trebuchet MS" w:eastAsia="MS Mincho" w:hAnsi="Trebuchet MS" w:cs="Times New Roman"/>
          <w:sz w:val="24"/>
          <w:szCs w:val="24"/>
        </w:rPr>
      </w:pPr>
      <w:r w:rsidRPr="00891462">
        <w:rPr>
          <w:rFonts w:ascii="Trebuchet MS" w:eastAsia="MS Mincho" w:hAnsi="Trebuchet MS" w:cs="Times New Roman"/>
          <w:sz w:val="24"/>
          <w:szCs w:val="24"/>
        </w:rPr>
        <w:lastRenderedPageBreak/>
        <w:t>Subvenții pentru o perioadă de 18 luni pentru angajatorii care încadrează pe perioadă nedeterminată</w:t>
      </w:r>
    </w:p>
    <w:p w:rsidR="004E6EA4" w:rsidRPr="00891462" w:rsidRDefault="004E6EA4" w:rsidP="009257E7">
      <w:pPr>
        <w:widowControl w:val="0"/>
        <w:numPr>
          <w:ilvl w:val="0"/>
          <w:numId w:val="2"/>
        </w:numPr>
        <w:tabs>
          <w:tab w:val="left" w:pos="180"/>
          <w:tab w:val="left" w:pos="540"/>
          <w:tab w:val="left" w:pos="720"/>
          <w:tab w:val="left" w:pos="6525"/>
        </w:tabs>
        <w:autoSpaceDE w:val="0"/>
        <w:autoSpaceDN w:val="0"/>
        <w:adjustRightInd w:val="0"/>
        <w:spacing w:after="0" w:line="240" w:lineRule="auto"/>
        <w:contextualSpacing/>
        <w:jc w:val="both"/>
        <w:rPr>
          <w:rFonts w:ascii="Trebuchet MS" w:eastAsia="Times New Roman" w:hAnsi="Trebuchet MS" w:cs="Times New Roman"/>
          <w:sz w:val="24"/>
          <w:szCs w:val="24"/>
          <w:lang w:val="ro-RO"/>
        </w:rPr>
      </w:pPr>
      <w:r w:rsidRPr="00891462">
        <w:rPr>
          <w:rFonts w:ascii="Trebuchet MS" w:eastAsia="Times New Roman" w:hAnsi="Trebuchet MS" w:cs="Times New Roman"/>
          <w:sz w:val="24"/>
          <w:szCs w:val="24"/>
          <w:lang w:val="ro-RO"/>
        </w:rPr>
        <w:t>tineri NEETs absolvenţi cu handicap ai unor instituţii de învăţământ;</w:t>
      </w:r>
    </w:p>
    <w:p w:rsidR="005F65BD" w:rsidRPr="0033038D" w:rsidRDefault="005F65BD" w:rsidP="00112908">
      <w:pPr>
        <w:ind w:right="450"/>
        <w:jc w:val="both"/>
        <w:rPr>
          <w:rFonts w:ascii="Trebuchet MS" w:hAnsi="Trebuchet MS"/>
          <w:color w:val="FF0000"/>
          <w:sz w:val="24"/>
          <w:szCs w:val="24"/>
        </w:rPr>
      </w:pP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363538" w:rsidP="00D05958">
      <w:pPr>
        <w:jc w:val="center"/>
        <w:rPr>
          <w:color w:val="FF0000"/>
        </w:rPr>
      </w:pPr>
      <w:r w:rsidRPr="0033038D">
        <w:rPr>
          <w:rFonts w:ascii="Trebuchet MS" w:hAnsi="Trebuchet MS" w:cs="Arial"/>
          <w:noProof/>
          <w:color w:val="FF0000"/>
        </w:rPr>
        <mc:AlternateContent>
          <mc:Choice Requires="wps">
            <w:drawing>
              <wp:anchor distT="0" distB="0" distL="114300" distR="114300" simplePos="0" relativeHeight="251675648" behindDoc="0" locked="0" layoutInCell="0" allowOverlap="1" wp14:anchorId="27809F37" wp14:editId="0C68B6DB">
                <wp:simplePos x="0" y="0"/>
                <wp:positionH relativeFrom="margin">
                  <wp:posOffset>1602740</wp:posOffset>
                </wp:positionH>
                <wp:positionV relativeFrom="margin">
                  <wp:posOffset>826770</wp:posOffset>
                </wp:positionV>
                <wp:extent cx="5581015" cy="1706880"/>
                <wp:effectExtent l="19050" t="19050" r="19685" b="1778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1706880"/>
                        </a:xfrm>
                        <a:prstGeom prst="bracketPair">
                          <a:avLst>
                            <a:gd name="adj" fmla="val 8051"/>
                          </a:avLst>
                        </a:prstGeom>
                        <a:noFill/>
                        <a:ln w="38100">
                          <a:solidFill>
                            <a:srgbClr val="DDDDFF"/>
                          </a:solidFill>
                          <a:prstDash val="sysDot"/>
                          <a:round/>
                          <a:headEnd/>
                          <a:tailEnd/>
                        </a:ln>
                        <a:extLst/>
                      </wps:spPr>
                      <wps:txbx>
                        <w:txbxContent>
                          <w:p w:rsidR="005D48DF" w:rsidRPr="002A7839" w:rsidRDefault="00176834" w:rsidP="005D48DF">
                            <w:pPr>
                              <w:jc w:val="both"/>
                              <w:rPr>
                                <w:rFonts w:ascii="Trebuchet MS" w:hAnsi="Trebuchet MS" w:cs="Arial"/>
                                <w:b/>
                                <w:i/>
                                <w:sz w:val="24"/>
                                <w:szCs w:val="24"/>
                              </w:rPr>
                            </w:pPr>
                            <w:r w:rsidRPr="002A7839">
                              <w:rPr>
                                <w:rFonts w:ascii="Trebuchet MS" w:hAnsi="Trebuchet MS" w:cs="Arial"/>
                                <w:i/>
                                <w:sz w:val="24"/>
                                <w:szCs w:val="24"/>
                              </w:rPr>
                              <w:t>A</w:t>
                            </w:r>
                            <w:r w:rsidR="005D48DF" w:rsidRPr="002A7839">
                              <w:rPr>
                                <w:rFonts w:ascii="Trebuchet MS" w:hAnsi="Trebuchet MS" w:cs="Arial"/>
                                <w:i/>
                                <w:sz w:val="24"/>
                                <w:szCs w:val="24"/>
                              </w:rPr>
                              <w:t xml:space="preserve">ngajatorii care încadrează în muncă, pe durată nedeterminată, </w:t>
                            </w:r>
                            <w:r w:rsidR="005D48DF" w:rsidRPr="002A7839">
                              <w:rPr>
                                <w:rFonts w:ascii="Trebuchet MS" w:hAnsi="Trebuchet MS" w:cs="Arial"/>
                                <w:b/>
                                <w:i/>
                                <w:sz w:val="24"/>
                                <w:szCs w:val="24"/>
                              </w:rPr>
                              <w:t xml:space="preserve">absolvenţi </w:t>
                            </w:r>
                            <w:r w:rsidR="005D48DF" w:rsidRPr="002A7839">
                              <w:rPr>
                                <w:rFonts w:ascii="Trebuchet MS" w:hAnsi="Trebuchet MS" w:cs="Arial"/>
                                <w:i/>
                                <w:sz w:val="24"/>
                                <w:szCs w:val="24"/>
                              </w:rPr>
                              <w:t xml:space="preserve">ai unor instituţii de învăţământ primesc lunar, pe o perioadă de 12 luni, pentru fiecare absolvent încadrat, o sumă în cuantum de </w:t>
                            </w:r>
                            <w:r w:rsidRPr="002A7839">
                              <w:rPr>
                                <w:rFonts w:ascii="Trebuchet MS" w:hAnsi="Trebuchet MS" w:cs="Arial"/>
                                <w:b/>
                                <w:i/>
                                <w:sz w:val="24"/>
                                <w:szCs w:val="24"/>
                              </w:rPr>
                              <w:t xml:space="preserve">2.250 lei </w:t>
                            </w:r>
                            <w:r w:rsidRPr="002A7839">
                              <w:rPr>
                                <w:rFonts w:ascii="Trebuchet MS" w:hAnsi="Trebuchet MS" w:cs="Arial"/>
                                <w:i/>
                                <w:sz w:val="24"/>
                                <w:szCs w:val="24"/>
                              </w:rPr>
                              <w:t>(art. 80, alin. (1), Legea nr.76/2002 privind sistemul asigurărilor pentru șomaj și stimularea ocupării forței de muncă).</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left:0;text-align:left;margin-left:126.2pt;margin-top:65.1pt;width:439.45pt;height:13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" o:allowincell="f" adj="1739" strokecolor="#ddf" strokeweight="3pt">
                <v:stroke dashstyle="1 1"/>
                <v:textbox style="mso-fit-shape-to-text:t" inset="3.6pt,,3.6pt">
                  <w:txbxContent>
                    <w:p w:rsidR="005D48DF" w:rsidRPr="002A7839" w:rsidRDefault="00176834" w:rsidP="005D48DF">
                      <w:pPr>
                        <w:jc w:val="both"/>
                        <w:rPr>
                          <w:rFonts w:ascii="Trebuchet MS" w:hAnsi="Trebuchet MS" w:cs="Arial"/>
                          <w:b/>
                          <w:i/>
                          <w:sz w:val="24"/>
                          <w:szCs w:val="24"/>
                        </w:rPr>
                      </w:pPr>
                      <w:r w:rsidRPr="002A7839">
                        <w:rPr>
                          <w:rFonts w:ascii="Trebuchet MS" w:hAnsi="Trebuchet MS" w:cs="Arial"/>
                          <w:i/>
                          <w:sz w:val="24"/>
                          <w:szCs w:val="24"/>
                        </w:rPr>
                        <w:t>A</w:t>
                      </w:r>
                      <w:r w:rsidR="005D48DF" w:rsidRPr="002A7839">
                        <w:rPr>
                          <w:rFonts w:ascii="Trebuchet MS" w:hAnsi="Trebuchet MS" w:cs="Arial"/>
                          <w:i/>
                          <w:sz w:val="24"/>
                          <w:szCs w:val="24"/>
                        </w:rPr>
                        <w:t xml:space="preserve">ngajatorii care încadrează în muncă, pe durată nedeterminată, </w:t>
                      </w:r>
                      <w:r w:rsidR="005D48DF" w:rsidRPr="002A7839">
                        <w:rPr>
                          <w:rFonts w:ascii="Trebuchet MS" w:hAnsi="Trebuchet MS" w:cs="Arial"/>
                          <w:b/>
                          <w:i/>
                          <w:sz w:val="24"/>
                          <w:szCs w:val="24"/>
                        </w:rPr>
                        <w:t xml:space="preserve">absolvenţi </w:t>
                      </w:r>
                      <w:r w:rsidR="005D48DF" w:rsidRPr="002A7839">
                        <w:rPr>
                          <w:rFonts w:ascii="Trebuchet MS" w:hAnsi="Trebuchet MS" w:cs="Arial"/>
                          <w:i/>
                          <w:sz w:val="24"/>
                          <w:szCs w:val="24"/>
                        </w:rPr>
                        <w:t xml:space="preserve">ai unor instituţii de învăţământ primesc lunar, pe o perioadă de 12 luni, pentru fiecare absolvent încadrat, o sumă în cuantum de </w:t>
                      </w:r>
                      <w:r w:rsidRPr="002A7839">
                        <w:rPr>
                          <w:rFonts w:ascii="Trebuchet MS" w:hAnsi="Trebuchet MS" w:cs="Arial"/>
                          <w:b/>
                          <w:i/>
                          <w:sz w:val="24"/>
                          <w:szCs w:val="24"/>
                        </w:rPr>
                        <w:t xml:space="preserve">2.250 lei </w:t>
                      </w:r>
                      <w:r w:rsidRPr="002A7839">
                        <w:rPr>
                          <w:rFonts w:ascii="Trebuchet MS" w:hAnsi="Trebuchet MS" w:cs="Arial"/>
                          <w:i/>
                          <w:sz w:val="24"/>
                          <w:szCs w:val="24"/>
                        </w:rPr>
                        <w:t>(art. 80, alin. (1), Legea nr.76/2002 privind sistemul asigurărilor pentru șomaj și stimularea ocupării forței de muncă).</w:t>
                      </w:r>
                    </w:p>
                  </w:txbxContent>
                </v:textbox>
                <w10:wrap type="square" anchorx="margin" anchory="margin"/>
              </v:shape>
            </w:pict>
          </mc:Fallback>
        </mc:AlternateContent>
      </w:r>
    </w:p>
    <w:p w:rsidR="000202D3" w:rsidRPr="0033038D" w:rsidRDefault="000202D3" w:rsidP="005D48DF">
      <w:pPr>
        <w:rPr>
          <w:color w:val="FF0000"/>
        </w:rPr>
      </w:pPr>
    </w:p>
    <w:p w:rsidR="000202D3" w:rsidRPr="0033038D" w:rsidRDefault="00363538" w:rsidP="00D05958">
      <w:pPr>
        <w:jc w:val="center"/>
        <w:rPr>
          <w:color w:val="FF0000"/>
        </w:rPr>
      </w:pPr>
      <w:r w:rsidRPr="0033038D">
        <w:rPr>
          <w:rFonts w:ascii="Trebuchet MS" w:hAnsi="Trebuchet MS"/>
          <w:i/>
          <w:noProof/>
          <w:color w:val="FF0000"/>
        </w:rPr>
        <w:drawing>
          <wp:anchor distT="0" distB="0" distL="114300" distR="114300" simplePos="0" relativeHeight="251673600" behindDoc="0" locked="0" layoutInCell="1" allowOverlap="1" wp14:anchorId="283BBA0A" wp14:editId="165CDA3E">
            <wp:simplePos x="0" y="0"/>
            <wp:positionH relativeFrom="margin">
              <wp:posOffset>475615</wp:posOffset>
            </wp:positionH>
            <wp:positionV relativeFrom="margin">
              <wp:posOffset>967740</wp:posOffset>
            </wp:positionV>
            <wp:extent cx="1047750" cy="1047750"/>
            <wp:effectExtent l="19050" t="38100" r="0" b="400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bsolvent_318-2947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363538" w:rsidP="00D05958">
      <w:pPr>
        <w:jc w:val="center"/>
        <w:rPr>
          <w:color w:val="FF0000"/>
        </w:rPr>
      </w:pPr>
      <w:r w:rsidRPr="0033038D">
        <w:rPr>
          <w:rFonts w:ascii="Trebuchet MS" w:hAnsi="Trebuchet MS"/>
          <w:noProof/>
          <w:color w:val="FF0000"/>
        </w:rPr>
        <w:drawing>
          <wp:anchor distT="0" distB="0" distL="114300" distR="114300" simplePos="0" relativeHeight="251677696" behindDoc="0" locked="0" layoutInCell="1" allowOverlap="1" wp14:anchorId="032D3061" wp14:editId="77A5A106">
            <wp:simplePos x="0" y="0"/>
            <wp:positionH relativeFrom="margin">
              <wp:posOffset>7087235</wp:posOffset>
            </wp:positionH>
            <wp:positionV relativeFrom="margin">
              <wp:posOffset>3334385</wp:posOffset>
            </wp:positionV>
            <wp:extent cx="1095375" cy="1095375"/>
            <wp:effectExtent l="19050" t="38100" r="0" b="4095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30254808-stock-illustration-silhouette-of-disabled-ic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Pr="0033038D">
        <w:rPr>
          <w:rFonts w:ascii="Trebuchet MS" w:hAnsi="Trebuchet MS" w:cs="Arial"/>
          <w:noProof/>
          <w:color w:val="FF0000"/>
        </w:rPr>
        <mc:AlternateContent>
          <mc:Choice Requires="wps">
            <w:drawing>
              <wp:anchor distT="0" distB="0" distL="114300" distR="114300" simplePos="0" relativeHeight="251679744" behindDoc="0" locked="0" layoutInCell="0" allowOverlap="1" wp14:anchorId="281F4E55" wp14:editId="540CD3B1">
                <wp:simplePos x="0" y="0"/>
                <wp:positionH relativeFrom="margin">
                  <wp:posOffset>1294130</wp:posOffset>
                </wp:positionH>
                <wp:positionV relativeFrom="margin">
                  <wp:posOffset>3333115</wp:posOffset>
                </wp:positionV>
                <wp:extent cx="5601335" cy="1706880"/>
                <wp:effectExtent l="19050" t="19050" r="18415" b="11430"/>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335" cy="1706880"/>
                        </a:xfrm>
                        <a:prstGeom prst="bracketPair">
                          <a:avLst>
                            <a:gd name="adj" fmla="val 8051"/>
                          </a:avLst>
                        </a:prstGeom>
                        <a:noFill/>
                        <a:ln w="38100">
                          <a:solidFill>
                            <a:srgbClr val="DDDDFF"/>
                          </a:solidFill>
                          <a:prstDash val="sysDot"/>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D48DF" w:rsidRPr="003164E0" w:rsidRDefault="005D48DF" w:rsidP="005D48DF">
                            <w:pPr>
                              <w:jc w:val="both"/>
                              <w:rPr>
                                <w:rFonts w:ascii="Trebuchet MS" w:hAnsi="Trebuchet MS"/>
                                <w:i/>
                                <w:iCs/>
                                <w:sz w:val="24"/>
                                <w:szCs w:val="24"/>
                              </w:rPr>
                            </w:pPr>
                            <w:r w:rsidRPr="003164E0">
                              <w:rPr>
                                <w:rFonts w:ascii="Trebuchet MS" w:hAnsi="Trebuchet MS"/>
                                <w:i/>
                                <w:iCs/>
                                <w:sz w:val="24"/>
                                <w:szCs w:val="24"/>
                              </w:rPr>
                              <w:t>De asemenea, conform aceluiași articol, angajatorii care încadrează în muncă pe durată nedeterminată absolvenţi din rândul persoanelor cu handicap primesc lunar, pentru fiecare absolvent, suma prevăzută la</w:t>
                            </w:r>
                            <w:r w:rsidR="00B876F3" w:rsidRPr="003164E0">
                              <w:rPr>
                                <w:rFonts w:ascii="Trebuchet MS" w:hAnsi="Trebuchet MS" w:cs="Arial"/>
                                <w:i/>
                                <w:sz w:val="24"/>
                                <w:szCs w:val="24"/>
                              </w:rPr>
                              <w:t xml:space="preserve"> art. 80</w:t>
                            </w:r>
                            <w:r w:rsidRPr="003164E0">
                              <w:rPr>
                                <w:rFonts w:ascii="Trebuchet MS" w:hAnsi="Trebuchet MS"/>
                                <w:i/>
                                <w:iCs/>
                                <w:sz w:val="24"/>
                                <w:szCs w:val="24"/>
                              </w:rPr>
                              <w:t xml:space="preserve"> alin. (1) pe o perioadă de 18 luni.</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left:0;text-align:left;margin-left:101.9pt;margin-top:262.45pt;width:441.05pt;height:13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" o:allowincell="f" adj="1739" fillcolor="#943634" strokecolor="#ddf" strokeweight="3pt">
                <v:stroke dashstyle="1 1"/>
                <v:shadow color="#5d7035" offset="1pt,1pt"/>
                <v:textbox style="mso-fit-shape-to-text:t" inset="3.6pt,,3.6pt">
                  <w:txbxContent>
                    <w:p w:rsidR="005D48DF" w:rsidRPr="003164E0" w:rsidRDefault="005D48DF" w:rsidP="005D48DF">
                      <w:pPr>
                        <w:jc w:val="both"/>
                        <w:rPr>
                          <w:rFonts w:ascii="Trebuchet MS" w:hAnsi="Trebuchet MS"/>
                          <w:i/>
                          <w:iCs/>
                          <w:sz w:val="24"/>
                          <w:szCs w:val="24"/>
                        </w:rPr>
                      </w:pPr>
                      <w:r w:rsidRPr="003164E0">
                        <w:rPr>
                          <w:rFonts w:ascii="Trebuchet MS" w:hAnsi="Trebuchet MS"/>
                          <w:i/>
                          <w:iCs/>
                          <w:sz w:val="24"/>
                          <w:szCs w:val="24"/>
                        </w:rPr>
                        <w:t>De asemenea, conform aceluiași articol, angajatorii care încadrează în muncă pe durată nedeterminată absolvenţi din rândul persoanelor cu handicap primesc lunar, pentru fiecare absolvent, suma prevăzută la</w:t>
                      </w:r>
                      <w:r w:rsidR="00B876F3" w:rsidRPr="003164E0">
                        <w:rPr>
                          <w:rFonts w:ascii="Trebuchet MS" w:hAnsi="Trebuchet MS" w:cs="Arial"/>
                          <w:i/>
                          <w:sz w:val="24"/>
                          <w:szCs w:val="24"/>
                        </w:rPr>
                        <w:t xml:space="preserve"> art. 80</w:t>
                      </w:r>
                      <w:r w:rsidRPr="003164E0">
                        <w:rPr>
                          <w:rFonts w:ascii="Trebuchet MS" w:hAnsi="Trebuchet MS"/>
                          <w:i/>
                          <w:iCs/>
                          <w:sz w:val="24"/>
                          <w:szCs w:val="24"/>
                        </w:rPr>
                        <w:t xml:space="preserve"> alin. (1) pe o perioadă de 18 luni.</w:t>
                      </w:r>
                    </w:p>
                  </w:txbxContent>
                </v:textbox>
                <w10:wrap type="square" anchorx="margin" anchory="margin"/>
              </v:shape>
            </w:pict>
          </mc:Fallback>
        </mc:AlternateContent>
      </w:r>
    </w:p>
    <w:p w:rsidR="000202D3" w:rsidRPr="0033038D" w:rsidRDefault="000202D3" w:rsidP="00B66A1B">
      <w:pPr>
        <w:rPr>
          <w:color w:val="FF0000"/>
        </w:rPr>
      </w:pP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885A3C" w:rsidP="00D05958">
      <w:pPr>
        <w:jc w:val="center"/>
        <w:rPr>
          <w:color w:val="FF0000"/>
        </w:rPr>
      </w:pPr>
      <w:r w:rsidRPr="0033038D">
        <w:rPr>
          <w:noProof/>
          <w:color w:val="FF0000"/>
        </w:rPr>
        <w:drawing>
          <wp:anchor distT="0" distB="0" distL="114300" distR="114300" simplePos="0" relativeHeight="251682816" behindDoc="1" locked="0" layoutInCell="1" allowOverlap="1" wp14:anchorId="0B220BB7" wp14:editId="342819DD">
            <wp:simplePos x="0" y="0"/>
            <wp:positionH relativeFrom="column">
              <wp:posOffset>7160260</wp:posOffset>
            </wp:positionH>
            <wp:positionV relativeFrom="paragraph">
              <wp:posOffset>292100</wp:posOffset>
            </wp:positionV>
            <wp:extent cx="1095375" cy="1095375"/>
            <wp:effectExtent l="19050" t="38100" r="0" b="409575"/>
            <wp:wrapThrough wrapText="bothSides">
              <wp:wrapPolygon edited="0">
                <wp:start x="-376" y="-751"/>
                <wp:lineTo x="0" y="29301"/>
                <wp:lineTo x="6386" y="29301"/>
                <wp:lineTo x="13148" y="28550"/>
                <wp:lineTo x="20285" y="26296"/>
                <wp:lineTo x="20285" y="-751"/>
                <wp:lineTo x="-376" y="-751"/>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rsidR="000202D3" w:rsidRPr="0033038D" w:rsidRDefault="000202D3" w:rsidP="00B66A1B">
      <w:pPr>
        <w:rPr>
          <w:color w:val="FF0000"/>
        </w:rPr>
      </w:pPr>
    </w:p>
    <w:p w:rsidR="000202D3" w:rsidRPr="0033038D" w:rsidRDefault="00363538" w:rsidP="00B66A1B">
      <w:pPr>
        <w:tabs>
          <w:tab w:val="left" w:pos="5850"/>
        </w:tabs>
        <w:rPr>
          <w:color w:val="FF0000"/>
        </w:rPr>
      </w:pPr>
      <w:r w:rsidRPr="0033038D">
        <w:rPr>
          <w:rFonts w:ascii="Trebuchet MS" w:hAnsi="Trebuchet MS" w:cs="Arial"/>
          <w:noProof/>
          <w:color w:val="FF0000"/>
        </w:rPr>
        <mc:AlternateContent>
          <mc:Choice Requires="wps">
            <w:drawing>
              <wp:anchor distT="0" distB="0" distL="114300" distR="114300" simplePos="0" relativeHeight="251684864" behindDoc="0" locked="0" layoutInCell="0" allowOverlap="1" wp14:anchorId="0174F779" wp14:editId="7F469BAB">
                <wp:simplePos x="0" y="0"/>
                <wp:positionH relativeFrom="margin">
                  <wp:posOffset>1412875</wp:posOffset>
                </wp:positionH>
                <wp:positionV relativeFrom="margin">
                  <wp:posOffset>756285</wp:posOffset>
                </wp:positionV>
                <wp:extent cx="5556885" cy="1614805"/>
                <wp:effectExtent l="19050" t="19050" r="24765" b="23495"/>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885" cy="1614805"/>
                        </a:xfrm>
                        <a:prstGeom prst="bracketPair">
                          <a:avLst>
                            <a:gd name="adj" fmla="val 8051"/>
                          </a:avLst>
                        </a:prstGeom>
                        <a:noFill/>
                        <a:ln w="38100">
                          <a:solidFill>
                            <a:srgbClr val="DDDDFF"/>
                          </a:solidFill>
                          <a:prstDash val="sysDot"/>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B66A1B" w:rsidRPr="002A7839" w:rsidRDefault="00B66A1B" w:rsidP="00B66A1B">
                            <w:pPr>
                              <w:jc w:val="both"/>
                              <w:rPr>
                                <w:rFonts w:ascii="Trebuchet MS" w:hAnsi="Trebuchet MS"/>
                                <w:i/>
                                <w:iCs/>
                                <w:sz w:val="24"/>
                                <w:szCs w:val="24"/>
                              </w:rPr>
                            </w:pPr>
                            <w:r w:rsidRPr="002A7839">
                              <w:rPr>
                                <w:rFonts w:ascii="Trebuchet MS" w:hAnsi="Trebuchet MS"/>
                                <w:i/>
                                <w:iCs/>
                                <w:sz w:val="24"/>
                                <w:szCs w:val="24"/>
                              </w:rPr>
                              <w:t>Angajatorii care încadrează în muncă, pe perioadă nedeterminată, şomeri care sunt părinţi unici susţinători ai familiilor monoparentale</w:t>
                            </w:r>
                            <w:r w:rsidR="009257E7" w:rsidRPr="009257E7">
                              <w:rPr>
                                <w:rFonts w:ascii="Trebuchet MS" w:hAnsi="Trebuchet MS"/>
                                <w:i/>
                                <w:iCs/>
                                <w:sz w:val="24"/>
                                <w:szCs w:val="24"/>
                              </w:rPr>
                              <w:t xml:space="preserve"> </w:t>
                            </w:r>
                            <w:r w:rsidR="009257E7" w:rsidRPr="002A7839">
                              <w:rPr>
                                <w:rFonts w:ascii="Trebuchet MS" w:hAnsi="Trebuchet MS"/>
                                <w:i/>
                                <w:iCs/>
                                <w:sz w:val="24"/>
                                <w:szCs w:val="24"/>
                              </w:rPr>
                              <w:t>tineri NEETs</w:t>
                            </w:r>
                            <w:r w:rsidR="009257E7">
                              <w:rPr>
                                <w:rFonts w:ascii="Trebuchet MS" w:hAnsi="Trebuchet MS"/>
                                <w:i/>
                                <w:iCs/>
                                <w:sz w:val="24"/>
                                <w:szCs w:val="24"/>
                              </w:rPr>
                              <w:t xml:space="preserve"> cu handicap, </w:t>
                            </w:r>
                            <w:r w:rsidR="002A7839" w:rsidRPr="002A7839">
                              <w:rPr>
                                <w:rFonts w:ascii="Trebuchet MS" w:hAnsi="Trebuchet MS"/>
                                <w:i/>
                                <w:iCs/>
                                <w:sz w:val="24"/>
                                <w:szCs w:val="24"/>
                              </w:rPr>
                              <w:t>tineri NEETs</w:t>
                            </w:r>
                            <w:r w:rsidR="009257E7" w:rsidRPr="009257E7">
                              <w:rPr>
                                <w:rFonts w:ascii="Trebuchet MS" w:hAnsi="Trebuchet MS"/>
                                <w:i/>
                                <w:iCs/>
                                <w:sz w:val="24"/>
                                <w:szCs w:val="24"/>
                              </w:rPr>
                              <w:t xml:space="preserve"> </w:t>
                            </w:r>
                            <w:r w:rsidR="009257E7" w:rsidRPr="002A7839">
                              <w:rPr>
                                <w:rFonts w:ascii="Trebuchet MS" w:hAnsi="Trebuchet MS"/>
                                <w:i/>
                                <w:iCs/>
                                <w:sz w:val="24"/>
                                <w:szCs w:val="24"/>
                              </w:rPr>
                              <w:t>şomeri de lungă</w:t>
                            </w:r>
                            <w:r w:rsidR="009257E7">
                              <w:rPr>
                                <w:rFonts w:ascii="Trebuchet MS" w:hAnsi="Trebuchet MS"/>
                                <w:i/>
                                <w:iCs/>
                                <w:sz w:val="24"/>
                                <w:szCs w:val="24"/>
                              </w:rPr>
                              <w:t xml:space="preserve"> </w:t>
                            </w:r>
                            <w:r w:rsidR="009257E7" w:rsidRPr="002A7839">
                              <w:rPr>
                                <w:rFonts w:ascii="Trebuchet MS" w:hAnsi="Trebuchet MS"/>
                                <w:i/>
                                <w:iCs/>
                                <w:sz w:val="24"/>
                                <w:szCs w:val="24"/>
                              </w:rPr>
                              <w:t>durată</w:t>
                            </w:r>
                            <w:r w:rsidR="009257E7">
                              <w:rPr>
                                <w:rFonts w:ascii="Trebuchet MS" w:hAnsi="Trebuchet MS"/>
                                <w:i/>
                                <w:iCs/>
                                <w:sz w:val="24"/>
                                <w:szCs w:val="24"/>
                              </w:rPr>
                              <w:t xml:space="preserve"> sau </w:t>
                            </w:r>
                            <w:r w:rsidR="009257E7" w:rsidRPr="002A7839">
                              <w:rPr>
                                <w:rFonts w:ascii="Trebuchet MS" w:hAnsi="Trebuchet MS"/>
                                <w:i/>
                                <w:iCs/>
                                <w:sz w:val="24"/>
                                <w:szCs w:val="24"/>
                              </w:rPr>
                              <w:t xml:space="preserve"> tineri NEETs</w:t>
                            </w:r>
                            <w:r w:rsidR="009257E7" w:rsidRPr="009257E7">
                              <w:rPr>
                                <w:rFonts w:ascii="Trebuchet MS" w:hAnsi="Trebuchet MS"/>
                                <w:i/>
                                <w:iCs/>
                                <w:sz w:val="24"/>
                                <w:szCs w:val="24"/>
                              </w:rPr>
                              <w:t xml:space="preserve"> </w:t>
                            </w:r>
                            <w:r w:rsidRPr="002A7839">
                              <w:rPr>
                                <w:rFonts w:ascii="Trebuchet MS" w:hAnsi="Trebuchet MS"/>
                                <w:i/>
                                <w:iCs/>
                                <w:sz w:val="24"/>
                                <w:szCs w:val="24"/>
                              </w:rPr>
                              <w:t>primesc lunar, pe o perioadă de 12 luni, pentru fiecare persoană angajată din aceste categorii, o sumă în cuantum de 2.250 lei, cu obligaţia menţinerii raporturilor de muncă sau de serviciu cel puţin 18 luni (</w:t>
                            </w:r>
                            <w:r w:rsidR="00176834" w:rsidRPr="002A7839">
                              <w:rPr>
                                <w:rFonts w:ascii="Trebuchet MS" w:hAnsi="Trebuchet MS"/>
                                <w:i/>
                                <w:iCs/>
                                <w:sz w:val="24"/>
                                <w:szCs w:val="24"/>
                              </w:rPr>
                              <w:t>art. 85, alin (1), Legea nr.76/2002</w:t>
                            </w:r>
                            <w:r w:rsidRPr="002A7839">
                              <w:rPr>
                                <w:rFonts w:ascii="Trebuchet MS" w:hAnsi="Trebuchet MS"/>
                                <w:i/>
                                <w:iCs/>
                                <w:sz w:val="24"/>
                                <w:szCs w:val="24"/>
                              </w:rPr>
                              <w:t>)</w:t>
                            </w:r>
                            <w:r w:rsidR="00363538" w:rsidRPr="002A7839">
                              <w:rPr>
                                <w:rFonts w:ascii="Trebuchet MS" w:hAnsi="Trebuchet MS"/>
                                <w:i/>
                                <w:iCs/>
                                <w:sz w:val="24"/>
                                <w:szCs w:val="24"/>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margin-left:111.25pt;margin-top:59.55pt;width:437.55pt;height:127.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" o:allowincell="f" adj="1739" fillcolor="#943634" strokecolor="#ddf" strokeweight="3pt">
                <v:stroke dashstyle="1 1"/>
                <v:shadow color="#5d7035" offset="1pt,1pt"/>
                <v:textbox inset="3.6pt,,3.6pt">
                  <w:txbxContent>
                    <w:p w:rsidR="00B66A1B" w:rsidRPr="002A7839" w:rsidRDefault="00B66A1B" w:rsidP="00B66A1B">
                      <w:pPr>
                        <w:jc w:val="both"/>
                        <w:rPr>
                          <w:rFonts w:ascii="Trebuchet MS" w:hAnsi="Trebuchet MS"/>
                          <w:i/>
                          <w:iCs/>
                          <w:sz w:val="24"/>
                          <w:szCs w:val="24"/>
                        </w:rPr>
                      </w:pPr>
                      <w:r w:rsidRPr="002A7839">
                        <w:rPr>
                          <w:rFonts w:ascii="Trebuchet MS" w:hAnsi="Trebuchet MS"/>
                          <w:i/>
                          <w:iCs/>
                          <w:sz w:val="24"/>
                          <w:szCs w:val="24"/>
                        </w:rPr>
                        <w:t xml:space="preserve">Angajatorii care încadrează în muncă, pe perioadă nedeterminată, şomeri care sunt părinţi unici </w:t>
                      </w:r>
                      <w:r w:rsidRPr="002A7839">
                        <w:rPr>
                          <w:rFonts w:ascii="Trebuchet MS" w:hAnsi="Trebuchet MS"/>
                          <w:i/>
                          <w:iCs/>
                          <w:sz w:val="24"/>
                          <w:szCs w:val="24"/>
                        </w:rPr>
                        <w:t>susţinători ai familiilor monoparentale</w:t>
                      </w:r>
                      <w:r w:rsidR="009257E7" w:rsidRPr="009257E7">
                        <w:rPr>
                          <w:rFonts w:ascii="Trebuchet MS" w:hAnsi="Trebuchet MS"/>
                          <w:i/>
                          <w:iCs/>
                          <w:sz w:val="24"/>
                          <w:szCs w:val="24"/>
                        </w:rPr>
                        <w:t xml:space="preserve"> </w:t>
                      </w:r>
                      <w:r w:rsidR="009257E7" w:rsidRPr="002A7839">
                        <w:rPr>
                          <w:rFonts w:ascii="Trebuchet MS" w:hAnsi="Trebuchet MS"/>
                          <w:i/>
                          <w:iCs/>
                          <w:sz w:val="24"/>
                          <w:szCs w:val="24"/>
                        </w:rPr>
                        <w:t>tineri NEETs</w:t>
                      </w:r>
                      <w:r w:rsidR="009257E7">
                        <w:rPr>
                          <w:rFonts w:ascii="Trebuchet MS" w:hAnsi="Trebuchet MS"/>
                          <w:i/>
                          <w:iCs/>
                          <w:sz w:val="24"/>
                          <w:szCs w:val="24"/>
                        </w:rPr>
                        <w:t xml:space="preserve"> cu handicap, </w:t>
                      </w:r>
                      <w:r w:rsidR="002A7839" w:rsidRPr="002A7839">
                        <w:rPr>
                          <w:rFonts w:ascii="Trebuchet MS" w:hAnsi="Trebuchet MS"/>
                          <w:i/>
                          <w:iCs/>
                          <w:sz w:val="24"/>
                          <w:szCs w:val="24"/>
                        </w:rPr>
                        <w:t>tineri NEETs</w:t>
                      </w:r>
                      <w:r w:rsidR="009257E7" w:rsidRPr="009257E7">
                        <w:rPr>
                          <w:rFonts w:ascii="Trebuchet MS" w:hAnsi="Trebuchet MS"/>
                          <w:i/>
                          <w:iCs/>
                          <w:sz w:val="24"/>
                          <w:szCs w:val="24"/>
                        </w:rPr>
                        <w:t xml:space="preserve"> </w:t>
                      </w:r>
                      <w:r w:rsidR="009257E7" w:rsidRPr="002A7839">
                        <w:rPr>
                          <w:rFonts w:ascii="Trebuchet MS" w:hAnsi="Trebuchet MS"/>
                          <w:i/>
                          <w:iCs/>
                          <w:sz w:val="24"/>
                          <w:szCs w:val="24"/>
                        </w:rPr>
                        <w:t>şomeri de lungă</w:t>
                      </w:r>
                      <w:r w:rsidR="009257E7">
                        <w:rPr>
                          <w:rFonts w:ascii="Trebuchet MS" w:hAnsi="Trebuchet MS"/>
                          <w:i/>
                          <w:iCs/>
                          <w:sz w:val="24"/>
                          <w:szCs w:val="24"/>
                        </w:rPr>
                        <w:t xml:space="preserve"> </w:t>
                      </w:r>
                      <w:r w:rsidR="009257E7" w:rsidRPr="002A7839">
                        <w:rPr>
                          <w:rFonts w:ascii="Trebuchet MS" w:hAnsi="Trebuchet MS"/>
                          <w:i/>
                          <w:iCs/>
                          <w:sz w:val="24"/>
                          <w:szCs w:val="24"/>
                        </w:rPr>
                        <w:t>durată</w:t>
                      </w:r>
                      <w:r w:rsidR="009257E7">
                        <w:rPr>
                          <w:rFonts w:ascii="Trebuchet MS" w:hAnsi="Trebuchet MS"/>
                          <w:i/>
                          <w:iCs/>
                          <w:sz w:val="24"/>
                          <w:szCs w:val="24"/>
                        </w:rPr>
                        <w:t xml:space="preserve"> sau </w:t>
                      </w:r>
                      <w:r w:rsidR="009257E7" w:rsidRPr="002A7839">
                        <w:rPr>
                          <w:rFonts w:ascii="Trebuchet MS" w:hAnsi="Trebuchet MS"/>
                          <w:i/>
                          <w:iCs/>
                          <w:sz w:val="24"/>
                          <w:szCs w:val="24"/>
                        </w:rPr>
                        <w:t xml:space="preserve"> tineri NEETs</w:t>
                      </w:r>
                      <w:r w:rsidR="009257E7" w:rsidRPr="009257E7">
                        <w:rPr>
                          <w:rFonts w:ascii="Trebuchet MS" w:hAnsi="Trebuchet MS"/>
                          <w:i/>
                          <w:iCs/>
                          <w:sz w:val="24"/>
                          <w:szCs w:val="24"/>
                        </w:rPr>
                        <w:t xml:space="preserve"> </w:t>
                      </w:r>
                      <w:r w:rsidRPr="002A7839">
                        <w:rPr>
                          <w:rFonts w:ascii="Trebuchet MS" w:hAnsi="Trebuchet MS"/>
                          <w:i/>
                          <w:iCs/>
                          <w:sz w:val="24"/>
                          <w:szCs w:val="24"/>
                        </w:rPr>
                        <w:t>primesc lunar, pe o perioadă de 12 luni, pentru fiecare persoană angajată din aceste categorii, o sumă în cuantum de 2.250 lei, cu obligaţia menţinerii raporturilor de muncă sau de serviciu cel puţin 18 luni (</w:t>
                      </w:r>
                      <w:r w:rsidR="00176834" w:rsidRPr="002A7839">
                        <w:rPr>
                          <w:rFonts w:ascii="Trebuchet MS" w:hAnsi="Trebuchet MS"/>
                          <w:i/>
                          <w:iCs/>
                          <w:sz w:val="24"/>
                          <w:szCs w:val="24"/>
                        </w:rPr>
                        <w:t>art. 85, alin (1), Legea nr.76/2002</w:t>
                      </w:r>
                      <w:r w:rsidRPr="002A7839">
                        <w:rPr>
                          <w:rFonts w:ascii="Trebuchet MS" w:hAnsi="Trebuchet MS"/>
                          <w:i/>
                          <w:iCs/>
                          <w:sz w:val="24"/>
                          <w:szCs w:val="24"/>
                        </w:rPr>
                        <w:t>)</w:t>
                      </w:r>
                      <w:r w:rsidR="00363538" w:rsidRPr="002A7839">
                        <w:rPr>
                          <w:rFonts w:ascii="Trebuchet MS" w:hAnsi="Trebuchet MS"/>
                          <w:i/>
                          <w:iCs/>
                          <w:sz w:val="24"/>
                          <w:szCs w:val="24"/>
                        </w:rPr>
                        <w:t>.</w:t>
                      </w:r>
                    </w:p>
                  </w:txbxContent>
                </v:textbox>
                <w10:wrap type="square" anchorx="margin" anchory="margin"/>
              </v:shape>
            </w:pict>
          </mc:Fallback>
        </mc:AlternateContent>
      </w:r>
      <w:r w:rsidRPr="0033038D">
        <w:rPr>
          <w:rFonts w:ascii="Trebuchet MS" w:hAnsi="Trebuchet MS"/>
          <w:i/>
          <w:noProof/>
          <w:color w:val="FF0000"/>
        </w:rPr>
        <w:drawing>
          <wp:anchor distT="0" distB="0" distL="114300" distR="114300" simplePos="0" relativeHeight="251681792" behindDoc="0" locked="0" layoutInCell="1" allowOverlap="1" wp14:anchorId="52CEF099" wp14:editId="67F0FE2A">
            <wp:simplePos x="0" y="0"/>
            <wp:positionH relativeFrom="margin">
              <wp:posOffset>224790</wp:posOffset>
            </wp:positionH>
            <wp:positionV relativeFrom="margin">
              <wp:posOffset>937260</wp:posOffset>
            </wp:positionV>
            <wp:extent cx="1047750" cy="1047750"/>
            <wp:effectExtent l="0" t="76200" r="19050" b="400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clipart-employee-icon.png"/>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B66A1B" w:rsidRPr="0033038D">
        <w:rPr>
          <w:color w:val="FF0000"/>
        </w:rPr>
        <w:tab/>
      </w:r>
    </w:p>
    <w:p w:rsidR="000202D3" w:rsidRPr="0033038D" w:rsidRDefault="000202D3" w:rsidP="00D05958">
      <w:pPr>
        <w:jc w:val="center"/>
        <w:rPr>
          <w:color w:val="FF0000"/>
        </w:rPr>
      </w:pPr>
    </w:p>
    <w:p w:rsidR="000202D3" w:rsidRPr="0033038D" w:rsidRDefault="00B66A1B" w:rsidP="00B66A1B">
      <w:pPr>
        <w:tabs>
          <w:tab w:val="left" w:pos="8115"/>
        </w:tabs>
        <w:rPr>
          <w:color w:val="FF0000"/>
        </w:rPr>
      </w:pPr>
      <w:r w:rsidRPr="0033038D">
        <w:rPr>
          <w:color w:val="FF0000"/>
        </w:rPr>
        <w:tab/>
      </w:r>
    </w:p>
    <w:p w:rsidR="000202D3" w:rsidRPr="0033038D" w:rsidRDefault="00B66A1B" w:rsidP="00B66A1B">
      <w:pPr>
        <w:tabs>
          <w:tab w:val="left" w:pos="7935"/>
        </w:tabs>
        <w:rPr>
          <w:color w:val="FF0000"/>
        </w:rPr>
      </w:pPr>
      <w:r w:rsidRPr="0033038D">
        <w:rPr>
          <w:color w:val="FF0000"/>
        </w:rPr>
        <w:tab/>
      </w:r>
    </w:p>
    <w:p w:rsidR="000202D3" w:rsidRPr="0033038D" w:rsidRDefault="000202D3" w:rsidP="00D05958">
      <w:pPr>
        <w:jc w:val="center"/>
        <w:rPr>
          <w:color w:val="FF0000"/>
        </w:rPr>
      </w:pPr>
    </w:p>
    <w:p w:rsidR="000202D3" w:rsidRPr="0033038D" w:rsidRDefault="000202D3" w:rsidP="00D05958">
      <w:pPr>
        <w:jc w:val="center"/>
        <w:rPr>
          <w:color w:val="FF0000"/>
        </w:rPr>
      </w:pPr>
    </w:p>
    <w:p w:rsidR="000202D3" w:rsidRPr="0033038D" w:rsidRDefault="00056B3A" w:rsidP="00D05958">
      <w:pPr>
        <w:jc w:val="center"/>
        <w:rPr>
          <w:color w:val="FF0000"/>
        </w:rPr>
      </w:pPr>
      <w:r w:rsidRPr="0033038D">
        <w:rPr>
          <w:noProof/>
          <w:color w:val="FF0000"/>
        </w:rPr>
        <w:drawing>
          <wp:anchor distT="0" distB="0" distL="114300" distR="114300" simplePos="0" relativeHeight="251701248" behindDoc="0" locked="0" layoutInCell="1" allowOverlap="1" wp14:anchorId="2A4061B6" wp14:editId="02F14E46">
            <wp:simplePos x="0" y="0"/>
            <wp:positionH relativeFrom="margin">
              <wp:posOffset>3360420</wp:posOffset>
            </wp:positionH>
            <wp:positionV relativeFrom="margin">
              <wp:posOffset>3324860</wp:posOffset>
            </wp:positionV>
            <wp:extent cx="1044575" cy="1044575"/>
            <wp:effectExtent l="0" t="95250" r="0" b="517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4">
                      <a:extLst>
                        <a:ext uri="{28A0092B-C50C-407E-A947-70E740481C1C}">
                          <a14:useLocalDpi xmlns:a14="http://schemas.microsoft.com/office/drawing/2010/main" val="0"/>
                        </a:ext>
                      </a:extLst>
                    </a:blip>
                    <a:stretch>
                      <a:fillRect/>
                    </a:stretch>
                  </pic:blipFill>
                  <pic:spPr>
                    <a:xfrm>
                      <a:off x="0" y="0"/>
                      <a:ext cx="1044575" cy="1044575"/>
                    </a:xfrm>
                    <a:prstGeom prst="rect">
                      <a:avLst/>
                    </a:prstGeom>
                    <a:effectLst>
                      <a:reflection blurRad="6350" stA="52000" endA="300" endPos="35000" dir="5400000" sy="-100000" algn="bl" rotWithShape="0"/>
                    </a:effectLst>
                    <a:scene3d>
                      <a:camera prst="perspectiveContrastingRightFacing"/>
                      <a:lightRig rig="threePt" dir="t"/>
                    </a:scene3d>
                    <a:sp3d>
                      <a:bevelT/>
                    </a:sp3d>
                  </pic:spPr>
                </pic:pic>
              </a:graphicData>
            </a:graphic>
            <wp14:sizeRelH relativeFrom="margin">
              <wp14:pctWidth>0</wp14:pctWidth>
            </wp14:sizeRelH>
            <wp14:sizeRelV relativeFrom="margin">
              <wp14:pctHeight>0</wp14:pctHeight>
            </wp14:sizeRelV>
          </wp:anchor>
        </w:drawing>
      </w:r>
    </w:p>
    <w:p w:rsidR="00AC1C17" w:rsidRDefault="00AC1C17" w:rsidP="003164E0">
      <w:pPr>
        <w:rPr>
          <w:rFonts w:ascii="Trebuchet MS" w:hAnsi="Trebuchet MS" w:cs="Arial"/>
          <w:i/>
          <w:color w:val="FF0000"/>
          <w:sz w:val="32"/>
          <w:szCs w:val="32"/>
        </w:rPr>
      </w:pPr>
    </w:p>
    <w:p w:rsidR="002F2971" w:rsidRDefault="002F2971" w:rsidP="003164E0">
      <w:pPr>
        <w:rPr>
          <w:rFonts w:ascii="Trebuchet MS" w:hAnsi="Trebuchet MS" w:cs="Arial"/>
          <w:i/>
          <w:color w:val="FF0000"/>
          <w:sz w:val="32"/>
          <w:szCs w:val="32"/>
        </w:rPr>
      </w:pPr>
    </w:p>
    <w:p w:rsidR="002F2971" w:rsidRDefault="002F2971" w:rsidP="003164E0">
      <w:pPr>
        <w:rPr>
          <w:rFonts w:ascii="Trebuchet MS" w:hAnsi="Trebuchet MS" w:cs="Arial"/>
          <w:i/>
          <w:color w:val="FF0000"/>
          <w:sz w:val="32"/>
          <w:szCs w:val="32"/>
        </w:rPr>
      </w:pPr>
    </w:p>
    <w:p w:rsidR="002F2971" w:rsidRDefault="002F2971" w:rsidP="003164E0">
      <w:pPr>
        <w:rPr>
          <w:rFonts w:ascii="Trebuchet MS" w:hAnsi="Trebuchet MS" w:cs="Arial"/>
          <w:i/>
          <w:color w:val="FF0000"/>
          <w:sz w:val="32"/>
          <w:szCs w:val="32"/>
        </w:rPr>
      </w:pPr>
    </w:p>
    <w:p w:rsidR="002F2971" w:rsidRDefault="002F2971" w:rsidP="003164E0">
      <w:pPr>
        <w:rPr>
          <w:rFonts w:ascii="Trebuchet MS" w:hAnsi="Trebuchet MS" w:cs="Arial"/>
          <w:i/>
          <w:color w:val="FF0000"/>
          <w:sz w:val="32"/>
          <w:szCs w:val="32"/>
        </w:rPr>
      </w:pPr>
    </w:p>
    <w:p w:rsidR="002F2971" w:rsidRPr="0033038D" w:rsidRDefault="002F2971" w:rsidP="003164E0">
      <w:pPr>
        <w:rPr>
          <w:rFonts w:ascii="Trebuchet MS" w:hAnsi="Trebuchet MS" w:cs="Arial"/>
          <w:i/>
          <w:color w:val="FF0000"/>
          <w:sz w:val="32"/>
          <w:szCs w:val="32"/>
        </w:rPr>
      </w:pPr>
    </w:p>
    <w:p w:rsidR="00D83EFC" w:rsidRPr="0033038D" w:rsidRDefault="00D83EFC" w:rsidP="00363538">
      <w:pPr>
        <w:tabs>
          <w:tab w:val="left" w:pos="1185"/>
        </w:tabs>
        <w:ind w:left="975" w:firstLine="465"/>
        <w:rPr>
          <w:rFonts w:ascii="Trebuchet MS" w:hAnsi="Trebuchet MS" w:cs="Arial"/>
          <w:i/>
          <w:color w:val="FF0000"/>
          <w:sz w:val="32"/>
          <w:szCs w:val="32"/>
        </w:rPr>
      </w:pPr>
    </w:p>
    <w:p w:rsidR="00112908" w:rsidRPr="00AB7A1B" w:rsidRDefault="00363538" w:rsidP="00363538">
      <w:pPr>
        <w:tabs>
          <w:tab w:val="left" w:pos="1185"/>
        </w:tabs>
        <w:ind w:left="975" w:firstLine="465"/>
        <w:rPr>
          <w:rFonts w:ascii="Trebuchet MS" w:hAnsi="Trebuchet MS" w:cs="Arial"/>
          <w:i/>
          <w:sz w:val="32"/>
          <w:szCs w:val="32"/>
        </w:rPr>
      </w:pPr>
      <w:r w:rsidRPr="00AB7A1B">
        <w:rPr>
          <w:rFonts w:ascii="Trebuchet MS" w:hAnsi="Trebuchet MS" w:cs="Arial"/>
          <w:noProof/>
        </w:rPr>
        <w:drawing>
          <wp:anchor distT="0" distB="0" distL="114300" distR="114300" simplePos="0" relativeHeight="251689984" behindDoc="1" locked="0" layoutInCell="1" allowOverlap="1" wp14:anchorId="4606A2F5" wp14:editId="07A67915">
            <wp:simplePos x="0" y="0"/>
            <wp:positionH relativeFrom="column">
              <wp:posOffset>379730</wp:posOffset>
            </wp:positionH>
            <wp:positionV relativeFrom="paragraph">
              <wp:posOffset>297180</wp:posOffset>
            </wp:positionV>
            <wp:extent cx="4488815" cy="2778760"/>
            <wp:effectExtent l="0" t="171450" r="26035" b="173990"/>
            <wp:wrapThrough wrapText="bothSides">
              <wp:wrapPolygon edited="0">
                <wp:start x="12283" y="-1333"/>
                <wp:lineTo x="10633" y="-1333"/>
                <wp:lineTo x="10083" y="-740"/>
                <wp:lineTo x="10083" y="1037"/>
                <wp:lineTo x="4033" y="1037"/>
                <wp:lineTo x="4033" y="3406"/>
                <wp:lineTo x="3483" y="3406"/>
                <wp:lineTo x="3300" y="5775"/>
                <wp:lineTo x="3300" y="15400"/>
                <wp:lineTo x="3575" y="17622"/>
                <wp:lineTo x="9533" y="19991"/>
                <wp:lineTo x="11000" y="22360"/>
                <wp:lineTo x="11825" y="22804"/>
                <wp:lineTo x="11917" y="22804"/>
                <wp:lineTo x="12833" y="22804"/>
                <wp:lineTo x="12925" y="22804"/>
                <wp:lineTo x="13750" y="22360"/>
                <wp:lineTo x="13842" y="22360"/>
                <wp:lineTo x="14942" y="20139"/>
                <wp:lineTo x="15034" y="19991"/>
                <wp:lineTo x="21450" y="17622"/>
                <wp:lineTo x="21634" y="15548"/>
                <wp:lineTo x="21634" y="3406"/>
                <wp:lineTo x="21267" y="3406"/>
                <wp:lineTo x="21267" y="1925"/>
                <wp:lineTo x="15034" y="1037"/>
                <wp:lineTo x="15217" y="-1333"/>
                <wp:lineTo x="12833" y="-1333"/>
                <wp:lineTo x="12283" y="-1333"/>
              </wp:wrapPolygon>
            </wp:wrapThrough>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112908" w:rsidRPr="00AB7A1B">
        <w:rPr>
          <w:rFonts w:ascii="Trebuchet MS" w:hAnsi="Trebuchet MS" w:cs="Arial"/>
          <w:i/>
          <w:sz w:val="32"/>
          <w:szCs w:val="32"/>
        </w:rPr>
        <w:t>Cadru legal:</w:t>
      </w:r>
    </w:p>
    <w:p w:rsidR="00112908" w:rsidRPr="0033038D" w:rsidRDefault="0011290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Default="00363538" w:rsidP="00112908">
      <w:pPr>
        <w:tabs>
          <w:tab w:val="left" w:pos="1185"/>
        </w:tabs>
        <w:spacing w:after="120"/>
        <w:ind w:right="450"/>
        <w:contextualSpacing/>
        <w:jc w:val="both"/>
        <w:rPr>
          <w:rFonts w:ascii="Trebuchet MS" w:hAnsi="Trebuchet MS" w:cs="Arial"/>
          <w:color w:val="FF0000"/>
          <w:sz w:val="24"/>
          <w:szCs w:val="24"/>
        </w:rPr>
      </w:pPr>
    </w:p>
    <w:p w:rsidR="008725DE" w:rsidRPr="0033038D" w:rsidRDefault="008725DE"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112908" w:rsidRPr="00AB7A1B" w:rsidRDefault="00112908" w:rsidP="00391315">
      <w:pPr>
        <w:tabs>
          <w:tab w:val="left" w:pos="1185"/>
        </w:tabs>
        <w:spacing w:after="120"/>
        <w:ind w:right="450"/>
        <w:contextualSpacing/>
        <w:jc w:val="both"/>
        <w:rPr>
          <w:rFonts w:ascii="Trebuchet MS" w:hAnsi="Trebuchet MS" w:cs="Arial"/>
          <w:b/>
          <w:sz w:val="24"/>
          <w:szCs w:val="24"/>
        </w:rPr>
      </w:pPr>
      <w:r w:rsidRPr="00AB7A1B">
        <w:rPr>
          <w:rFonts w:ascii="Trebuchet MS" w:hAnsi="Trebuchet MS" w:cs="Arial"/>
          <w:sz w:val="24"/>
          <w:szCs w:val="24"/>
        </w:rPr>
        <w:t xml:space="preserve">Este important de menționat faptul că </w:t>
      </w:r>
      <w:r w:rsidR="00AB7A1B" w:rsidRPr="00AB7A1B">
        <w:rPr>
          <w:rFonts w:ascii="Trebuchet MS" w:eastAsia="MS Mincho" w:hAnsi="Trebuchet MS" w:cs="Times New Roman"/>
          <w:sz w:val="24"/>
          <w:szCs w:val="24"/>
          <w:lang w:val="ro-RO"/>
        </w:rPr>
        <w:t>proiectul „ACTIMOB NEETs–Activare şi mobilitate tineri NEETs"</w:t>
      </w:r>
      <w:r w:rsidRPr="00AB7A1B">
        <w:rPr>
          <w:rFonts w:ascii="Trebuchet MS" w:hAnsi="Trebuchet MS" w:cs="Arial"/>
          <w:sz w:val="24"/>
          <w:szCs w:val="24"/>
        </w:rPr>
        <w:t xml:space="preserve">” </w:t>
      </w:r>
      <w:r w:rsidRPr="00AB7A1B">
        <w:rPr>
          <w:rFonts w:ascii="Trebuchet MS" w:hAnsi="Trebuchet MS" w:cs="Arial"/>
          <w:b/>
          <w:sz w:val="24"/>
          <w:szCs w:val="24"/>
        </w:rPr>
        <w:t xml:space="preserve">se adresează șomerilor </w:t>
      </w:r>
      <w:r w:rsidR="00AB7A1B" w:rsidRPr="00AB7A1B">
        <w:rPr>
          <w:rFonts w:ascii="Trebuchet MS" w:hAnsi="Trebuchet MS" w:cs="Arial"/>
          <w:b/>
          <w:sz w:val="24"/>
          <w:szCs w:val="24"/>
        </w:rPr>
        <w:t xml:space="preserve">tineri </w:t>
      </w:r>
      <w:r w:rsidRPr="00AB7A1B">
        <w:rPr>
          <w:rFonts w:ascii="Trebuchet MS" w:hAnsi="Trebuchet MS" w:cs="Arial"/>
          <w:b/>
          <w:sz w:val="24"/>
          <w:szCs w:val="24"/>
        </w:rPr>
        <w:t xml:space="preserve">NEET. </w:t>
      </w:r>
    </w:p>
    <w:p w:rsidR="00112908" w:rsidRPr="00AB7A1B" w:rsidRDefault="00112908" w:rsidP="00112908">
      <w:pPr>
        <w:tabs>
          <w:tab w:val="left" w:pos="1185"/>
        </w:tabs>
        <w:spacing w:after="120"/>
        <w:ind w:right="450"/>
        <w:contextualSpacing/>
        <w:jc w:val="both"/>
        <w:rPr>
          <w:rFonts w:ascii="Trebuchet MS" w:hAnsi="Trebuchet MS" w:cs="Arial"/>
          <w:sz w:val="24"/>
          <w:szCs w:val="24"/>
        </w:rPr>
      </w:pPr>
      <w:r w:rsidRPr="00AB7A1B">
        <w:rPr>
          <w:rFonts w:ascii="Trebuchet MS" w:hAnsi="Trebuchet MS" w:cs="Arial"/>
          <w:b/>
          <w:sz w:val="24"/>
          <w:szCs w:val="24"/>
        </w:rPr>
        <w:t>Șomerul NEET</w:t>
      </w:r>
      <w:r w:rsidR="004507F3">
        <w:rPr>
          <w:rFonts w:ascii="Trebuchet MS" w:hAnsi="Trebuchet MS" w:cs="Arial"/>
          <w:b/>
          <w:sz w:val="24"/>
          <w:szCs w:val="24"/>
        </w:rPr>
        <w:t xml:space="preserve"> </w:t>
      </w:r>
      <w:r w:rsidR="004507F3">
        <w:rPr>
          <w:rFonts w:ascii="Trebuchet MS" w:hAnsi="Trebuchet MS" w:cs="Arial"/>
          <w:sz w:val="24"/>
          <w:szCs w:val="24"/>
        </w:rPr>
        <w:t xml:space="preserve">este </w:t>
      </w:r>
      <w:r w:rsidRPr="00AB7A1B">
        <w:rPr>
          <w:rFonts w:ascii="Trebuchet MS" w:hAnsi="Trebuchet MS" w:cs="Arial"/>
          <w:sz w:val="24"/>
          <w:szCs w:val="24"/>
        </w:rPr>
        <w:t>persoana cu vârsta cuprinsă între 16 ani şi până la împlinirea vârstei de 25 de ani, care nu are loc de muncă, nu urmează o formă de învăţământ şi nu participă la activităţi de formare profesională, conform art. 5, IV^4 din Legea nr.76/2002 privind sistemul asigurărilor pentru șomaj și stimularea ocupării forței de muncă.</w:t>
      </w:r>
    </w:p>
    <w:p w:rsidR="00363538" w:rsidRPr="0033038D" w:rsidRDefault="00363538" w:rsidP="00112908">
      <w:pPr>
        <w:tabs>
          <w:tab w:val="left" w:pos="1185"/>
        </w:tabs>
        <w:spacing w:after="120"/>
        <w:ind w:right="450"/>
        <w:contextualSpacing/>
        <w:jc w:val="both"/>
        <w:rPr>
          <w:rFonts w:ascii="Trebuchet MS" w:hAnsi="Trebuchet MS" w:cs="Arial"/>
          <w:color w:val="FF0000"/>
          <w:sz w:val="24"/>
          <w:szCs w:val="24"/>
        </w:rPr>
      </w:pPr>
    </w:p>
    <w:p w:rsidR="007C0174" w:rsidRPr="008725DE" w:rsidRDefault="007C0174" w:rsidP="007C0174">
      <w:pPr>
        <w:tabs>
          <w:tab w:val="left" w:pos="1185"/>
        </w:tabs>
        <w:spacing w:after="120"/>
        <w:ind w:right="450"/>
        <w:contextualSpacing/>
        <w:jc w:val="both"/>
        <w:rPr>
          <w:rFonts w:ascii="Trebuchet MS" w:eastAsia="Calibri" w:hAnsi="Trebuchet MS" w:cs="Arial"/>
          <w:color w:val="FF0000"/>
          <w:sz w:val="24"/>
          <w:szCs w:val="24"/>
        </w:rPr>
      </w:pPr>
      <w:r w:rsidRPr="008725DE">
        <w:rPr>
          <w:rFonts w:ascii="Trebuchet MS" w:eastAsia="Calibri" w:hAnsi="Trebuchet MS" w:cs="Arial"/>
          <w:color w:val="333333"/>
          <w:sz w:val="24"/>
          <w:szCs w:val="24"/>
          <w:shd w:val="clear" w:color="auto" w:fill="FFFFFF"/>
        </w:rPr>
        <w:t>Agenția Națională pentru Ocuparea For</w:t>
      </w:r>
      <w:r w:rsidRPr="008725DE">
        <w:rPr>
          <w:rFonts w:ascii="Trebuchet MS" w:eastAsia="Calibri" w:hAnsi="Trebuchet MS" w:cs="Arial"/>
          <w:color w:val="333333"/>
          <w:sz w:val="24"/>
          <w:szCs w:val="24"/>
          <w:shd w:val="clear" w:color="auto" w:fill="FFFFFF"/>
          <w:lang w:val="ro-RO"/>
        </w:rPr>
        <w:t>ț</w:t>
      </w:r>
      <w:r w:rsidRPr="008725DE">
        <w:rPr>
          <w:rFonts w:ascii="Trebuchet MS" w:eastAsia="Calibri" w:hAnsi="Trebuchet MS" w:cs="Arial"/>
          <w:color w:val="333333"/>
          <w:sz w:val="24"/>
          <w:szCs w:val="24"/>
          <w:shd w:val="clear" w:color="auto" w:fill="FFFFFF"/>
        </w:rPr>
        <w:t>ei de Muncă (ANOFM) atrage atenția cu privire la importanța locului de muncă și vine în sprijinul tinerilor NEETs care își doresc sa se angajeze, printr-o serie de măsuri active dedicate acestora, dar și angajatorilor, inclusiv</w:t>
      </w:r>
      <w:r w:rsidR="00D45B71">
        <w:rPr>
          <w:rFonts w:ascii="Trebuchet MS" w:eastAsia="Calibri" w:hAnsi="Trebuchet MS" w:cs="Arial"/>
          <w:color w:val="333333"/>
          <w:sz w:val="24"/>
          <w:szCs w:val="24"/>
          <w:shd w:val="clear" w:color="auto" w:fill="FFFFFF"/>
        </w:rPr>
        <w:t xml:space="preserve"> prin acordarea de</w:t>
      </w:r>
      <w:r w:rsidRPr="008725DE">
        <w:rPr>
          <w:rFonts w:ascii="Trebuchet MS" w:eastAsia="Calibri" w:hAnsi="Trebuchet MS" w:cs="Arial"/>
          <w:color w:val="333333"/>
          <w:sz w:val="24"/>
          <w:szCs w:val="24"/>
          <w:shd w:val="clear" w:color="auto" w:fill="FFFFFF"/>
        </w:rPr>
        <w:t xml:space="preserve"> stimulente financiare</w:t>
      </w:r>
      <w:r w:rsidRPr="008725DE">
        <w:rPr>
          <w:rFonts w:ascii="Calibri" w:eastAsia="Calibri" w:hAnsi="Calibri" w:cs="Times New Roman"/>
        </w:rPr>
        <w:t>.</w:t>
      </w:r>
    </w:p>
    <w:p w:rsidR="00BC2AFF" w:rsidRDefault="00BC2AFF" w:rsidP="00D83EFC">
      <w:pPr>
        <w:spacing w:after="120"/>
        <w:jc w:val="both"/>
        <w:rPr>
          <w:rFonts w:ascii="Trebuchet MS" w:hAnsi="Trebuchet MS" w:cs="Arial"/>
          <w:sz w:val="32"/>
          <w:szCs w:val="32"/>
        </w:rPr>
      </w:pPr>
    </w:p>
    <w:p w:rsidR="00D00C44" w:rsidRDefault="00D00C44" w:rsidP="00D83EFC">
      <w:pPr>
        <w:spacing w:after="120"/>
        <w:jc w:val="both"/>
        <w:rPr>
          <w:rFonts w:ascii="Trebuchet MS" w:hAnsi="Trebuchet MS" w:cs="Arial"/>
          <w:sz w:val="32"/>
          <w:szCs w:val="32"/>
        </w:rPr>
      </w:pPr>
    </w:p>
    <w:p w:rsidR="00D83EFC" w:rsidRPr="00AB7A1B" w:rsidRDefault="00427591" w:rsidP="00D83EFC">
      <w:pPr>
        <w:spacing w:after="120"/>
        <w:jc w:val="both"/>
        <w:rPr>
          <w:rFonts w:ascii="Trebuchet MS" w:hAnsi="Trebuchet MS" w:cs="Arial"/>
          <w:sz w:val="32"/>
          <w:szCs w:val="32"/>
          <w:lang w:val="ro-RO"/>
        </w:rPr>
      </w:pPr>
      <w:r w:rsidRPr="00AB7A1B">
        <w:rPr>
          <w:rFonts w:ascii="Trebuchet MS" w:hAnsi="Trebuchet MS" w:cs="Arial"/>
          <w:sz w:val="32"/>
          <w:szCs w:val="32"/>
        </w:rPr>
        <w:t>Re</w:t>
      </w:r>
      <w:r w:rsidR="00D83EFC" w:rsidRPr="00AB7A1B">
        <w:rPr>
          <w:rFonts w:ascii="Trebuchet MS" w:hAnsi="Trebuchet MS" w:cs="Arial"/>
          <w:sz w:val="32"/>
          <w:szCs w:val="32"/>
        </w:rPr>
        <w:t>aliz</w:t>
      </w:r>
      <w:r w:rsidR="00D83EFC" w:rsidRPr="00AB7A1B">
        <w:rPr>
          <w:rFonts w:ascii="Trebuchet MS" w:hAnsi="Trebuchet MS" w:cs="Arial"/>
          <w:sz w:val="32"/>
          <w:szCs w:val="32"/>
          <w:lang w:val="ro-RO"/>
        </w:rPr>
        <w:t>ări</w:t>
      </w:r>
    </w:p>
    <w:p w:rsidR="00D83EFC" w:rsidRPr="009C5D08" w:rsidRDefault="00D83EFC" w:rsidP="00D83EFC">
      <w:pPr>
        <w:spacing w:after="120"/>
        <w:jc w:val="both"/>
        <w:rPr>
          <w:rFonts w:ascii="Trebuchet MS" w:eastAsia="Trebuchet MS" w:hAnsi="Trebuchet MS" w:cs="Arial"/>
          <w:sz w:val="24"/>
          <w:szCs w:val="24"/>
          <w:lang w:eastAsia="ro-RO"/>
        </w:rPr>
      </w:pPr>
      <w:r w:rsidRPr="009C5D08">
        <w:rPr>
          <w:rFonts w:ascii="Trebuchet MS" w:eastAsia="Trebuchet MS" w:hAnsi="Trebuchet MS" w:cs="Arial"/>
          <w:sz w:val="24"/>
          <w:szCs w:val="24"/>
          <w:lang w:eastAsia="ro-RO"/>
        </w:rPr>
        <w:t>Prin intermediul proiectului, în perioada</w:t>
      </w:r>
      <w:r w:rsidRPr="004507F3">
        <w:rPr>
          <w:rFonts w:ascii="Trebuchet MS" w:eastAsia="Trebuchet MS" w:hAnsi="Trebuchet MS" w:cs="Arial"/>
          <w:sz w:val="24"/>
          <w:szCs w:val="24"/>
          <w:lang w:eastAsia="ro-RO"/>
        </w:rPr>
        <w:t xml:space="preserve"> 1</w:t>
      </w:r>
      <w:r w:rsidR="004507F3" w:rsidRPr="004507F3">
        <w:rPr>
          <w:rFonts w:ascii="Trebuchet MS" w:eastAsia="Trebuchet MS" w:hAnsi="Trebuchet MS" w:cs="Arial"/>
          <w:sz w:val="24"/>
          <w:szCs w:val="24"/>
          <w:lang w:eastAsia="ro-RO"/>
        </w:rPr>
        <w:t>6 Mai 2017</w:t>
      </w:r>
      <w:r w:rsidR="00D45B71">
        <w:rPr>
          <w:rFonts w:ascii="Trebuchet MS" w:eastAsia="Trebuchet MS" w:hAnsi="Trebuchet MS" w:cs="Arial"/>
          <w:sz w:val="24"/>
          <w:szCs w:val="24"/>
          <w:lang w:eastAsia="ro-RO"/>
        </w:rPr>
        <w:t xml:space="preserve"> </w:t>
      </w:r>
      <w:r w:rsidR="00916D43">
        <w:rPr>
          <w:rFonts w:ascii="Trebuchet MS" w:eastAsia="Trebuchet MS" w:hAnsi="Trebuchet MS" w:cs="Arial"/>
          <w:sz w:val="24"/>
          <w:szCs w:val="24"/>
          <w:lang w:eastAsia="ro-RO"/>
        </w:rPr>
        <w:t xml:space="preserve">– </w:t>
      </w:r>
      <w:r w:rsidR="004507F3" w:rsidRPr="004507F3">
        <w:rPr>
          <w:rFonts w:ascii="Trebuchet MS" w:eastAsia="Trebuchet MS" w:hAnsi="Trebuchet MS" w:cs="Arial"/>
          <w:sz w:val="24"/>
          <w:szCs w:val="24"/>
          <w:lang w:eastAsia="ro-RO"/>
        </w:rPr>
        <w:t>15 Mai 2019</w:t>
      </w:r>
      <w:r w:rsidRPr="004507F3">
        <w:rPr>
          <w:rFonts w:ascii="Trebuchet MS" w:eastAsia="Trebuchet MS" w:hAnsi="Trebuchet MS" w:cs="Arial"/>
          <w:sz w:val="24"/>
          <w:szCs w:val="24"/>
          <w:lang w:eastAsia="ro-RO"/>
        </w:rPr>
        <w:t xml:space="preserve">, </w:t>
      </w:r>
      <w:r w:rsidRPr="009C5D08">
        <w:rPr>
          <w:rFonts w:ascii="Trebuchet MS" w:eastAsia="Trebuchet MS" w:hAnsi="Trebuchet MS" w:cs="Arial"/>
          <w:sz w:val="24"/>
          <w:szCs w:val="24"/>
          <w:lang w:eastAsia="ro-RO"/>
        </w:rPr>
        <w:t xml:space="preserve">au </w:t>
      </w:r>
      <w:r w:rsidRPr="005F5DCD">
        <w:rPr>
          <w:rFonts w:ascii="Trebuchet MS" w:eastAsia="Trebuchet MS" w:hAnsi="Trebuchet MS" w:cs="Arial"/>
          <w:sz w:val="24"/>
          <w:szCs w:val="24"/>
          <w:lang w:eastAsia="ro-RO"/>
        </w:rPr>
        <w:t xml:space="preserve">fost acordate </w:t>
      </w:r>
      <w:r w:rsidR="003C6F54" w:rsidRPr="005F5DCD">
        <w:rPr>
          <w:rFonts w:ascii="Trebuchet MS" w:eastAsia="Trebuchet MS" w:hAnsi="Trebuchet MS" w:cs="Arial"/>
          <w:b/>
          <w:sz w:val="24"/>
          <w:szCs w:val="24"/>
          <w:lang w:eastAsia="ro-RO"/>
        </w:rPr>
        <w:t xml:space="preserve">1134 </w:t>
      </w:r>
      <w:r w:rsidRPr="005F5DCD">
        <w:rPr>
          <w:rFonts w:ascii="Trebuchet MS" w:eastAsia="Trebuchet MS" w:hAnsi="Trebuchet MS" w:cs="Arial"/>
          <w:b/>
          <w:sz w:val="24"/>
          <w:szCs w:val="24"/>
          <w:lang w:eastAsia="ro-RO"/>
        </w:rPr>
        <w:t>prime de activare/încadrare/instalare</w:t>
      </w:r>
      <w:r w:rsidRPr="005F5DCD">
        <w:rPr>
          <w:rFonts w:ascii="Trebuchet MS" w:eastAsia="Trebuchet MS" w:hAnsi="Trebuchet MS" w:cs="Arial"/>
          <w:sz w:val="24"/>
          <w:szCs w:val="24"/>
          <w:lang w:eastAsia="ro-RO"/>
        </w:rPr>
        <w:t xml:space="preserve">, </w:t>
      </w:r>
      <w:r w:rsidR="00E83EB2" w:rsidRPr="005F5DCD">
        <w:rPr>
          <w:rFonts w:ascii="Trebuchet MS" w:hAnsi="Trebuchet MS" w:cs="Arial"/>
          <w:b/>
          <w:sz w:val="24"/>
          <w:szCs w:val="24"/>
        </w:rPr>
        <w:t>șomerilor tineri NEET</w:t>
      </w:r>
      <w:r w:rsidR="00E83EB2" w:rsidRPr="005F5DCD">
        <w:rPr>
          <w:rFonts w:ascii="Trebuchet MS" w:eastAsia="Trebuchet MS" w:hAnsi="Trebuchet MS" w:cs="Arial"/>
          <w:sz w:val="24"/>
          <w:szCs w:val="24"/>
          <w:lang w:eastAsia="ro-RO"/>
        </w:rPr>
        <w:t xml:space="preserve"> </w:t>
      </w:r>
      <w:r w:rsidRPr="005F5DCD">
        <w:rPr>
          <w:rFonts w:ascii="Trebuchet MS" w:eastAsia="Trebuchet MS" w:hAnsi="Trebuchet MS" w:cs="Arial"/>
          <w:sz w:val="24"/>
          <w:szCs w:val="24"/>
          <w:lang w:eastAsia="ro-RO"/>
        </w:rPr>
        <w:t xml:space="preserve">care s-au încadrat în muncă și </w:t>
      </w:r>
      <w:r w:rsidR="003C6F54" w:rsidRPr="005F5DCD">
        <w:rPr>
          <w:rFonts w:ascii="Trebuchet MS" w:eastAsia="Trebuchet MS" w:hAnsi="Trebuchet MS" w:cs="Arial"/>
          <w:b/>
          <w:sz w:val="24"/>
          <w:szCs w:val="24"/>
          <w:lang w:eastAsia="ro-RO"/>
        </w:rPr>
        <w:t xml:space="preserve">7.471 </w:t>
      </w:r>
      <w:r w:rsidRPr="00302844">
        <w:rPr>
          <w:rFonts w:ascii="Trebuchet MS" w:eastAsia="Trebuchet MS" w:hAnsi="Trebuchet MS" w:cs="Arial"/>
          <w:b/>
          <w:sz w:val="24"/>
          <w:szCs w:val="24"/>
          <w:lang w:eastAsia="ro-RO"/>
        </w:rPr>
        <w:t>subvenții angajatorilor</w:t>
      </w:r>
      <w:r w:rsidRPr="00302844">
        <w:rPr>
          <w:rFonts w:ascii="Trebuchet MS" w:eastAsia="Trebuchet MS" w:hAnsi="Trebuchet MS" w:cs="Arial"/>
          <w:sz w:val="24"/>
          <w:szCs w:val="24"/>
          <w:lang w:eastAsia="ro-RO"/>
        </w:rPr>
        <w:t xml:space="preserve"> </w:t>
      </w:r>
      <w:r w:rsidRPr="009C5D08">
        <w:rPr>
          <w:rFonts w:ascii="Trebuchet MS" w:eastAsia="Trebuchet MS" w:hAnsi="Trebuchet MS" w:cs="Arial"/>
          <w:sz w:val="24"/>
          <w:szCs w:val="24"/>
          <w:lang w:eastAsia="ro-RO"/>
        </w:rPr>
        <w:t xml:space="preserve">care au încadrat în muncă </w:t>
      </w:r>
      <w:r w:rsidR="004F455C" w:rsidRPr="009C5D08">
        <w:rPr>
          <w:rFonts w:ascii="Trebuchet MS" w:hAnsi="Trebuchet MS" w:cs="Arial"/>
          <w:b/>
          <w:sz w:val="24"/>
          <w:szCs w:val="24"/>
        </w:rPr>
        <w:t>ș</w:t>
      </w:r>
      <w:r w:rsidR="009C5D08" w:rsidRPr="009C5D08">
        <w:rPr>
          <w:rFonts w:ascii="Trebuchet MS" w:hAnsi="Trebuchet MS" w:cs="Arial"/>
          <w:b/>
          <w:sz w:val="24"/>
          <w:szCs w:val="24"/>
        </w:rPr>
        <w:t>omeri</w:t>
      </w:r>
      <w:r w:rsidR="004F455C" w:rsidRPr="009C5D08">
        <w:rPr>
          <w:rFonts w:ascii="Trebuchet MS" w:hAnsi="Trebuchet MS" w:cs="Arial"/>
          <w:b/>
          <w:sz w:val="24"/>
          <w:szCs w:val="24"/>
        </w:rPr>
        <w:t xml:space="preserve"> tineri NEET</w:t>
      </w:r>
      <w:r w:rsidR="004F455C" w:rsidRPr="009C5D08">
        <w:rPr>
          <w:rFonts w:ascii="Trebuchet MS" w:eastAsia="Trebuchet MS" w:hAnsi="Trebuchet MS" w:cs="Arial"/>
          <w:sz w:val="24"/>
          <w:szCs w:val="24"/>
          <w:lang w:eastAsia="ro-RO"/>
        </w:rPr>
        <w:t xml:space="preserve"> </w:t>
      </w:r>
      <w:r w:rsidRPr="009C5D08">
        <w:rPr>
          <w:rFonts w:ascii="Trebuchet MS" w:eastAsia="Trebuchet MS" w:hAnsi="Trebuchet MS" w:cs="Arial"/>
          <w:sz w:val="24"/>
          <w:szCs w:val="24"/>
          <w:lang w:eastAsia="ro-RO"/>
        </w:rPr>
        <w:t xml:space="preserve">care conform prevederilor </w:t>
      </w:r>
      <w:r w:rsidR="00701AC6">
        <w:rPr>
          <w:rFonts w:ascii="Trebuchet MS" w:eastAsia="Trebuchet MS" w:hAnsi="Trebuchet MS" w:cs="Arial"/>
          <w:sz w:val="24"/>
          <w:szCs w:val="24"/>
          <w:lang w:eastAsia="ro-RO"/>
        </w:rPr>
        <w:t>Legii</w:t>
      </w:r>
      <w:r w:rsidRPr="009C5D08">
        <w:rPr>
          <w:rFonts w:ascii="Trebuchet MS" w:eastAsia="Trebuchet MS" w:hAnsi="Trebuchet MS" w:cs="Arial"/>
          <w:sz w:val="24"/>
          <w:szCs w:val="24"/>
          <w:lang w:eastAsia="ro-RO"/>
        </w:rPr>
        <w:t xml:space="preserve"> nr.76/2002 privind sistemul asigur</w:t>
      </w:r>
      <w:r w:rsidRPr="009C5D08">
        <w:rPr>
          <w:rFonts w:ascii="Trebuchet MS" w:eastAsia="Trebuchet MS" w:hAnsi="Trebuchet MS" w:cs="Arial"/>
          <w:sz w:val="24"/>
          <w:szCs w:val="24"/>
          <w:lang w:val="ro-RO" w:eastAsia="ro-RO"/>
        </w:rPr>
        <w:t>ărilor pentru șomaj și stimularea ocupării forței de muncă</w:t>
      </w:r>
      <w:r w:rsidRPr="009C5D08">
        <w:rPr>
          <w:rFonts w:ascii="Trebuchet MS" w:eastAsia="Trebuchet MS" w:hAnsi="Trebuchet MS" w:cs="Arial"/>
          <w:sz w:val="24"/>
          <w:szCs w:val="24"/>
          <w:lang w:eastAsia="ro-RO"/>
        </w:rPr>
        <w:t>.</w:t>
      </w:r>
    </w:p>
    <w:p w:rsidR="00D83EFC" w:rsidRPr="00AB7A1B" w:rsidRDefault="00D83EFC" w:rsidP="00D83EFC">
      <w:pPr>
        <w:spacing w:after="120"/>
        <w:jc w:val="both"/>
        <w:rPr>
          <w:rFonts w:ascii="Trebuchet MS" w:eastAsia="Trebuchet MS" w:hAnsi="Trebuchet MS" w:cs="Arial"/>
          <w:sz w:val="24"/>
          <w:szCs w:val="24"/>
          <w:lang w:eastAsia="ro-RO"/>
        </w:rPr>
      </w:pPr>
      <w:r w:rsidRPr="00AB7A1B">
        <w:rPr>
          <w:rFonts w:ascii="Trebuchet MS" w:eastAsia="Trebuchet MS" w:hAnsi="Trebuchet MS" w:cs="Arial"/>
          <w:sz w:val="24"/>
          <w:szCs w:val="24"/>
          <w:lang w:eastAsia="ro-RO"/>
        </w:rPr>
        <w:t xml:space="preserve">Echipa de management a asigurat planificarea, organizarea și coordonarea implementării proiectului, în conformitate cu graficul de activități din Cererea de finanțare. În acest sens, activitatea de management s-a concretizat prin coordonarea experților de implementare </w:t>
      </w:r>
      <w:r w:rsidR="009C5D08">
        <w:rPr>
          <w:rFonts w:ascii="Trebuchet MS" w:eastAsia="Trebuchet MS" w:hAnsi="Trebuchet MS" w:cs="Arial"/>
          <w:sz w:val="24"/>
          <w:szCs w:val="24"/>
          <w:lang w:eastAsia="ro-RO"/>
        </w:rPr>
        <w:t>în vederea finalizării cererii</w:t>
      </w:r>
      <w:r w:rsidRPr="00AB7A1B">
        <w:rPr>
          <w:rFonts w:ascii="Trebuchet MS" w:eastAsia="Trebuchet MS" w:hAnsi="Trebuchet MS" w:cs="Arial"/>
          <w:sz w:val="24"/>
          <w:szCs w:val="24"/>
          <w:lang w:eastAsia="ro-RO"/>
        </w:rPr>
        <w:t xml:space="preserve"> de rambursare nr. 1</w:t>
      </w:r>
      <w:r w:rsidR="00D45B71">
        <w:rPr>
          <w:rFonts w:ascii="Trebuchet MS" w:eastAsia="Trebuchet MS" w:hAnsi="Trebuchet MS" w:cs="Arial"/>
          <w:sz w:val="24"/>
          <w:szCs w:val="24"/>
          <w:lang w:eastAsia="ro-RO"/>
        </w:rPr>
        <w:t>,</w:t>
      </w:r>
      <w:r w:rsidRPr="00AB7A1B">
        <w:rPr>
          <w:rFonts w:ascii="Trebuchet MS" w:eastAsia="Trebuchet MS" w:hAnsi="Trebuchet MS" w:cs="Arial"/>
          <w:sz w:val="24"/>
          <w:szCs w:val="24"/>
          <w:lang w:eastAsia="ro-RO"/>
        </w:rPr>
        <w:t xml:space="preserve"> precum și prin asigurarea sprijinului permanent în derularea tuturor activităților. </w:t>
      </w:r>
    </w:p>
    <w:p w:rsidR="00885A3C" w:rsidRPr="0033038D" w:rsidRDefault="00FA1D4E" w:rsidP="00D83EFC">
      <w:pPr>
        <w:spacing w:after="120"/>
        <w:jc w:val="both"/>
        <w:rPr>
          <w:rFonts w:ascii="Trebuchet MS" w:eastAsia="Trebuchet MS" w:hAnsi="Trebuchet MS" w:cs="Arial"/>
          <w:color w:val="FF0000"/>
          <w:sz w:val="24"/>
          <w:szCs w:val="24"/>
          <w:lang w:eastAsia="ro-RO"/>
        </w:rPr>
      </w:pPr>
      <w:r>
        <w:rPr>
          <w:rFonts w:ascii="Trebuchet MS" w:eastAsia="Trebuchet MS" w:hAnsi="Trebuchet MS" w:cs="Arial"/>
          <w:sz w:val="24"/>
          <w:szCs w:val="24"/>
          <w:lang w:val="ro-RO" w:eastAsia="ro-RO"/>
        </w:rPr>
        <w:t>Pentru</w:t>
      </w:r>
      <w:r w:rsidR="00D83EFC" w:rsidRPr="00212F6D">
        <w:rPr>
          <w:rFonts w:ascii="Trebuchet MS" w:eastAsia="Trebuchet MS" w:hAnsi="Trebuchet MS" w:cs="Arial"/>
          <w:sz w:val="24"/>
          <w:szCs w:val="24"/>
          <w:lang w:val="ro-RO" w:eastAsia="ro-RO"/>
        </w:rPr>
        <w:t xml:space="preserve"> asigurarea vizibilității proiectului</w:t>
      </w:r>
      <w:r w:rsidR="00D83EFC" w:rsidRPr="00212F6D">
        <w:rPr>
          <w:rFonts w:ascii="Trebuchet MS" w:eastAsia="Trebuchet MS" w:hAnsi="Trebuchet MS" w:cs="Arial"/>
          <w:sz w:val="24"/>
          <w:szCs w:val="24"/>
          <w:lang w:eastAsia="ro-RO"/>
        </w:rPr>
        <w:t>, au fost realizate și publicate următoarele: un comunicat de presă, o informare GDPR prin care beneficiarii de prim</w:t>
      </w:r>
      <w:r w:rsidR="00701AC6">
        <w:rPr>
          <w:rFonts w:ascii="Trebuchet MS" w:eastAsia="Trebuchet MS" w:hAnsi="Trebuchet MS" w:cs="Arial"/>
          <w:sz w:val="24"/>
          <w:szCs w:val="24"/>
          <w:lang w:eastAsia="ro-RO"/>
        </w:rPr>
        <w:t>e și subvenții din perioada 2017-2019</w:t>
      </w:r>
      <w:r w:rsidR="00D83EFC" w:rsidRPr="00212F6D">
        <w:rPr>
          <w:rFonts w:ascii="Trebuchet MS" w:eastAsia="Trebuchet MS" w:hAnsi="Trebuchet MS" w:cs="Arial"/>
          <w:sz w:val="24"/>
          <w:szCs w:val="24"/>
          <w:lang w:eastAsia="ro-RO"/>
        </w:rPr>
        <w:t xml:space="preserve"> au fost informați că datele lor cu caracter personal vor fi utilizate în scopul recuperării sumelor acordate în perioada respectivă precum și alte aspecte legate de proiect</w:t>
      </w:r>
      <w:r w:rsidR="00885A3C" w:rsidRPr="00AA6F8D">
        <w:rPr>
          <w:rFonts w:ascii="Trebuchet MS" w:eastAsia="Trebuchet MS" w:hAnsi="Trebuchet MS" w:cs="Arial"/>
          <w:sz w:val="24"/>
          <w:szCs w:val="24"/>
          <w:lang w:eastAsia="ro-RO"/>
        </w:rPr>
        <w:t>.</w:t>
      </w:r>
      <w:r w:rsidR="00D83EFC" w:rsidRPr="00AA6F8D">
        <w:rPr>
          <w:rFonts w:ascii="Trebuchet MS" w:eastAsia="Trebuchet MS" w:hAnsi="Trebuchet MS" w:cs="Arial"/>
          <w:sz w:val="24"/>
          <w:szCs w:val="24"/>
          <w:lang w:eastAsia="ro-RO"/>
        </w:rPr>
        <w:t xml:space="preserve"> </w:t>
      </w:r>
    </w:p>
    <w:p w:rsidR="00D83EFC" w:rsidRPr="009C5D08" w:rsidRDefault="00D83EFC" w:rsidP="00D83EFC">
      <w:pPr>
        <w:spacing w:after="120"/>
        <w:jc w:val="both"/>
        <w:rPr>
          <w:rFonts w:ascii="Trebuchet MS" w:eastAsia="Trebuchet MS" w:hAnsi="Trebuchet MS" w:cs="Arial"/>
          <w:sz w:val="24"/>
          <w:szCs w:val="24"/>
          <w:lang w:eastAsia="ro-RO"/>
        </w:rPr>
      </w:pPr>
      <w:r w:rsidRPr="009C5D08">
        <w:rPr>
          <w:rFonts w:ascii="Trebuchet MS" w:eastAsia="Trebuchet MS" w:hAnsi="Trebuchet MS" w:cs="Arial"/>
          <w:sz w:val="24"/>
          <w:szCs w:val="24"/>
          <w:lang w:eastAsia="ro-RO"/>
        </w:rPr>
        <w:t xml:space="preserve">Trebuie menționat faptul că aceste documente au fost distribuite la nivelul tuturor agențiilor județene pentru ocuparea forței de muncă </w:t>
      </w:r>
      <w:r w:rsidR="00534519">
        <w:rPr>
          <w:rFonts w:ascii="Trebuchet MS" w:eastAsia="Trebuchet MS" w:hAnsi="Trebuchet MS" w:cs="Arial"/>
          <w:sz w:val="24"/>
          <w:szCs w:val="24"/>
          <w:lang w:eastAsia="ro-RO"/>
        </w:rPr>
        <w:t>implicate în implementarea activităților proiectului</w:t>
      </w:r>
      <w:r w:rsidRPr="009C5D08">
        <w:rPr>
          <w:rFonts w:ascii="Trebuchet MS" w:eastAsia="Trebuchet MS" w:hAnsi="Trebuchet MS" w:cs="Arial"/>
          <w:sz w:val="24"/>
          <w:szCs w:val="24"/>
          <w:lang w:eastAsia="ro-RO"/>
        </w:rPr>
        <w:t xml:space="preserve">, ele fiind încărcate atât pe site-ul </w:t>
      </w:r>
      <w:hyperlink r:id="rId20" w:history="1">
        <w:r w:rsidRPr="009C5D08">
          <w:rPr>
            <w:rFonts w:ascii="Trebuchet MS" w:eastAsia="Trebuchet MS" w:hAnsi="Trebuchet MS" w:cs="Arial"/>
            <w:sz w:val="24"/>
            <w:szCs w:val="24"/>
            <w:u w:val="single"/>
            <w:lang w:eastAsia="ro-RO"/>
          </w:rPr>
          <w:t>www.anofm.ro</w:t>
        </w:r>
      </w:hyperlink>
      <w:r w:rsidRPr="009C5D08">
        <w:rPr>
          <w:rFonts w:ascii="Trebuchet MS" w:eastAsia="Trebuchet MS" w:hAnsi="Trebuchet MS" w:cs="Arial"/>
          <w:sz w:val="24"/>
          <w:szCs w:val="24"/>
          <w:lang w:eastAsia="ro-RO"/>
        </w:rPr>
        <w:t xml:space="preserve">, cât și pe site-urile AJOFM. Materialele au fost de asemenea, promovate pe rețelele de socializare și preluate de reprezentanții mass-media. </w:t>
      </w:r>
    </w:p>
    <w:p w:rsidR="00D83EFC" w:rsidRPr="0033038D" w:rsidRDefault="003C6F54" w:rsidP="00D83EFC">
      <w:pPr>
        <w:spacing w:after="120"/>
        <w:jc w:val="both"/>
        <w:rPr>
          <w:rFonts w:ascii="Trebuchet MS" w:eastAsia="Trebuchet MS" w:hAnsi="Trebuchet MS" w:cs="Arial"/>
          <w:color w:val="FF0000"/>
          <w:sz w:val="24"/>
          <w:szCs w:val="24"/>
          <w:lang w:eastAsia="ro-RO"/>
        </w:rPr>
      </w:pPr>
      <w:r>
        <w:rPr>
          <w:rFonts w:ascii="Trebuchet MS" w:eastAsia="Trebuchet MS" w:hAnsi="Trebuchet MS" w:cs="Arial"/>
          <w:sz w:val="24"/>
          <w:szCs w:val="24"/>
          <w:lang w:eastAsia="ro-RO"/>
        </w:rPr>
        <w:lastRenderedPageBreak/>
        <w:t xml:space="preserve">Valoarea </w:t>
      </w:r>
      <w:r w:rsidR="00D83EFC" w:rsidRPr="009C5D08">
        <w:rPr>
          <w:rFonts w:ascii="Trebuchet MS" w:eastAsia="Trebuchet MS" w:hAnsi="Trebuchet MS" w:cs="Arial"/>
          <w:sz w:val="24"/>
          <w:szCs w:val="24"/>
          <w:lang w:eastAsia="ro-RO"/>
        </w:rPr>
        <w:t xml:space="preserve">cererii de rambursare nr. 1, </w:t>
      </w:r>
      <w:r>
        <w:rPr>
          <w:rFonts w:ascii="Trebuchet MS" w:eastAsia="Trebuchet MS" w:hAnsi="Trebuchet MS" w:cs="Arial"/>
          <w:sz w:val="24"/>
          <w:szCs w:val="24"/>
          <w:lang w:eastAsia="ro-RO"/>
        </w:rPr>
        <w:t xml:space="preserve">transmise către </w:t>
      </w:r>
      <w:r w:rsidR="00D83EFC" w:rsidRPr="009C5D08">
        <w:rPr>
          <w:rFonts w:ascii="Trebuchet MS" w:eastAsia="Trebuchet MS" w:hAnsi="Trebuchet MS" w:cs="Arial"/>
          <w:sz w:val="24"/>
          <w:szCs w:val="24"/>
          <w:lang w:eastAsia="ro-RO"/>
        </w:rPr>
        <w:t>Organismul Intermediar Regional Regiunea București Ilfov (OIR BI)</w:t>
      </w:r>
      <w:r>
        <w:rPr>
          <w:rFonts w:ascii="Trebuchet MS" w:eastAsia="Trebuchet MS" w:hAnsi="Trebuchet MS" w:cs="Arial"/>
          <w:sz w:val="24"/>
          <w:szCs w:val="24"/>
          <w:lang w:eastAsia="ro-RO"/>
        </w:rPr>
        <w:t>,</w:t>
      </w:r>
      <w:r w:rsidR="00D83EFC" w:rsidRPr="009C5D08">
        <w:rPr>
          <w:rFonts w:ascii="Trebuchet MS" w:eastAsia="Trebuchet MS" w:hAnsi="Trebuchet MS" w:cs="Arial"/>
          <w:sz w:val="24"/>
          <w:szCs w:val="24"/>
          <w:lang w:eastAsia="ro-RO"/>
        </w:rPr>
        <w:t xml:space="preserve"> </w:t>
      </w:r>
      <w:r>
        <w:rPr>
          <w:rFonts w:ascii="Trebuchet MS" w:eastAsia="Trebuchet MS" w:hAnsi="Trebuchet MS" w:cs="Arial"/>
          <w:sz w:val="24"/>
          <w:szCs w:val="24"/>
          <w:lang w:eastAsia="ro-RO"/>
        </w:rPr>
        <w:t>este</w:t>
      </w:r>
      <w:r w:rsidR="00D83EFC" w:rsidRPr="009C5D08">
        <w:rPr>
          <w:rFonts w:ascii="Trebuchet MS" w:eastAsia="Trebuchet MS" w:hAnsi="Trebuchet MS" w:cs="Arial"/>
          <w:sz w:val="24"/>
          <w:szCs w:val="24"/>
          <w:lang w:eastAsia="ro-RO"/>
        </w:rPr>
        <w:t xml:space="preserve"> </w:t>
      </w:r>
      <w:r>
        <w:rPr>
          <w:rFonts w:ascii="Trebuchet MS" w:eastAsia="Trebuchet MS" w:hAnsi="Trebuchet MS" w:cs="Arial"/>
          <w:sz w:val="24"/>
          <w:szCs w:val="24"/>
          <w:lang w:eastAsia="ro-RO"/>
        </w:rPr>
        <w:t xml:space="preserve">în </w:t>
      </w:r>
      <w:r w:rsidR="00D83EFC" w:rsidRPr="009C5D08">
        <w:rPr>
          <w:rFonts w:ascii="Trebuchet MS" w:eastAsia="Trebuchet MS" w:hAnsi="Trebuchet MS" w:cs="Arial"/>
          <w:sz w:val="24"/>
          <w:szCs w:val="24"/>
          <w:lang w:eastAsia="ro-RO"/>
        </w:rPr>
        <w:t>sum</w:t>
      </w:r>
      <w:r>
        <w:rPr>
          <w:rFonts w:ascii="Trebuchet MS" w:eastAsia="Trebuchet MS" w:hAnsi="Trebuchet MS" w:cs="Arial"/>
          <w:sz w:val="24"/>
          <w:szCs w:val="24"/>
          <w:lang w:eastAsia="ro-RO"/>
        </w:rPr>
        <w:t>ă</w:t>
      </w:r>
      <w:r w:rsidR="00D83EFC" w:rsidRPr="009C5D08">
        <w:rPr>
          <w:rFonts w:ascii="Trebuchet MS" w:eastAsia="Trebuchet MS" w:hAnsi="Trebuchet MS" w:cs="Arial"/>
          <w:sz w:val="24"/>
          <w:szCs w:val="24"/>
          <w:lang w:eastAsia="ro-RO"/>
        </w:rPr>
        <w:t xml:space="preserve"> </w:t>
      </w:r>
      <w:r w:rsidR="00D83EFC" w:rsidRPr="00302844">
        <w:rPr>
          <w:rFonts w:ascii="Trebuchet MS" w:eastAsia="Trebuchet MS" w:hAnsi="Trebuchet MS" w:cs="Arial"/>
          <w:sz w:val="24"/>
          <w:szCs w:val="24"/>
          <w:lang w:eastAsia="ro-RO"/>
        </w:rPr>
        <w:t>de</w:t>
      </w:r>
      <w:r w:rsidR="00D83EFC" w:rsidRPr="0033038D">
        <w:rPr>
          <w:rFonts w:ascii="Trebuchet MS" w:eastAsia="Trebuchet MS" w:hAnsi="Trebuchet MS" w:cs="Arial"/>
          <w:color w:val="FF0000"/>
          <w:sz w:val="24"/>
          <w:szCs w:val="24"/>
          <w:lang w:eastAsia="ro-RO"/>
        </w:rPr>
        <w:t xml:space="preserve"> </w:t>
      </w:r>
      <w:r w:rsidRPr="005F5DCD">
        <w:rPr>
          <w:rFonts w:ascii="Trebuchet MS" w:eastAsia="Trebuchet MS" w:hAnsi="Trebuchet MS" w:cs="Arial"/>
          <w:sz w:val="24"/>
          <w:szCs w:val="24"/>
          <w:lang w:eastAsia="ro-RO"/>
        </w:rPr>
        <w:t xml:space="preserve">9.117.046,17 </w:t>
      </w:r>
      <w:r w:rsidR="00D83EFC" w:rsidRPr="00302844">
        <w:rPr>
          <w:rFonts w:ascii="Trebuchet MS" w:eastAsia="Trebuchet MS" w:hAnsi="Trebuchet MS" w:cs="Arial"/>
          <w:sz w:val="24"/>
          <w:szCs w:val="24"/>
          <w:lang w:eastAsia="ro-RO"/>
        </w:rPr>
        <w:t>lei.</w:t>
      </w:r>
    </w:p>
    <w:p w:rsidR="00363538" w:rsidRPr="0033038D" w:rsidRDefault="00363538" w:rsidP="00363538">
      <w:pPr>
        <w:tabs>
          <w:tab w:val="left" w:pos="1185"/>
        </w:tabs>
        <w:spacing w:after="0"/>
        <w:rPr>
          <w:rFonts w:ascii="Trebuchet MS" w:hAnsi="Trebuchet MS" w:cs="Arial"/>
          <w:color w:val="FF0000"/>
        </w:rPr>
      </w:pPr>
    </w:p>
    <w:p w:rsidR="00B03710" w:rsidRPr="0033038D" w:rsidRDefault="00B03710" w:rsidP="00363538">
      <w:pPr>
        <w:tabs>
          <w:tab w:val="left" w:pos="1185"/>
        </w:tabs>
        <w:spacing w:after="0"/>
        <w:rPr>
          <w:rFonts w:ascii="Trebuchet MS" w:hAnsi="Trebuchet MS" w:cs="Arial"/>
          <w:color w:val="FF0000"/>
          <w:sz w:val="24"/>
          <w:szCs w:val="24"/>
        </w:rPr>
      </w:pPr>
    </w:p>
    <w:p w:rsidR="00683802" w:rsidRPr="0033038D" w:rsidRDefault="00683802" w:rsidP="00363538">
      <w:pPr>
        <w:tabs>
          <w:tab w:val="left" w:pos="1185"/>
        </w:tabs>
        <w:spacing w:after="0"/>
        <w:rPr>
          <w:rFonts w:ascii="Trebuchet MS" w:hAnsi="Trebuchet MS" w:cs="Arial"/>
          <w:color w:val="FF0000"/>
          <w:sz w:val="24"/>
          <w:szCs w:val="24"/>
        </w:rPr>
      </w:pPr>
    </w:p>
    <w:p w:rsidR="00683802" w:rsidRPr="0033038D" w:rsidRDefault="00683802" w:rsidP="00683802">
      <w:pPr>
        <w:tabs>
          <w:tab w:val="left" w:pos="1185"/>
        </w:tabs>
        <w:spacing w:after="0"/>
        <w:ind w:left="7920"/>
        <w:rPr>
          <w:rFonts w:ascii="Trebuchet MS" w:hAnsi="Trebuchet MS" w:cs="Arial"/>
          <w:color w:val="FF0000"/>
          <w:sz w:val="24"/>
          <w:szCs w:val="24"/>
        </w:rPr>
        <w:sectPr w:rsidR="00683802" w:rsidRPr="0033038D" w:rsidSect="00F54E4C">
          <w:headerReference w:type="default" r:id="rId21"/>
          <w:footerReference w:type="default" r:id="rId22"/>
          <w:type w:val="continuous"/>
          <w:pgSz w:w="15840" w:h="12240" w:orient="landscape"/>
          <w:pgMar w:top="1894" w:right="990" w:bottom="1440" w:left="1440" w:header="270" w:footer="720" w:gutter="0"/>
          <w:pgBorders w:offsetFrom="page">
            <w:top w:val="wave" w:sz="6" w:space="24" w:color="auto"/>
            <w:left w:val="wave" w:sz="6" w:space="24" w:color="auto"/>
            <w:bottom w:val="wave" w:sz="6" w:space="24" w:color="auto"/>
            <w:right w:val="wave" w:sz="6" w:space="24" w:color="auto"/>
          </w:pgBorders>
          <w:cols w:space="720"/>
          <w:docGrid w:linePitch="360"/>
        </w:sectPr>
      </w:pPr>
      <w:r w:rsidRPr="0033038D">
        <w:rPr>
          <w:rFonts w:ascii="Trebuchet MS" w:hAnsi="Trebuchet MS" w:cs="Arial"/>
          <w:noProof/>
          <w:color w:val="FF0000"/>
          <w:sz w:val="24"/>
          <w:szCs w:val="24"/>
        </w:rPr>
        <mc:AlternateContent>
          <mc:Choice Requires="wps">
            <w:drawing>
              <wp:anchor distT="0" distB="0" distL="114300" distR="114300" simplePos="0" relativeHeight="251699200" behindDoc="0" locked="0" layoutInCell="1" allowOverlap="1" wp14:anchorId="71B5B7D7" wp14:editId="635A9795">
                <wp:simplePos x="0" y="0"/>
                <wp:positionH relativeFrom="column">
                  <wp:posOffset>5170598</wp:posOffset>
                </wp:positionH>
                <wp:positionV relativeFrom="paragraph">
                  <wp:posOffset>2026758</wp:posOffset>
                </wp:positionV>
                <wp:extent cx="2870835" cy="215265"/>
                <wp:effectExtent l="0" t="0" r="0" b="0"/>
                <wp:wrapNone/>
                <wp:docPr id="15" name="TextBox 4"/>
                <wp:cNvGraphicFramePr/>
                <a:graphic xmlns:a="http://schemas.openxmlformats.org/drawingml/2006/main">
                  <a:graphicData uri="http://schemas.microsoft.com/office/word/2010/wordprocessingShape">
                    <wps:wsp>
                      <wps:cNvSpPr txBox="1"/>
                      <wps:spPr>
                        <a:xfrm>
                          <a:off x="0" y="0"/>
                          <a:ext cx="2870835" cy="215265"/>
                        </a:xfrm>
                        <a:prstGeom prst="rect">
                          <a:avLst/>
                        </a:prstGeom>
                        <a:noFill/>
                      </wps:spPr>
                      <wps:txbx>
                        <w:txbxContent>
                          <w:p w:rsidR="00683802" w:rsidRPr="00683802" w:rsidRDefault="00683802" w:rsidP="00683802">
                            <w:pPr>
                              <w:pStyle w:val="NormalWeb"/>
                              <w:spacing w:before="0" w:beforeAutospacing="0" w:after="0" w:afterAutospacing="0"/>
                              <w:rPr>
                                <w:color w:val="17365D" w:themeColor="text2" w:themeShade="BF"/>
                                <w:sz w:val="14"/>
                                <w:szCs w:val="14"/>
                              </w:rPr>
                            </w:pPr>
                            <w:r w:rsidRPr="00683802">
                              <w:rPr>
                                <w:rFonts w:ascii="Trebuchet MS" w:hAnsi="Trebuchet MS" w:cstheme="minorBidi"/>
                                <w:color w:val="17365D" w:themeColor="text2" w:themeShade="BF"/>
                                <w:kern w:val="24"/>
                                <w:sz w:val="14"/>
                                <w:szCs w:val="14"/>
                                <w:lang w:val="ro-RO"/>
                              </w:rPr>
                              <w:t>Sursa foto</w:t>
                            </w:r>
                            <w:r w:rsidRPr="00683802">
                              <w:rPr>
                                <w:rFonts w:ascii="Trebuchet MS" w:hAnsi="Trebuchet MS" w:cstheme="minorBidi"/>
                                <w:color w:val="17365D" w:themeColor="text2" w:themeShade="BF"/>
                                <w:kern w:val="24"/>
                                <w:sz w:val="14"/>
                                <w:szCs w:val="14"/>
                              </w:rPr>
                              <w:t xml:space="preserve">: </w:t>
                            </w:r>
                            <w:hyperlink r:id="rId23" w:history="1">
                              <w:r w:rsidRPr="00683802">
                                <w:rPr>
                                  <w:rStyle w:val="Hyperlink"/>
                                  <w:rFonts w:ascii="Trebuchet MS" w:hAnsi="Trebuchet MS" w:cstheme="minorBidi"/>
                                  <w:color w:val="17365D" w:themeColor="text2" w:themeShade="BF"/>
                                  <w:kern w:val="24"/>
                                  <w:sz w:val="14"/>
                                  <w:szCs w:val="14"/>
                                  <w:lang w:val="ro-RO"/>
                                </w:rPr>
                                <w:t>https://pxhere.com/en/photo/1447017</w:t>
                              </w:r>
                            </w:hyperlink>
                            <w:r w:rsidRPr="00683802">
                              <w:rPr>
                                <w:rFonts w:ascii="Trebuchet MS" w:hAnsi="Trebuchet MS" w:cstheme="minorBidi"/>
                                <w:color w:val="17365D" w:themeColor="text2" w:themeShade="BF"/>
                                <w:kern w:val="24"/>
                                <w:sz w:val="14"/>
                                <w:szCs w:val="14"/>
                              </w:rPr>
                              <w:t xml:space="preserve">  </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4" o:spid="_x0000_s1032" type="#_x0000_t202" style="position:absolute;left:0;text-align:left;margin-left:407.15pt;margin-top:159.6pt;width:226.05pt;height:16.9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" filled="f" stroked="f">
                <v:textbox style="mso-fit-shape-to-text:t">
                  <w:txbxContent>
                    <w:p w:rsidR="00683802" w:rsidRPr="00683802" w:rsidRDefault="00683802" w:rsidP="00683802">
                      <w:pPr>
                        <w:pStyle w:val="NormalWeb"/>
                        <w:spacing w:before="0" w:beforeAutospacing="0" w:after="0" w:afterAutospacing="0"/>
                        <w:rPr>
                          <w:color w:val="17365D" w:themeColor="text2" w:themeShade="BF"/>
                          <w:sz w:val="14"/>
                          <w:szCs w:val="14"/>
                        </w:rPr>
                      </w:pPr>
                      <w:r w:rsidRPr="00683802">
                        <w:rPr>
                          <w:rFonts w:ascii="Trebuchet MS" w:hAnsi="Trebuchet MS" w:cstheme="minorBidi"/>
                          <w:color w:val="17365D" w:themeColor="text2" w:themeShade="BF"/>
                          <w:kern w:val="24"/>
                          <w:sz w:val="14"/>
                          <w:szCs w:val="14"/>
                          <w:lang w:val="ro-RO"/>
                        </w:rPr>
                        <w:t>Sursa foto</w:t>
                      </w:r>
                      <w:r w:rsidRPr="00683802">
                        <w:rPr>
                          <w:rFonts w:ascii="Trebuchet MS" w:hAnsi="Trebuchet MS" w:cstheme="minorBidi"/>
                          <w:color w:val="17365D" w:themeColor="text2" w:themeShade="BF"/>
                          <w:kern w:val="24"/>
                          <w:sz w:val="14"/>
                          <w:szCs w:val="14"/>
                        </w:rPr>
                        <w:t xml:space="preserve">: </w:t>
                      </w:r>
                      <w:hyperlink r:id="rId24" w:history="1">
                        <w:r w:rsidRPr="00683802">
                          <w:rPr>
                            <w:rStyle w:val="Hyperlink"/>
                            <w:rFonts w:ascii="Trebuchet MS" w:hAnsi="Trebuchet MS" w:cstheme="minorBidi"/>
                            <w:color w:val="17365D" w:themeColor="text2" w:themeShade="BF"/>
                            <w:kern w:val="24"/>
                            <w:sz w:val="14"/>
                            <w:szCs w:val="14"/>
                            <w:lang w:val="ro-RO"/>
                          </w:rPr>
                          <w:t>https://pxhere.com/en/photo/1447017</w:t>
                        </w:r>
                      </w:hyperlink>
                      <w:r w:rsidRPr="00683802">
                        <w:rPr>
                          <w:rFonts w:ascii="Trebuchet MS" w:hAnsi="Trebuchet MS" w:cstheme="minorBidi"/>
                          <w:color w:val="17365D" w:themeColor="text2" w:themeShade="BF"/>
                          <w:kern w:val="24"/>
                          <w:sz w:val="14"/>
                          <w:szCs w:val="14"/>
                        </w:rPr>
                        <w:t xml:space="preserve">  </w:t>
                      </w:r>
                    </w:p>
                  </w:txbxContent>
                </v:textbox>
              </v:shape>
            </w:pict>
          </mc:Fallback>
        </mc:AlternateContent>
      </w:r>
      <w:r w:rsidR="00173FAA">
        <w:rPr>
          <w:noProof/>
        </w:rPr>
        <w:drawing>
          <wp:inline distT="0" distB="0" distL="0" distR="0" wp14:anchorId="25761F4C" wp14:editId="3F9B7D3A">
            <wp:extent cx="3098538" cy="1180824"/>
            <wp:effectExtent l="0" t="0" r="6985" b="635"/>
            <wp:docPr id="2" name="Picture 2" descr="realizare acord arme Alb Èi negru Afaceri contract de afaceri afacere greutate corporalÄ caucazian a Ã®nchide colaborare coleg comunicare conexiune cooperare afacere european expresie ramas bun prieteni gest Ã®nÅ£elege alb-negru Salut grup mÃ¢ini strÃ¢ngere de mÃ¢nÄ ajutÃ¢nd mÃ¢inile investiÈie Ã®ntÃ¢lnire parteneri asociere oameni putere promisiune a da mana lansare succes a sustine echipÄ team building lucru in echipa resolidarizare Ã®ncredere unitate apusean muncÄ la locul de muncÄ alb negru fotografie mÃ¢nÄ fotografie Fotografie alb-negru deget monocrom bra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lizare acord arme Alb Èi negru Afaceri contract de afaceri afacere greutate corporalÄ caucazian a Ã®nchide colaborare coleg comunicare conexiune cooperare afacere european expresie ramas bun prieteni gest Ã®nÅ£elege alb-negru Salut grup mÃ¢ini strÃ¢ngere de mÃ¢nÄ ajutÃ¢nd mÃ¢inile investiÈie Ã®ntÃ¢lnire parteneri asociere oameni putere promisiune a da mana lansare succes a sustine echipÄ team building lucru in echipa resolidarizare Ã®ncredere unitate apusean muncÄ la locul de muncÄ alb negru fotografie mÃ¢nÄ fotografie Fotografie alb-negru deget monocrom braÅ£"/>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9737" cy="1185092"/>
                    </a:xfrm>
                    <a:prstGeom prst="rect">
                      <a:avLst/>
                    </a:prstGeom>
                    <a:noFill/>
                    <a:ln>
                      <a:noFill/>
                    </a:ln>
                  </pic:spPr>
                </pic:pic>
              </a:graphicData>
            </a:graphic>
          </wp:inline>
        </w:drawing>
      </w:r>
    </w:p>
    <w:p w:rsidR="00683802" w:rsidRPr="0033038D" w:rsidRDefault="00683802" w:rsidP="00683802">
      <w:pPr>
        <w:tabs>
          <w:tab w:val="left" w:pos="5490"/>
        </w:tabs>
        <w:spacing w:after="0"/>
        <w:ind w:right="-855"/>
        <w:rPr>
          <w:rFonts w:ascii="Trebuchet MS" w:hAnsi="Trebuchet MS" w:cs="Arial"/>
          <w:color w:val="FF0000"/>
          <w:sz w:val="24"/>
          <w:szCs w:val="24"/>
        </w:rPr>
        <w:sectPr w:rsidR="00683802" w:rsidRPr="0033038D" w:rsidSect="00683802">
          <w:type w:val="continuous"/>
          <w:pgSz w:w="15840" w:h="12240" w:orient="landscape"/>
          <w:pgMar w:top="1894" w:right="540" w:bottom="1440" w:left="1440" w:header="270" w:footer="720" w:gutter="0"/>
          <w:pgBorders w:offsetFrom="page">
            <w:top w:val="wave" w:sz="6" w:space="24" w:color="auto"/>
            <w:left w:val="wave" w:sz="6" w:space="24" w:color="auto"/>
            <w:bottom w:val="wave" w:sz="6" w:space="24" w:color="auto"/>
            <w:right w:val="wave" w:sz="6" w:space="24" w:color="auto"/>
          </w:pgBorders>
          <w:cols w:space="90"/>
          <w:docGrid w:linePitch="360"/>
        </w:sectPr>
      </w:pPr>
      <w:r w:rsidRPr="0033038D">
        <w:rPr>
          <w:rFonts w:ascii="Trebuchet MS" w:hAnsi="Trebuchet MS" w:cs="Arial"/>
          <w:b/>
          <w:noProof/>
          <w:color w:val="FF0000"/>
          <w:sz w:val="24"/>
          <w:szCs w:val="24"/>
        </w:rPr>
        <w:lastRenderedPageBreak/>
        <mc:AlternateContent>
          <mc:Choice Requires="wps">
            <w:drawing>
              <wp:anchor distT="0" distB="0" distL="114300" distR="114300" simplePos="0" relativeHeight="251697152" behindDoc="0" locked="0" layoutInCell="1" allowOverlap="1" wp14:anchorId="51B58662" wp14:editId="3BF13A23">
                <wp:simplePos x="0" y="0"/>
                <wp:positionH relativeFrom="column">
                  <wp:posOffset>-390525</wp:posOffset>
                </wp:positionH>
                <wp:positionV relativeFrom="paragraph">
                  <wp:posOffset>84455</wp:posOffset>
                </wp:positionV>
                <wp:extent cx="2627630" cy="830580"/>
                <wp:effectExtent l="0" t="0" r="0" b="0"/>
                <wp:wrapNone/>
                <wp:docPr id="1" name="TextBox 9"/>
                <wp:cNvGraphicFramePr/>
                <a:graphic xmlns:a="http://schemas.openxmlformats.org/drawingml/2006/main">
                  <a:graphicData uri="http://schemas.microsoft.com/office/word/2010/wordprocessingShape">
                    <wps:wsp>
                      <wps:cNvSpPr txBox="1"/>
                      <wps:spPr>
                        <a:xfrm>
                          <a:off x="0" y="0"/>
                          <a:ext cx="2627630" cy="830580"/>
                        </a:xfrm>
                        <a:prstGeom prst="rect">
                          <a:avLst/>
                        </a:prstGeom>
                        <a:noFill/>
                      </wps:spPr>
                      <wps:txbx>
                        <w:txbxContent>
                          <w:p w:rsidR="00683802" w:rsidRPr="00683802" w:rsidRDefault="00683802" w:rsidP="00683802">
                            <w:pPr>
                              <w:pStyle w:val="NormalWeb"/>
                              <w:spacing w:before="0" w:beforeAutospacing="0" w:after="0" w:afterAutospacing="0"/>
                              <w:rPr>
                                <w:color w:val="17365D" w:themeColor="text2" w:themeShade="BF"/>
                              </w:rPr>
                            </w:pP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9" o:spid="_x0000_s1032" type="#_x0000_t202" style="position:absolute;margin-left:-30.75pt;margin-top:6.65pt;width:206.9pt;height:65.4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" filled="f" stroked="f">
                <v:textbox style="mso-fit-shape-to-text:t">
                  <w:txbxContent>
                    <w:p w:rsidR="00683802" w:rsidRPr="00683802" w:rsidRDefault="00683802" w:rsidP="00683802">
                      <w:pPr>
                        <w:pStyle w:val="NormalWeb"/>
                        <w:spacing w:before="0" w:beforeAutospacing="0" w:after="0" w:afterAutospacing="0"/>
                        <w:rPr>
                          <w:color w:val="17365D" w:themeColor="text2" w:themeShade="BF"/>
                        </w:rPr>
                      </w:pPr>
                    </w:p>
                  </w:txbxContent>
                </v:textbox>
              </v:shape>
            </w:pict>
          </mc:Fallback>
        </mc:AlternateContent>
      </w:r>
    </w:p>
    <w:p w:rsidR="00316D12" w:rsidRPr="00683802" w:rsidRDefault="00316D12" w:rsidP="00316D12">
      <w:pPr>
        <w:pStyle w:val="NormalWeb"/>
        <w:spacing w:before="0" w:beforeAutospacing="0" w:after="0" w:afterAutospacing="0"/>
        <w:rPr>
          <w:color w:val="17365D" w:themeColor="text2" w:themeShade="BF"/>
        </w:rPr>
      </w:pPr>
      <w:r>
        <w:rPr>
          <w:rFonts w:ascii="Trebuchet MS" w:hAnsi="Trebuchet MS" w:cstheme="minorBidi"/>
          <w:i/>
          <w:iCs/>
          <w:color w:val="17365D" w:themeColor="text2" w:themeShade="BF"/>
          <w:kern w:val="24"/>
          <w:sz w:val="32"/>
          <w:szCs w:val="32"/>
        </w:rPr>
        <w:lastRenderedPageBreak/>
        <w:t>Nela Plugărescu</w:t>
      </w:r>
    </w:p>
    <w:p w:rsidR="00316D12" w:rsidRPr="00683802" w:rsidRDefault="00316D12" w:rsidP="00316D12">
      <w:pPr>
        <w:pStyle w:val="NormalWeb"/>
        <w:spacing w:before="0" w:beforeAutospacing="0" w:after="0" w:afterAutospacing="0"/>
        <w:rPr>
          <w:color w:val="17365D" w:themeColor="text2" w:themeShade="BF"/>
        </w:rPr>
      </w:pPr>
      <w:r w:rsidRPr="00683802">
        <w:rPr>
          <w:rFonts w:ascii="Trebuchet MS" w:hAnsi="Trebuchet MS" w:cstheme="minorBidi"/>
          <w:i/>
          <w:iCs/>
          <w:color w:val="17365D" w:themeColor="text2" w:themeShade="BF"/>
          <w:kern w:val="24"/>
          <w:sz w:val="32"/>
          <w:szCs w:val="32"/>
        </w:rPr>
        <w:t>Manager proiect</w:t>
      </w:r>
    </w:p>
    <w:p w:rsidR="001B3BE0" w:rsidRPr="0033038D" w:rsidRDefault="00683802" w:rsidP="001B3BE0">
      <w:pPr>
        <w:tabs>
          <w:tab w:val="left" w:pos="5490"/>
        </w:tabs>
        <w:spacing w:after="0"/>
        <w:ind w:right="-855"/>
        <w:rPr>
          <w:rFonts w:ascii="Trebuchet MS" w:hAnsi="Trebuchet MS" w:cs="Arial"/>
          <w:color w:val="FF0000"/>
          <w:sz w:val="24"/>
          <w:szCs w:val="24"/>
        </w:rPr>
      </w:pPr>
      <w:r w:rsidRPr="0033038D">
        <w:rPr>
          <w:rFonts w:ascii="Trebuchet MS" w:hAnsi="Trebuchet MS" w:cs="Arial"/>
          <w:noProof/>
          <w:color w:val="FF0000"/>
          <w:sz w:val="24"/>
          <w:szCs w:val="24"/>
        </w:rPr>
        <mc:AlternateContent>
          <mc:Choice Requires="wps">
            <w:drawing>
              <wp:anchor distT="0" distB="0" distL="114300" distR="114300" simplePos="0" relativeHeight="251695104" behindDoc="0" locked="0" layoutInCell="1" allowOverlap="1" wp14:anchorId="30503711" wp14:editId="105D65AA">
                <wp:simplePos x="0" y="0"/>
                <wp:positionH relativeFrom="column">
                  <wp:posOffset>-488950</wp:posOffset>
                </wp:positionH>
                <wp:positionV relativeFrom="paragraph">
                  <wp:posOffset>917900</wp:posOffset>
                </wp:positionV>
                <wp:extent cx="8973820" cy="22225"/>
                <wp:effectExtent l="38100" t="38100" r="55880" b="111125"/>
                <wp:wrapNone/>
                <wp:docPr id="3" name="Straight Connector 2"/>
                <wp:cNvGraphicFramePr/>
                <a:graphic xmlns:a="http://schemas.openxmlformats.org/drawingml/2006/main">
                  <a:graphicData uri="http://schemas.microsoft.com/office/word/2010/wordprocessingShape">
                    <wps:wsp>
                      <wps:cNvCnPr/>
                      <wps:spPr>
                        <a:xfrm>
                          <a:off x="0" y="0"/>
                          <a:ext cx="8973820" cy="222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72.3pt" to="668.1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" strokecolor="#4f81bd [3204]" strokeweight="3.75pt">
                <v:stroke linestyle="thinThin"/>
                <v:shadow on="t" color="black" opacity=".5" origin=",.5" offset="0"/>
              </v:line>
            </w:pict>
          </mc:Fallback>
        </mc:AlternateContent>
      </w:r>
      <w:r w:rsidRPr="0033038D">
        <w:rPr>
          <w:rFonts w:ascii="Trebuchet MS" w:hAnsi="Trebuchet MS" w:cs="Arial"/>
          <w:noProof/>
          <w:color w:val="FF0000"/>
          <w:sz w:val="24"/>
          <w:szCs w:val="24"/>
        </w:rPr>
        <mc:AlternateContent>
          <mc:Choice Requires="wps">
            <w:drawing>
              <wp:anchor distT="0" distB="0" distL="114300" distR="114300" simplePos="0" relativeHeight="251693056" behindDoc="0" locked="0" layoutInCell="1" allowOverlap="1" wp14:anchorId="6A11E01B" wp14:editId="4ACF523C">
                <wp:simplePos x="0" y="0"/>
                <wp:positionH relativeFrom="column">
                  <wp:posOffset>-553085</wp:posOffset>
                </wp:positionH>
                <wp:positionV relativeFrom="paragraph">
                  <wp:posOffset>920115</wp:posOffset>
                </wp:positionV>
                <wp:extent cx="9133205" cy="1616075"/>
                <wp:effectExtent l="0" t="0" r="0" b="0"/>
                <wp:wrapNone/>
                <wp:docPr id="4" name="TextBox 3"/>
                <wp:cNvGraphicFramePr/>
                <a:graphic xmlns:a="http://schemas.openxmlformats.org/drawingml/2006/main">
                  <a:graphicData uri="http://schemas.microsoft.com/office/word/2010/wordprocessingShape">
                    <wps:wsp>
                      <wps:cNvSpPr txBox="1"/>
                      <wps:spPr>
                        <a:xfrm>
                          <a:off x="0" y="0"/>
                          <a:ext cx="9133205" cy="1616075"/>
                        </a:xfrm>
                        <a:prstGeom prst="rect">
                          <a:avLst/>
                        </a:prstGeom>
                        <a:noFill/>
                      </wps:spPr>
                      <wps:txbx>
                        <w:txbxContent>
                          <w:p w:rsidR="0009518B" w:rsidRDefault="0009518B" w:rsidP="00683802">
                            <w:pPr>
                              <w:pStyle w:val="NormalWeb"/>
                              <w:spacing w:before="0" w:beforeAutospacing="0" w:after="0" w:afterAutospacing="0"/>
                              <w:rPr>
                                <w:rFonts w:ascii="Trebuchet MS" w:eastAsia="Trebuchet MS" w:hAnsi="Trebuchet MS" w:cs="Arial"/>
                                <w:color w:val="141F25"/>
                                <w:lang w:val="ro-RO" w:eastAsia="ro-RO"/>
                              </w:rPr>
                            </w:pPr>
                          </w:p>
                          <w:p w:rsidR="00683802" w:rsidRPr="00683802" w:rsidRDefault="0033038D" w:rsidP="00683802">
                            <w:pPr>
                              <w:pStyle w:val="NormalWeb"/>
                              <w:spacing w:before="0" w:beforeAutospacing="0" w:after="0" w:afterAutospacing="0"/>
                              <w:rPr>
                                <w:color w:val="17365D" w:themeColor="text2" w:themeShade="BF"/>
                              </w:rPr>
                            </w:pPr>
                            <w:r w:rsidRPr="00E8115E">
                              <w:rPr>
                                <w:rFonts w:ascii="Trebuchet MS" w:eastAsia="Trebuchet MS" w:hAnsi="Trebuchet MS" w:cs="Arial"/>
                                <w:color w:val="141F25"/>
                                <w:lang w:val="ro-RO" w:eastAsia="ro-RO"/>
                              </w:rPr>
                              <w:t>„ACTIMOB NEETs–Activare şi mobilitate tineri NEETs"</w:t>
                            </w:r>
                            <w:r>
                              <w:rPr>
                                <w:rFonts w:ascii="Trebuchet MS" w:eastAsia="Trebuchet MS" w:hAnsi="Trebuchet MS" w:cs="Arial"/>
                                <w:color w:val="141F25"/>
                                <w:lang w:val="ro-RO" w:eastAsia="ro-RO"/>
                              </w:rPr>
                              <w:t xml:space="preserve"> </w:t>
                            </w:r>
                            <w:r w:rsidR="00683802" w:rsidRPr="00683802">
                              <w:rPr>
                                <w:rFonts w:ascii="Trebuchet MS" w:hAnsi="Trebuchet MS" w:cstheme="minorBidi"/>
                                <w:color w:val="17365D" w:themeColor="text2" w:themeShade="BF"/>
                                <w:kern w:val="24"/>
                                <w:lang w:val="ro-RO"/>
                              </w:rPr>
                              <w:t xml:space="preserve">Proiect cofinanțat din </w:t>
                            </w:r>
                            <w:r w:rsidR="00683802" w:rsidRPr="00683802">
                              <w:rPr>
                                <w:rFonts w:ascii="Trebuchet MS" w:hAnsi="Trebuchet MS" w:cstheme="minorBidi"/>
                                <w:color w:val="17365D" w:themeColor="text2" w:themeShade="BF"/>
                                <w:kern w:val="24"/>
                              </w:rPr>
                              <w:t>Fondul Social European</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rPr>
                              <w:t xml:space="preserve">Programul Operațional Capital Uman 2014 – 2020 </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lang w:val="ro-RO"/>
                              </w:rPr>
                              <w:t>Agenția Națională pentru Ocuparea Forței de Muncă</w:t>
                            </w:r>
                          </w:p>
                          <w:p w:rsidR="00683802" w:rsidRPr="00683802" w:rsidRDefault="00E42418" w:rsidP="00683802">
                            <w:pPr>
                              <w:pStyle w:val="NormalWeb"/>
                              <w:spacing w:before="0" w:beforeAutospacing="0" w:after="0" w:afterAutospacing="0"/>
                              <w:rPr>
                                <w:color w:val="17365D" w:themeColor="text2" w:themeShade="BF"/>
                              </w:rPr>
                            </w:pPr>
                            <w:hyperlink r:id="rId26" w:history="1">
                              <w:r w:rsidR="00683802" w:rsidRPr="00683802">
                                <w:rPr>
                                  <w:rStyle w:val="Hyperlink"/>
                                  <w:rFonts w:ascii="Trebuchet MS" w:hAnsi="Trebuchet MS" w:cstheme="minorBidi"/>
                                  <w:color w:val="17365D" w:themeColor="text2" w:themeShade="BF"/>
                                  <w:kern w:val="24"/>
                                  <w:lang w:val="ro-RO"/>
                                </w:rPr>
                                <w:t>www.anofm.ro</w:t>
                              </w:r>
                            </w:hyperlink>
                            <w:r w:rsidR="00683802" w:rsidRPr="00683802">
                              <w:rPr>
                                <w:rFonts w:ascii="Trebuchet MS" w:hAnsi="Trebuchet MS" w:cstheme="minorBidi"/>
                                <w:color w:val="17365D" w:themeColor="text2" w:themeShade="BF"/>
                                <w:kern w:val="24"/>
                                <w:lang w:val="ro-RO"/>
                              </w:rPr>
                              <w:t xml:space="preserve"> </w:t>
                            </w:r>
                          </w:p>
                          <w:p w:rsidR="00683802" w:rsidRPr="00316D12" w:rsidRDefault="00316D12" w:rsidP="00683802">
                            <w:pPr>
                              <w:pStyle w:val="NormalWeb"/>
                              <w:spacing w:before="0" w:beforeAutospacing="0" w:after="0" w:afterAutospacing="0"/>
                              <w:rPr>
                                <w:rFonts w:ascii="Trebuchet MS" w:hAnsi="Trebuchet MS" w:cstheme="minorBidi"/>
                                <w:kern w:val="24"/>
                                <w:lang w:val="ro-RO"/>
                              </w:rPr>
                            </w:pPr>
                            <w:r w:rsidRPr="00316D12">
                              <w:rPr>
                                <w:rFonts w:ascii="Trebuchet MS" w:hAnsi="Trebuchet MS" w:cstheme="minorBidi"/>
                                <w:kern w:val="24"/>
                              </w:rPr>
                              <w:t>octombrie 2019</w:t>
                            </w:r>
                          </w:p>
                          <w:p w:rsidR="001B3BE0" w:rsidRDefault="001B3BE0" w:rsidP="00683802">
                            <w:pPr>
                              <w:pStyle w:val="NormalWeb"/>
                              <w:spacing w:before="0" w:beforeAutospacing="0" w:after="0" w:afterAutospacing="0"/>
                              <w:rPr>
                                <w:rFonts w:ascii="Trebuchet MS" w:hAnsi="Trebuchet MS" w:cstheme="minorBidi"/>
                                <w:color w:val="FF0000"/>
                                <w:kern w:val="24"/>
                                <w:lang w:val="ro-RO"/>
                              </w:rPr>
                            </w:pP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lang w:val="vi-VN"/>
                              </w:rPr>
                              <w:t>Conținutul acestui material nu reprezintă în mod obligatoriu poziția oficială a Uniunii Europene sau a Guvernului Românie</w:t>
                            </w:r>
                            <w:r w:rsidRPr="00683802">
                              <w:rPr>
                                <w:rFonts w:ascii="Trebuchet MS" w:hAnsi="Trebuchet MS" w:cstheme="minorBidi"/>
                                <w:color w:val="17365D" w:themeColor="text2" w:themeShade="BF"/>
                                <w:kern w:val="24"/>
                                <w:lang w:val="ro-RO"/>
                              </w:rPr>
                              <w:t>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33" type="#_x0000_t202" style="position:absolute;margin-left:-43.55pt;margin-top:72.45pt;width:719.15pt;height:12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" filled="f" stroked="f">
                <v:textbox>
                  <w:txbxContent>
                    <w:p w:rsidR="0009518B" w:rsidRDefault="0009518B" w:rsidP="00683802">
                      <w:pPr>
                        <w:pStyle w:val="NormalWeb"/>
                        <w:spacing w:before="0" w:beforeAutospacing="0" w:after="0" w:afterAutospacing="0"/>
                        <w:rPr>
                          <w:rFonts w:ascii="Trebuchet MS" w:eastAsia="Trebuchet MS" w:hAnsi="Trebuchet MS" w:cs="Arial"/>
                          <w:color w:val="141F25"/>
                          <w:lang w:val="ro-RO" w:eastAsia="ro-RO"/>
                        </w:rPr>
                      </w:pPr>
                    </w:p>
                    <w:p w:rsidR="00683802" w:rsidRPr="00683802" w:rsidRDefault="0033038D" w:rsidP="00683802">
                      <w:pPr>
                        <w:pStyle w:val="NormalWeb"/>
                        <w:spacing w:before="0" w:beforeAutospacing="0" w:after="0" w:afterAutospacing="0"/>
                        <w:rPr>
                          <w:color w:val="17365D" w:themeColor="text2" w:themeShade="BF"/>
                        </w:rPr>
                      </w:pPr>
                      <w:r w:rsidRPr="00E8115E">
                        <w:rPr>
                          <w:rFonts w:ascii="Trebuchet MS" w:eastAsia="Trebuchet MS" w:hAnsi="Trebuchet MS" w:cs="Arial"/>
                          <w:color w:val="141F25"/>
                          <w:lang w:val="ro-RO" w:eastAsia="ro-RO"/>
                        </w:rPr>
                        <w:t>„ACTIMOB NEETs–Activare şi mobilitate tineri NEETs"</w:t>
                      </w:r>
                      <w:r>
                        <w:rPr>
                          <w:rFonts w:ascii="Trebuchet MS" w:eastAsia="Trebuchet MS" w:hAnsi="Trebuchet MS" w:cs="Arial"/>
                          <w:color w:val="141F25"/>
                          <w:lang w:val="ro-RO" w:eastAsia="ro-RO"/>
                        </w:rPr>
                        <w:t xml:space="preserve"> </w:t>
                      </w:r>
                      <w:r w:rsidR="00683802" w:rsidRPr="00683802">
                        <w:rPr>
                          <w:rFonts w:ascii="Trebuchet MS" w:hAnsi="Trebuchet MS" w:cstheme="minorBidi"/>
                          <w:color w:val="17365D" w:themeColor="text2" w:themeShade="BF"/>
                          <w:kern w:val="24"/>
                          <w:lang w:val="ro-RO"/>
                        </w:rPr>
                        <w:t xml:space="preserve">Proiect cofinanțat din </w:t>
                      </w:r>
                      <w:r w:rsidR="00683802" w:rsidRPr="00683802">
                        <w:rPr>
                          <w:rFonts w:ascii="Trebuchet MS" w:hAnsi="Trebuchet MS" w:cstheme="minorBidi"/>
                          <w:color w:val="17365D" w:themeColor="text2" w:themeShade="BF"/>
                          <w:kern w:val="24"/>
                        </w:rPr>
                        <w:t>Fondul Social European</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rPr>
                        <w:t xml:space="preserve">Programul Operațional Capital Uman 2014 – 2020 </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lang w:val="ro-RO"/>
                        </w:rPr>
                        <w:t>Agenția Națională pentru Ocuparea Forței de Muncă</w:t>
                      </w:r>
                    </w:p>
                    <w:p w:rsidR="00683802" w:rsidRPr="00683802" w:rsidRDefault="00320C3B" w:rsidP="00683802">
                      <w:pPr>
                        <w:pStyle w:val="NormalWeb"/>
                        <w:spacing w:before="0" w:beforeAutospacing="0" w:after="0" w:afterAutospacing="0"/>
                        <w:rPr>
                          <w:color w:val="17365D" w:themeColor="text2" w:themeShade="BF"/>
                        </w:rPr>
                      </w:pPr>
                      <w:hyperlink r:id="rId27" w:history="1">
                        <w:r w:rsidR="00683802" w:rsidRPr="00683802">
                          <w:rPr>
                            <w:rStyle w:val="Hyperlink"/>
                            <w:rFonts w:ascii="Trebuchet MS" w:hAnsi="Trebuchet MS" w:cstheme="minorBidi"/>
                            <w:color w:val="17365D" w:themeColor="text2" w:themeShade="BF"/>
                            <w:kern w:val="24"/>
                            <w:lang w:val="ro-RO"/>
                          </w:rPr>
                          <w:t>www.anofm.ro</w:t>
                        </w:r>
                      </w:hyperlink>
                      <w:r w:rsidR="00683802" w:rsidRPr="00683802">
                        <w:rPr>
                          <w:rFonts w:ascii="Trebuchet MS" w:hAnsi="Trebuchet MS" w:cstheme="minorBidi"/>
                          <w:color w:val="17365D" w:themeColor="text2" w:themeShade="BF"/>
                          <w:kern w:val="24"/>
                          <w:lang w:val="ro-RO"/>
                        </w:rPr>
                        <w:t xml:space="preserve"> </w:t>
                      </w:r>
                    </w:p>
                    <w:p w:rsidR="00683802" w:rsidRPr="00316D12" w:rsidRDefault="00316D12" w:rsidP="00683802">
                      <w:pPr>
                        <w:pStyle w:val="NormalWeb"/>
                        <w:spacing w:before="0" w:beforeAutospacing="0" w:after="0" w:afterAutospacing="0"/>
                        <w:rPr>
                          <w:rFonts w:ascii="Trebuchet MS" w:hAnsi="Trebuchet MS" w:cstheme="minorBidi"/>
                          <w:kern w:val="24"/>
                          <w:lang w:val="ro-RO"/>
                        </w:rPr>
                      </w:pPr>
                      <w:r w:rsidRPr="00316D12">
                        <w:rPr>
                          <w:rFonts w:ascii="Trebuchet MS" w:hAnsi="Trebuchet MS" w:cstheme="minorBidi"/>
                          <w:kern w:val="24"/>
                        </w:rPr>
                        <w:t>octombrie 2019</w:t>
                      </w:r>
                    </w:p>
                    <w:p w:rsidR="001B3BE0" w:rsidRDefault="001B3BE0" w:rsidP="00683802">
                      <w:pPr>
                        <w:pStyle w:val="NormalWeb"/>
                        <w:spacing w:before="0" w:beforeAutospacing="0" w:after="0" w:afterAutospacing="0"/>
                        <w:rPr>
                          <w:rFonts w:ascii="Trebuchet MS" w:hAnsi="Trebuchet MS" w:cstheme="minorBidi"/>
                          <w:color w:val="FF0000"/>
                          <w:kern w:val="24"/>
                          <w:lang w:val="ro-RO"/>
                        </w:rPr>
                      </w:pP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lang w:val="vi-VN"/>
                        </w:rPr>
                        <w:t>Conținutul acestui material nu reprezintă în mod obligatoriu poziția oficială a Uniunii Europene sau a Guvernului Românie</w:t>
                      </w:r>
                      <w:r w:rsidRPr="00683802">
                        <w:rPr>
                          <w:rFonts w:ascii="Trebuchet MS" w:hAnsi="Trebuchet MS" w:cstheme="minorBidi"/>
                          <w:color w:val="17365D" w:themeColor="text2" w:themeShade="BF"/>
                          <w:kern w:val="24"/>
                          <w:lang w:val="ro-RO"/>
                        </w:rPr>
                        <w:t>i</w:t>
                      </w:r>
                    </w:p>
                  </w:txbxContent>
                </v:textbox>
              </v:shape>
            </w:pict>
          </mc:Fallback>
        </mc:AlternateContent>
      </w:r>
    </w:p>
    <w:sectPr w:rsidR="001B3BE0" w:rsidRPr="0033038D" w:rsidSect="00683802">
      <w:type w:val="continuous"/>
      <w:pgSz w:w="15840" w:h="12240" w:orient="landscape"/>
      <w:pgMar w:top="1894" w:right="540" w:bottom="1440" w:left="1440" w:header="270" w:footer="720" w:gutter="0"/>
      <w:pgBorders w:offsetFrom="page">
        <w:top w:val="wave" w:sz="6" w:space="24" w:color="auto"/>
        <w:left w:val="wave" w:sz="6" w:space="24" w:color="auto"/>
        <w:bottom w:val="wave" w:sz="6" w:space="24" w:color="auto"/>
        <w:right w:val="wave" w:sz="6" w:space="24" w:color="auto"/>
      </w:pgBorders>
      <w:cols w:num="2" w:space="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18" w:rsidRDefault="00E42418" w:rsidP="00D05958">
      <w:pPr>
        <w:spacing w:after="0" w:line="240" w:lineRule="auto"/>
      </w:pPr>
      <w:r>
        <w:separator/>
      </w:r>
    </w:p>
  </w:endnote>
  <w:endnote w:type="continuationSeparator" w:id="0">
    <w:p w:rsidR="00E42418" w:rsidRDefault="00E42418" w:rsidP="00D0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58" w:rsidRDefault="00AC1C17" w:rsidP="00AC1C17">
    <w:pPr>
      <w:pStyle w:val="Footer"/>
      <w:ind w:left="5760"/>
    </w:pPr>
    <w:r>
      <w:rPr>
        <w:noProof/>
      </w:rPr>
      <w:drawing>
        <wp:inline distT="0" distB="0" distL="0" distR="0" wp14:anchorId="1EB8991B" wp14:editId="2AD66FDC">
          <wp:extent cx="993085" cy="49876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ofm_png.png"/>
                  <pic:cNvPicPr/>
                </pic:nvPicPr>
                <pic:blipFill>
                  <a:blip r:embed="rId1">
                    <a:extLst>
                      <a:ext uri="{28A0092B-C50C-407E-A947-70E740481C1C}">
                        <a14:useLocalDpi xmlns:a14="http://schemas.microsoft.com/office/drawing/2010/main" val="0"/>
                      </a:ext>
                    </a:extLst>
                  </a:blip>
                  <a:stretch>
                    <a:fillRect/>
                  </a:stretch>
                </pic:blipFill>
                <pic:spPr>
                  <a:xfrm>
                    <a:off x="0" y="0"/>
                    <a:ext cx="993085" cy="49876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18" w:rsidRDefault="00E42418" w:rsidP="00D05958">
      <w:pPr>
        <w:spacing w:after="0" w:line="240" w:lineRule="auto"/>
      </w:pPr>
      <w:r>
        <w:separator/>
      </w:r>
    </w:p>
  </w:footnote>
  <w:footnote w:type="continuationSeparator" w:id="0">
    <w:p w:rsidR="00E42418" w:rsidRDefault="00E42418" w:rsidP="00D0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58" w:rsidRDefault="00885A3C" w:rsidP="00885A3C">
    <w:pPr>
      <w:pStyle w:val="Header"/>
      <w:ind w:left="900"/>
    </w:pPr>
    <w:r w:rsidRPr="00885A3C">
      <w:rPr>
        <w:noProof/>
      </w:rPr>
      <w:drawing>
        <wp:inline distT="0" distB="0" distL="0" distR="0" wp14:anchorId="56553FF7" wp14:editId="1F83CF68">
          <wp:extent cx="6837529" cy="1178139"/>
          <wp:effectExtent l="0" t="0" r="190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91242" cy="11873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926F2"/>
    <w:multiLevelType w:val="hybridMultilevel"/>
    <w:tmpl w:val="B310E3E4"/>
    <w:lvl w:ilvl="0" w:tplc="7EECAABE">
      <w:start w:val="1"/>
      <w:numFmt w:val="decimal"/>
      <w:lvlText w:val="%1."/>
      <w:lvlJc w:val="left"/>
      <w:pPr>
        <w:ind w:left="720" w:hanging="360"/>
      </w:pPr>
      <w:rPr>
        <w:rFonts w:eastAsia="MS Mincho"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472F27"/>
    <w:multiLevelType w:val="hybridMultilevel"/>
    <w:tmpl w:val="CA34E5A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66F472A1"/>
    <w:multiLevelType w:val="hybridMultilevel"/>
    <w:tmpl w:val="D9BCB7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hyphenationZone w:val="425"/>
  <w:characterSpacingControl w:val="doNotCompress"/>
  <w:hdrShapeDefaults>
    <o:shapedefaults v:ext="edit" spidmax="2049">
      <o:colormru v:ext="edit" colors="#dddafe,#f1ecfe,white,#e8feea,#fbf1d9,#f0e1ff,#fbf7ff,#e3fd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57"/>
    <w:rsid w:val="000202D3"/>
    <w:rsid w:val="000500A5"/>
    <w:rsid w:val="00056B3A"/>
    <w:rsid w:val="0006633E"/>
    <w:rsid w:val="0009518B"/>
    <w:rsid w:val="000C3B35"/>
    <w:rsid w:val="000E3B22"/>
    <w:rsid w:val="000E6A8C"/>
    <w:rsid w:val="00112908"/>
    <w:rsid w:val="00121BD9"/>
    <w:rsid w:val="00140F5E"/>
    <w:rsid w:val="00142B6C"/>
    <w:rsid w:val="00173FAA"/>
    <w:rsid w:val="00176834"/>
    <w:rsid w:val="00186014"/>
    <w:rsid w:val="001A1714"/>
    <w:rsid w:val="001B1EC6"/>
    <w:rsid w:val="001B3BE0"/>
    <w:rsid w:val="001F58AB"/>
    <w:rsid w:val="002060E2"/>
    <w:rsid w:val="00212F6D"/>
    <w:rsid w:val="00216D43"/>
    <w:rsid w:val="00224E49"/>
    <w:rsid w:val="00262456"/>
    <w:rsid w:val="00266279"/>
    <w:rsid w:val="00277CA2"/>
    <w:rsid w:val="00282E83"/>
    <w:rsid w:val="002A7839"/>
    <w:rsid w:val="002F2971"/>
    <w:rsid w:val="002F2ADD"/>
    <w:rsid w:val="00302844"/>
    <w:rsid w:val="00312845"/>
    <w:rsid w:val="003164E0"/>
    <w:rsid w:val="00316D12"/>
    <w:rsid w:val="00320C3B"/>
    <w:rsid w:val="0033038D"/>
    <w:rsid w:val="003376A3"/>
    <w:rsid w:val="0034306E"/>
    <w:rsid w:val="003434EB"/>
    <w:rsid w:val="00350ABE"/>
    <w:rsid w:val="00363538"/>
    <w:rsid w:val="00365671"/>
    <w:rsid w:val="0038270E"/>
    <w:rsid w:val="00391315"/>
    <w:rsid w:val="003C6F54"/>
    <w:rsid w:val="004165BC"/>
    <w:rsid w:val="00427591"/>
    <w:rsid w:val="004507F3"/>
    <w:rsid w:val="00456FB9"/>
    <w:rsid w:val="00465602"/>
    <w:rsid w:val="004670E5"/>
    <w:rsid w:val="004860A7"/>
    <w:rsid w:val="004D051A"/>
    <w:rsid w:val="004E6EA4"/>
    <w:rsid w:val="004F3857"/>
    <w:rsid w:val="004F455C"/>
    <w:rsid w:val="00534519"/>
    <w:rsid w:val="00557F5E"/>
    <w:rsid w:val="005742DD"/>
    <w:rsid w:val="005951ED"/>
    <w:rsid w:val="005D48DF"/>
    <w:rsid w:val="005E3AD3"/>
    <w:rsid w:val="005F0F4B"/>
    <w:rsid w:val="005F5DCD"/>
    <w:rsid w:val="005F5F67"/>
    <w:rsid w:val="005F65BD"/>
    <w:rsid w:val="006032C6"/>
    <w:rsid w:val="006043CF"/>
    <w:rsid w:val="00627543"/>
    <w:rsid w:val="00633C54"/>
    <w:rsid w:val="00683802"/>
    <w:rsid w:val="00697EA8"/>
    <w:rsid w:val="006C5802"/>
    <w:rsid w:val="006D38F1"/>
    <w:rsid w:val="006E1B71"/>
    <w:rsid w:val="006F6D6B"/>
    <w:rsid w:val="006F7933"/>
    <w:rsid w:val="00701AC6"/>
    <w:rsid w:val="007311D4"/>
    <w:rsid w:val="007C0174"/>
    <w:rsid w:val="007C7D4C"/>
    <w:rsid w:val="007D7B29"/>
    <w:rsid w:val="007E151A"/>
    <w:rsid w:val="00806D68"/>
    <w:rsid w:val="0082009D"/>
    <w:rsid w:val="00862095"/>
    <w:rsid w:val="0087115C"/>
    <w:rsid w:val="008725DE"/>
    <w:rsid w:val="0087309F"/>
    <w:rsid w:val="00885A3C"/>
    <w:rsid w:val="00891462"/>
    <w:rsid w:val="008B45FA"/>
    <w:rsid w:val="008C28F7"/>
    <w:rsid w:val="008E5A84"/>
    <w:rsid w:val="009009A2"/>
    <w:rsid w:val="00914FFB"/>
    <w:rsid w:val="00916D43"/>
    <w:rsid w:val="009257E7"/>
    <w:rsid w:val="009277F8"/>
    <w:rsid w:val="00937626"/>
    <w:rsid w:val="009C5D08"/>
    <w:rsid w:val="00A0739D"/>
    <w:rsid w:val="00A232C8"/>
    <w:rsid w:val="00A51BD6"/>
    <w:rsid w:val="00A671D1"/>
    <w:rsid w:val="00A710A7"/>
    <w:rsid w:val="00A81E36"/>
    <w:rsid w:val="00A96749"/>
    <w:rsid w:val="00AA6F8D"/>
    <w:rsid w:val="00AB4ABC"/>
    <w:rsid w:val="00AB7A1B"/>
    <w:rsid w:val="00AC1C17"/>
    <w:rsid w:val="00AC422B"/>
    <w:rsid w:val="00AD1697"/>
    <w:rsid w:val="00AE2262"/>
    <w:rsid w:val="00B02CB1"/>
    <w:rsid w:val="00B03710"/>
    <w:rsid w:val="00B13A1F"/>
    <w:rsid w:val="00B24D1A"/>
    <w:rsid w:val="00B34212"/>
    <w:rsid w:val="00B44A78"/>
    <w:rsid w:val="00B66A1B"/>
    <w:rsid w:val="00B876F3"/>
    <w:rsid w:val="00B90058"/>
    <w:rsid w:val="00BC22E6"/>
    <w:rsid w:val="00BC2AFF"/>
    <w:rsid w:val="00BC6DEE"/>
    <w:rsid w:val="00BE0F60"/>
    <w:rsid w:val="00BE4AD8"/>
    <w:rsid w:val="00C0225F"/>
    <w:rsid w:val="00C43FCA"/>
    <w:rsid w:val="00C6169E"/>
    <w:rsid w:val="00C81E2B"/>
    <w:rsid w:val="00CB0F6C"/>
    <w:rsid w:val="00CB3922"/>
    <w:rsid w:val="00CC1449"/>
    <w:rsid w:val="00D00C44"/>
    <w:rsid w:val="00D03E2C"/>
    <w:rsid w:val="00D05958"/>
    <w:rsid w:val="00D25C67"/>
    <w:rsid w:val="00D3491A"/>
    <w:rsid w:val="00D3576C"/>
    <w:rsid w:val="00D40CD5"/>
    <w:rsid w:val="00D43CE2"/>
    <w:rsid w:val="00D45B71"/>
    <w:rsid w:val="00D64721"/>
    <w:rsid w:val="00D65076"/>
    <w:rsid w:val="00D77138"/>
    <w:rsid w:val="00D83198"/>
    <w:rsid w:val="00D83EFC"/>
    <w:rsid w:val="00DB5671"/>
    <w:rsid w:val="00DB6D2D"/>
    <w:rsid w:val="00DC07AB"/>
    <w:rsid w:val="00DC18A5"/>
    <w:rsid w:val="00E238FE"/>
    <w:rsid w:val="00E33DD4"/>
    <w:rsid w:val="00E35C99"/>
    <w:rsid w:val="00E376E4"/>
    <w:rsid w:val="00E42418"/>
    <w:rsid w:val="00E65F86"/>
    <w:rsid w:val="00E8115E"/>
    <w:rsid w:val="00E83EB2"/>
    <w:rsid w:val="00E847A9"/>
    <w:rsid w:val="00EB0BFC"/>
    <w:rsid w:val="00EC69FA"/>
    <w:rsid w:val="00ED3D84"/>
    <w:rsid w:val="00EE2E46"/>
    <w:rsid w:val="00F1485C"/>
    <w:rsid w:val="00F54E4C"/>
    <w:rsid w:val="00FA1559"/>
    <w:rsid w:val="00FA1D4E"/>
    <w:rsid w:val="00FE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afe,#f1ecfe,white,#e8feea,#fbf1d9,#f0e1ff,#fbf7ff,#e3fd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38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3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40809">
      <w:bodyDiv w:val="1"/>
      <w:marLeft w:val="0"/>
      <w:marRight w:val="0"/>
      <w:marTop w:val="0"/>
      <w:marBottom w:val="0"/>
      <w:divBdr>
        <w:top w:val="none" w:sz="0" w:space="0" w:color="auto"/>
        <w:left w:val="none" w:sz="0" w:space="0" w:color="auto"/>
        <w:bottom w:val="none" w:sz="0" w:space="0" w:color="auto"/>
        <w:right w:val="none" w:sz="0" w:space="0" w:color="auto"/>
      </w:divBdr>
      <w:divsChild>
        <w:div w:id="1199780018">
          <w:marLeft w:val="547"/>
          <w:marRight w:val="0"/>
          <w:marTop w:val="0"/>
          <w:marBottom w:val="0"/>
          <w:divBdr>
            <w:top w:val="none" w:sz="0" w:space="0" w:color="auto"/>
            <w:left w:val="none" w:sz="0" w:space="0" w:color="auto"/>
            <w:bottom w:val="none" w:sz="0" w:space="0" w:color="auto"/>
            <w:right w:val="none" w:sz="0" w:space="0" w:color="auto"/>
          </w:divBdr>
        </w:div>
      </w:divsChild>
    </w:div>
    <w:div w:id="11430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hyperlink" Target="http://www.anofm.r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anofm.r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pxhere.com/en/photo/1447017"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s://pxhere.com/en/photo/1447017" TargetMode="External"/><Relationship Id="rId28" Type="http://schemas.openxmlformats.org/officeDocument/2006/relationships/fontTable" Target="fontTable.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hyperlink" Target="http://www.anofm.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2557B-435B-4BA9-82AC-B2D24C7B11BF}"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en-US"/>
        </a:p>
      </dgm:t>
    </dgm:pt>
    <dgm:pt modelId="{72F4E873-ADDD-464B-A0C8-2ABB13D4001E}">
      <dgm:prSet phldrT="[Text]" custT="1"/>
      <dgm:spPr/>
      <dgm:t>
        <a:bodyPr/>
        <a:lstStyle/>
        <a:p>
          <a:pPr algn="ctr"/>
          <a:r>
            <a:rPr lang="en-US" sz="14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gm:t>
    </dgm:pt>
    <dgm:pt modelId="{F8BD9753-45CB-4609-A088-1ADD75C47955}" type="parTrans" cxnId="{B7417CB0-6661-4DAC-85BD-D480C0980155}">
      <dgm:prSet/>
      <dgm:spPr/>
      <dgm:t>
        <a:bodyPr/>
        <a:lstStyle/>
        <a:p>
          <a:endParaRPr lang="en-US"/>
        </a:p>
      </dgm:t>
    </dgm:pt>
    <dgm:pt modelId="{72FAE00F-4746-456A-B669-ECCA510C0179}" type="sibTrans" cxnId="{B7417CB0-6661-4DAC-85BD-D480C0980155}">
      <dgm:prSet/>
      <dgm:spPr/>
      <dgm:t>
        <a:bodyPr/>
        <a:lstStyle/>
        <a:p>
          <a:endParaRPr lang="en-US"/>
        </a:p>
      </dgm:t>
    </dgm:pt>
    <dgm:pt modelId="{49095634-C2C5-4F0A-8D94-A7E9C83C6045}">
      <dgm:prSet phldrT="[Text]" custT="1"/>
      <dgm:spPr/>
      <dgm:t>
        <a:bodyPr/>
        <a:lstStyle/>
        <a:p>
          <a:pPr algn="ctr"/>
          <a:r>
            <a:rPr lang="en-US" sz="1400">
              <a:solidFill>
                <a:schemeClr val="tx2">
                  <a:lumMod val="75000"/>
                </a:schemeClr>
              </a:solidFill>
              <a:latin typeface="Trebuchet MS" panose="020B0603020202020204" pitchFamily="34" charset="0"/>
            </a:rPr>
            <a:t>Ordonanța de Urgență nr.60/2018 pentru modificarea şi completarea unor acte normative din domeniul forţei de muncă</a:t>
          </a:r>
        </a:p>
      </dgm:t>
    </dgm:pt>
    <dgm:pt modelId="{05434307-0A5F-4D6D-AE65-DE48BE9EE968}" type="parTrans" cxnId="{86D324BB-95ED-472A-A2FA-210B0402F9A9}">
      <dgm:prSet/>
      <dgm:spPr/>
      <dgm:t>
        <a:bodyPr/>
        <a:lstStyle/>
        <a:p>
          <a:endParaRPr lang="en-US"/>
        </a:p>
      </dgm:t>
    </dgm:pt>
    <dgm:pt modelId="{84F88C0D-3061-429F-B102-E15011EA3805}" type="sibTrans" cxnId="{86D324BB-95ED-472A-A2FA-210B0402F9A9}">
      <dgm:prSet/>
      <dgm:spPr/>
      <dgm:t>
        <a:bodyPr/>
        <a:lstStyle/>
        <a:p>
          <a:endParaRPr lang="en-US"/>
        </a:p>
      </dgm:t>
    </dgm:pt>
    <dgm:pt modelId="{F3DFCED3-DCD9-4E87-B4DD-046CE03526F5}" type="pres">
      <dgm:prSet presAssocID="{0D42557B-435B-4BA9-82AC-B2D24C7B11BF}" presName="Name0" presStyleCnt="0">
        <dgm:presLayoutVars>
          <dgm:chMax val="2"/>
          <dgm:chPref val="2"/>
          <dgm:animLvl val="lvl"/>
        </dgm:presLayoutVars>
      </dgm:prSet>
      <dgm:spPr/>
      <dgm:t>
        <a:bodyPr/>
        <a:lstStyle/>
        <a:p>
          <a:endParaRPr lang="en-US"/>
        </a:p>
      </dgm:t>
    </dgm:pt>
    <dgm:pt modelId="{58DB15F4-895E-4C25-B24A-8BA764CA9634}" type="pres">
      <dgm:prSet presAssocID="{0D42557B-435B-4BA9-82AC-B2D24C7B11BF}" presName="LeftText" presStyleLbl="revTx" presStyleIdx="0" presStyleCnt="0">
        <dgm:presLayoutVars>
          <dgm:bulletEnabled val="1"/>
        </dgm:presLayoutVars>
      </dgm:prSet>
      <dgm:spPr/>
      <dgm:t>
        <a:bodyPr/>
        <a:lstStyle/>
        <a:p>
          <a:endParaRPr lang="en-US"/>
        </a:p>
      </dgm:t>
    </dgm:pt>
    <dgm:pt modelId="{F9B1455F-9429-420C-B12E-41749EDCF7CC}" type="pres">
      <dgm:prSet presAssocID="{0D42557B-435B-4BA9-82AC-B2D24C7B11BF}" presName="LeftNode" presStyleLbl="bgImgPlace1" presStyleIdx="0" presStyleCnt="2" custScaleX="184307" custScaleY="110328">
        <dgm:presLayoutVars>
          <dgm:chMax val="2"/>
          <dgm:chPref val="2"/>
        </dgm:presLayoutVars>
      </dgm:prSet>
      <dgm:spPr/>
      <dgm:t>
        <a:bodyPr/>
        <a:lstStyle/>
        <a:p>
          <a:endParaRPr lang="en-US"/>
        </a:p>
      </dgm:t>
    </dgm:pt>
    <dgm:pt modelId="{2EABE4B6-D5A6-425C-A0D4-DBC695A1E76D}" type="pres">
      <dgm:prSet presAssocID="{0D42557B-435B-4BA9-82AC-B2D24C7B11BF}" presName="RightText" presStyleLbl="revTx" presStyleIdx="0" presStyleCnt="0">
        <dgm:presLayoutVars>
          <dgm:bulletEnabled val="1"/>
        </dgm:presLayoutVars>
      </dgm:prSet>
      <dgm:spPr/>
      <dgm:t>
        <a:bodyPr/>
        <a:lstStyle/>
        <a:p>
          <a:endParaRPr lang="en-US"/>
        </a:p>
      </dgm:t>
    </dgm:pt>
    <dgm:pt modelId="{54AF0EBE-05E2-48D5-B054-29DE522D31FC}" type="pres">
      <dgm:prSet presAssocID="{0D42557B-435B-4BA9-82AC-B2D24C7B11BF}" presName="RightNode" presStyleLbl="bgImgPlace1" presStyleIdx="1" presStyleCnt="2" custScaleX="161104" custScaleY="107668" custLinFactNeighborX="68654" custLinFactNeighborY="1">
        <dgm:presLayoutVars>
          <dgm:chMax val="0"/>
          <dgm:chPref val="0"/>
        </dgm:presLayoutVars>
      </dgm:prSet>
      <dgm:spPr/>
      <dgm:t>
        <a:bodyPr/>
        <a:lstStyle/>
        <a:p>
          <a:endParaRPr lang="en-US"/>
        </a:p>
      </dgm:t>
    </dgm:pt>
    <dgm:pt modelId="{3208DB63-D72C-407E-BAE3-B331417E84D5}" type="pres">
      <dgm:prSet presAssocID="{0D42557B-435B-4BA9-82AC-B2D24C7B11BF}" presName="TopArrow" presStyleLbl="node1" presStyleIdx="0" presStyleCnt="2" custLinFactNeighborX="27053" custLinFactNeighborY="-20811"/>
      <dgm:spPr/>
    </dgm:pt>
    <dgm:pt modelId="{5065EDA8-2CD1-4F27-B328-88F23F3CF749}" type="pres">
      <dgm:prSet presAssocID="{0D42557B-435B-4BA9-82AC-B2D24C7B11BF}" presName="BottomArrow" presStyleLbl="node1" presStyleIdx="1" presStyleCnt="2" custLinFactNeighborX="23932" custLinFactNeighborY="18730"/>
      <dgm:spPr/>
    </dgm:pt>
  </dgm:ptLst>
  <dgm:cxnLst>
    <dgm:cxn modelId="{C3CF1823-3702-4495-9161-2ECA08B21572}" type="presOf" srcId="{49095634-C2C5-4F0A-8D94-A7E9C83C6045}" destId="{2EABE4B6-D5A6-425C-A0D4-DBC695A1E76D}" srcOrd="0" destOrd="0" presId="urn:microsoft.com/office/officeart/2009/layout/ReverseList"/>
    <dgm:cxn modelId="{2EF6ACE8-9E69-48E1-8EB6-7DF2854B91C2}" type="presOf" srcId="{49095634-C2C5-4F0A-8D94-A7E9C83C6045}" destId="{54AF0EBE-05E2-48D5-B054-29DE522D31FC}" srcOrd="1" destOrd="0" presId="urn:microsoft.com/office/officeart/2009/layout/ReverseList"/>
    <dgm:cxn modelId="{B459B514-F7AE-4682-97C3-204AF172F532}" type="presOf" srcId="{0D42557B-435B-4BA9-82AC-B2D24C7B11BF}" destId="{F3DFCED3-DCD9-4E87-B4DD-046CE03526F5}" srcOrd="0" destOrd="0" presId="urn:microsoft.com/office/officeart/2009/layout/ReverseList"/>
    <dgm:cxn modelId="{86D324BB-95ED-472A-A2FA-210B0402F9A9}" srcId="{0D42557B-435B-4BA9-82AC-B2D24C7B11BF}" destId="{49095634-C2C5-4F0A-8D94-A7E9C83C6045}" srcOrd="1" destOrd="0" parTransId="{05434307-0A5F-4D6D-AE65-DE48BE9EE968}" sibTransId="{84F88C0D-3061-429F-B102-E15011EA3805}"/>
    <dgm:cxn modelId="{95987AE5-599E-425B-A000-324BE005D466}" type="presOf" srcId="{72F4E873-ADDD-464B-A0C8-2ABB13D4001E}" destId="{58DB15F4-895E-4C25-B24A-8BA764CA9634}" srcOrd="0" destOrd="0" presId="urn:microsoft.com/office/officeart/2009/layout/ReverseList"/>
    <dgm:cxn modelId="{4C2BD264-C3DA-4CA5-BE39-3F296675A7C8}" type="presOf" srcId="{72F4E873-ADDD-464B-A0C8-2ABB13D4001E}" destId="{F9B1455F-9429-420C-B12E-41749EDCF7CC}" srcOrd="1" destOrd="0" presId="urn:microsoft.com/office/officeart/2009/layout/ReverseList"/>
    <dgm:cxn modelId="{B7417CB0-6661-4DAC-85BD-D480C0980155}" srcId="{0D42557B-435B-4BA9-82AC-B2D24C7B11BF}" destId="{72F4E873-ADDD-464B-A0C8-2ABB13D4001E}" srcOrd="0" destOrd="0" parTransId="{F8BD9753-45CB-4609-A088-1ADD75C47955}" sibTransId="{72FAE00F-4746-456A-B669-ECCA510C0179}"/>
    <dgm:cxn modelId="{7B729FDD-6622-4598-B127-E43B0BADDAA7}" type="presParOf" srcId="{F3DFCED3-DCD9-4E87-B4DD-046CE03526F5}" destId="{58DB15F4-895E-4C25-B24A-8BA764CA9634}" srcOrd="0" destOrd="0" presId="urn:microsoft.com/office/officeart/2009/layout/ReverseList"/>
    <dgm:cxn modelId="{FEEC235F-A2FD-40D0-9C13-47D2DACF618C}" type="presParOf" srcId="{F3DFCED3-DCD9-4E87-B4DD-046CE03526F5}" destId="{F9B1455F-9429-420C-B12E-41749EDCF7CC}" srcOrd="1" destOrd="0" presId="urn:microsoft.com/office/officeart/2009/layout/ReverseList"/>
    <dgm:cxn modelId="{8949BE7C-310F-46AE-94B8-49F486303B69}" type="presParOf" srcId="{F3DFCED3-DCD9-4E87-B4DD-046CE03526F5}" destId="{2EABE4B6-D5A6-425C-A0D4-DBC695A1E76D}" srcOrd="2" destOrd="0" presId="urn:microsoft.com/office/officeart/2009/layout/ReverseList"/>
    <dgm:cxn modelId="{69CB112D-4622-49C0-B09B-3D165B5F9068}" type="presParOf" srcId="{F3DFCED3-DCD9-4E87-B4DD-046CE03526F5}" destId="{54AF0EBE-05E2-48D5-B054-29DE522D31FC}" srcOrd="3" destOrd="0" presId="urn:microsoft.com/office/officeart/2009/layout/ReverseList"/>
    <dgm:cxn modelId="{338521F8-8342-4305-8DE3-EB86D6D5C7B8}" type="presParOf" srcId="{F3DFCED3-DCD9-4E87-B4DD-046CE03526F5}" destId="{3208DB63-D72C-407E-BAE3-B331417E84D5}" srcOrd="4" destOrd="0" presId="urn:microsoft.com/office/officeart/2009/layout/ReverseList"/>
    <dgm:cxn modelId="{D48C93C8-13C6-48DF-B003-6BE028883DB1}" type="presParOf" srcId="{F3DFCED3-DCD9-4E87-B4DD-046CE03526F5}" destId="{5065EDA8-2CD1-4F27-B328-88F23F3CF749}" srcOrd="5" destOrd="0" presId="urn:microsoft.com/office/officeart/2009/layout/Reverse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B1455F-9429-420C-B12E-41749EDCF7CC}">
      <dsp:nvSpPr>
        <dsp:cNvPr id="0" name=""/>
        <dsp:cNvSpPr/>
      </dsp:nvSpPr>
      <dsp:spPr>
        <a:xfrm rot="16200000">
          <a:off x="751603" y="383461"/>
          <a:ext cx="1970970" cy="2012115"/>
        </a:xfrm>
        <a:prstGeom prst="round2SameRect">
          <a:avLst>
            <a:gd name="adj1" fmla="val 16670"/>
            <a:gd name="adj2" fmla="val 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88900" rIns="80010" bIns="88900" numCol="1" spcCol="1270" anchor="t"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sp:txBody>
      <dsp:txXfrm rot="5400000">
        <a:off x="827263" y="500265"/>
        <a:ext cx="1915883" cy="1778506"/>
      </dsp:txXfrm>
    </dsp:sp>
    <dsp:sp modelId="{54AF0EBE-05E2-48D5-B054-29DE522D31FC}">
      <dsp:nvSpPr>
        <dsp:cNvPr id="0" name=""/>
        <dsp:cNvSpPr/>
      </dsp:nvSpPr>
      <dsp:spPr>
        <a:xfrm rot="5400000">
          <a:off x="2647687" y="510135"/>
          <a:ext cx="1923450" cy="1758803"/>
        </a:xfrm>
        <a:prstGeom prst="round2SameRect">
          <a:avLst>
            <a:gd name="adj1" fmla="val 16670"/>
            <a:gd name="adj2" fmla="val 0"/>
          </a:avLst>
        </a:prstGeom>
        <a:solidFill>
          <a:schemeClr val="accent1">
            <a:tint val="5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8900" rIns="53340" bIns="88900" numCol="1" spcCol="1270" anchor="t"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Ordonanța de Urgență nr.60/2018 pentru modificarea şi completarea unor acte normative din domeniul forţei de muncă</a:t>
          </a:r>
        </a:p>
      </dsp:txBody>
      <dsp:txXfrm rot="-5400000">
        <a:off x="2730011" y="513685"/>
        <a:ext cx="1672930" cy="1751704"/>
      </dsp:txXfrm>
    </dsp:sp>
    <dsp:sp modelId="{3208DB63-D72C-407E-BAE3-B331417E84D5}">
      <dsp:nvSpPr>
        <dsp:cNvPr id="0" name=""/>
        <dsp:cNvSpPr/>
      </dsp:nvSpPr>
      <dsp:spPr>
        <a:xfrm>
          <a:off x="2045731" y="-237502"/>
          <a:ext cx="1141292" cy="1141236"/>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65EDA8-2CD1-4F27-B328-88F23F3CF749}">
      <dsp:nvSpPr>
        <dsp:cNvPr id="0" name=""/>
        <dsp:cNvSpPr/>
      </dsp:nvSpPr>
      <dsp:spPr>
        <a:xfrm rot="10800000">
          <a:off x="2010111" y="1851276"/>
          <a:ext cx="1141292" cy="1141236"/>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800E-1DB2-4BEA-8313-3EF9BF7D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Lucian Matei</cp:lastModifiedBy>
  <cp:revision>3</cp:revision>
  <cp:lastPrinted>2019-10-18T06:50:00Z</cp:lastPrinted>
  <dcterms:created xsi:type="dcterms:W3CDTF">2019-10-17T11:19:00Z</dcterms:created>
  <dcterms:modified xsi:type="dcterms:W3CDTF">2019-10-18T07:18:00Z</dcterms:modified>
</cp:coreProperties>
</file>