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A73" w:rsidRPr="006D4A73" w:rsidRDefault="006D4A73" w:rsidP="006D4A73">
      <w:pPr>
        <w:ind w:left="0"/>
        <w:jc w:val="center"/>
        <w:rPr>
          <w:lang w:val="ro-RO"/>
        </w:rPr>
      </w:pPr>
      <w:bookmarkStart w:id="0" w:name="_GoBack"/>
      <w:bookmarkEnd w:id="0"/>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r w:rsidRPr="00194D44">
        <w:rPr>
          <w:sz w:val="24"/>
          <w:szCs w:val="24"/>
        </w:rPr>
        <w:t xml:space="preserve">Aprob </w:t>
      </w:r>
      <w:r>
        <w:rPr>
          <w:sz w:val="24"/>
          <w:szCs w:val="24"/>
        </w:rPr>
        <w:t xml:space="preserve">                        nr.______/AJOFMSM/_____</w:t>
      </w:r>
    </w:p>
    <w:p w:rsidR="006D4A73" w:rsidRPr="00194D44" w:rsidRDefault="006D4A73" w:rsidP="006D4A73">
      <w:pPr>
        <w:tabs>
          <w:tab w:val="right" w:pos="10773"/>
        </w:tabs>
        <w:ind w:left="0"/>
        <w:rPr>
          <w:sz w:val="24"/>
          <w:szCs w:val="24"/>
        </w:rPr>
      </w:pPr>
      <w:r w:rsidRPr="00194D44">
        <w:rPr>
          <w:sz w:val="24"/>
          <w:szCs w:val="24"/>
        </w:rPr>
        <w:t xml:space="preserve">                                                                       Director </w:t>
      </w:r>
      <w:proofErr w:type="gramStart"/>
      <w:r w:rsidRPr="00194D44">
        <w:rPr>
          <w:sz w:val="24"/>
          <w:szCs w:val="24"/>
        </w:rPr>
        <w:t>executiv</w:t>
      </w:r>
      <w:proofErr w:type="gramEnd"/>
    </w:p>
    <w:p w:rsidR="006D4A73" w:rsidRPr="00194D44" w:rsidRDefault="006D4A73" w:rsidP="006D4A73">
      <w:pPr>
        <w:tabs>
          <w:tab w:val="right" w:pos="10773"/>
        </w:tabs>
        <w:ind w:left="0"/>
        <w:rPr>
          <w:sz w:val="24"/>
          <w:szCs w:val="24"/>
        </w:rPr>
      </w:pPr>
      <w:r w:rsidRPr="00194D44">
        <w:rPr>
          <w:sz w:val="24"/>
          <w:szCs w:val="24"/>
        </w:rPr>
        <w:t xml:space="preserve">                                                    </w:t>
      </w:r>
      <w:r>
        <w:rPr>
          <w:sz w:val="24"/>
          <w:szCs w:val="24"/>
        </w:rPr>
        <w:t xml:space="preserve">                   </w:t>
      </w:r>
      <w:r w:rsidRPr="00194D44">
        <w:rPr>
          <w:sz w:val="24"/>
          <w:szCs w:val="24"/>
        </w:rPr>
        <w:t>Dersidan Simona Valerica</w:t>
      </w:r>
    </w:p>
    <w:p w:rsidR="00F11DA7" w:rsidRDefault="00F11DA7" w:rsidP="00F11DA7">
      <w:pPr>
        <w:ind w:left="3141" w:firstLine="459"/>
        <w:rPr>
          <w:b/>
          <w:sz w:val="28"/>
          <w:szCs w:val="28"/>
        </w:rPr>
      </w:pPr>
      <w:r>
        <w:rPr>
          <w:b/>
          <w:sz w:val="28"/>
          <w:szCs w:val="28"/>
        </w:rPr>
        <w:t>CAIET DE SARCINI</w:t>
      </w:r>
    </w:p>
    <w:p w:rsidR="00F11DA7" w:rsidRDefault="00F11DA7" w:rsidP="00F11DA7">
      <w:pPr>
        <w:pStyle w:val="ListParagraph"/>
        <w:numPr>
          <w:ilvl w:val="0"/>
          <w:numId w:val="3"/>
        </w:numPr>
        <w:spacing w:after="200" w:line="360" w:lineRule="auto"/>
        <w:jc w:val="left"/>
        <w:rPr>
          <w:rFonts w:eastAsia="Calibri"/>
          <w:b/>
        </w:rPr>
      </w:pPr>
      <w:r>
        <w:rPr>
          <w:rFonts w:eastAsia="Calibri"/>
          <w:b/>
        </w:rPr>
        <w:t xml:space="preserve"> Autoritatea contractanta</w:t>
      </w:r>
    </w:p>
    <w:p w:rsidR="00F11DA7" w:rsidRDefault="00F11DA7" w:rsidP="00F11DA7">
      <w:pPr>
        <w:spacing w:after="200" w:line="360" w:lineRule="auto"/>
        <w:ind w:left="720" w:firstLine="360"/>
        <w:contextualSpacing/>
        <w:jc w:val="left"/>
        <w:rPr>
          <w:rFonts w:eastAsia="Calibri"/>
          <w:b/>
        </w:rPr>
      </w:pPr>
      <w:r>
        <w:rPr>
          <w:rFonts w:eastAsia="Calibri"/>
        </w:rPr>
        <w:t>Agentia Judeteana pentru Ocuparea Fortei de Munca Satu Mare</w:t>
      </w:r>
    </w:p>
    <w:p w:rsidR="00F11DA7" w:rsidRDefault="00F11DA7" w:rsidP="00F11DA7">
      <w:pPr>
        <w:spacing w:after="200" w:line="360" w:lineRule="auto"/>
        <w:ind w:left="720" w:firstLine="360"/>
        <w:contextualSpacing/>
        <w:jc w:val="left"/>
        <w:rPr>
          <w:rFonts w:eastAsia="Calibri"/>
        </w:rPr>
      </w:pPr>
      <w:r>
        <w:rPr>
          <w:rFonts w:eastAsia="Calibri"/>
        </w:rPr>
        <w:t>Cod fiscal: 11341313</w:t>
      </w:r>
    </w:p>
    <w:p w:rsidR="00F11DA7" w:rsidRDefault="00F11DA7" w:rsidP="00F11DA7">
      <w:pPr>
        <w:spacing w:after="200" w:line="360" w:lineRule="auto"/>
        <w:ind w:left="720" w:firstLine="360"/>
        <w:contextualSpacing/>
        <w:jc w:val="left"/>
        <w:rPr>
          <w:rFonts w:eastAsia="Calibri"/>
        </w:rPr>
      </w:pPr>
      <w:r>
        <w:rPr>
          <w:rFonts w:eastAsia="Calibri"/>
        </w:rPr>
        <w:t>Adresa: Satu Mare Str. Ion Ghica, Nr. 36, cod postal. 440091</w:t>
      </w:r>
    </w:p>
    <w:p w:rsidR="00F11DA7" w:rsidRDefault="00F11DA7" w:rsidP="00F11DA7">
      <w:pPr>
        <w:spacing w:after="200" w:line="360" w:lineRule="auto"/>
        <w:ind w:left="720" w:firstLine="360"/>
        <w:contextualSpacing/>
        <w:jc w:val="left"/>
        <w:rPr>
          <w:rFonts w:eastAsia="Calibri"/>
        </w:rPr>
      </w:pPr>
      <w:r>
        <w:rPr>
          <w:rFonts w:eastAsia="Calibri"/>
        </w:rPr>
        <w:t>Numarul de telefon: 0261-770237/0261-</w:t>
      </w:r>
      <w:proofErr w:type="gramStart"/>
      <w:r>
        <w:rPr>
          <w:rFonts w:eastAsia="Calibri"/>
        </w:rPr>
        <w:t>770238,</w:t>
      </w:r>
      <w:proofErr w:type="gramEnd"/>
      <w:r>
        <w:rPr>
          <w:rFonts w:eastAsia="Calibri"/>
        </w:rPr>
        <w:t xml:space="preserve"> fax. 0261-770238</w:t>
      </w:r>
    </w:p>
    <w:p w:rsidR="00F11DA7" w:rsidRDefault="00F11DA7" w:rsidP="00F11DA7">
      <w:pPr>
        <w:spacing w:after="200" w:line="360" w:lineRule="auto"/>
        <w:ind w:left="720" w:firstLine="360"/>
        <w:contextualSpacing/>
        <w:jc w:val="left"/>
        <w:rPr>
          <w:rFonts w:eastAsia="Calibri"/>
        </w:rPr>
      </w:pPr>
      <w:r>
        <w:rPr>
          <w:rFonts w:eastAsia="Calibri"/>
        </w:rPr>
        <w:t xml:space="preserve">E-mail: </w:t>
      </w:r>
      <w:hyperlink r:id="rId9" w:history="1">
        <w:r>
          <w:rPr>
            <w:rStyle w:val="Hyperlink"/>
            <w:rFonts w:eastAsia="Calibri"/>
          </w:rPr>
          <w:t>ajofm@sm.anofm.ro</w:t>
        </w:r>
      </w:hyperlink>
    </w:p>
    <w:p w:rsidR="00F11DA7" w:rsidRDefault="00F11DA7" w:rsidP="00F11DA7">
      <w:pPr>
        <w:spacing w:after="200" w:line="360" w:lineRule="auto"/>
        <w:ind w:left="720" w:firstLine="360"/>
        <w:contextualSpacing/>
        <w:jc w:val="left"/>
        <w:rPr>
          <w:rFonts w:eastAsia="Calibri"/>
        </w:rPr>
      </w:pPr>
      <w:r>
        <w:rPr>
          <w:rFonts w:eastAsia="Calibri"/>
        </w:rPr>
        <w:t>Persoane de contact:  Budai Attila Zoltan, Minyo-Sasi Gabriela</w:t>
      </w:r>
    </w:p>
    <w:p w:rsidR="00F11DA7" w:rsidRDefault="00F11DA7" w:rsidP="00F11DA7">
      <w:pPr>
        <w:pStyle w:val="ListParagraph"/>
        <w:numPr>
          <w:ilvl w:val="0"/>
          <w:numId w:val="3"/>
        </w:numPr>
        <w:spacing w:after="200" w:line="360" w:lineRule="auto"/>
        <w:jc w:val="left"/>
        <w:rPr>
          <w:rFonts w:eastAsia="Calibri"/>
        </w:rPr>
      </w:pPr>
      <w:r>
        <w:rPr>
          <w:rFonts w:eastAsia="Calibri"/>
          <w:b/>
        </w:rPr>
        <w:t>Sursa de finantare:</w:t>
      </w:r>
      <w:r>
        <w:rPr>
          <w:rFonts w:eastAsia="Calibri"/>
        </w:rPr>
        <w:t xml:space="preserve"> bugetul asigurarilor pentru somaj</w:t>
      </w:r>
    </w:p>
    <w:p w:rsidR="00F11DA7" w:rsidRDefault="00F11DA7" w:rsidP="00F11DA7">
      <w:pPr>
        <w:numPr>
          <w:ilvl w:val="0"/>
          <w:numId w:val="3"/>
        </w:numPr>
        <w:spacing w:after="200" w:line="360" w:lineRule="auto"/>
        <w:contextualSpacing/>
        <w:jc w:val="left"/>
        <w:rPr>
          <w:rFonts w:eastAsia="Calibri"/>
        </w:rPr>
      </w:pPr>
      <w:r>
        <w:rPr>
          <w:rFonts w:eastAsia="Calibri"/>
          <w:b/>
        </w:rPr>
        <w:t>Procedura de atribuire</w:t>
      </w:r>
      <w:r>
        <w:rPr>
          <w:rFonts w:eastAsia="Calibri"/>
        </w:rPr>
        <w:t>: CUMPARARE DIRECTA – PRETUL CEL MAI SCAZUT AL OFERTEI TOTALE</w:t>
      </w:r>
    </w:p>
    <w:p w:rsidR="00F11DA7" w:rsidRDefault="00F11DA7" w:rsidP="00F11DA7">
      <w:pPr>
        <w:numPr>
          <w:ilvl w:val="0"/>
          <w:numId w:val="3"/>
        </w:numPr>
        <w:spacing w:after="200" w:line="360" w:lineRule="auto"/>
        <w:contextualSpacing/>
        <w:jc w:val="left"/>
        <w:rPr>
          <w:rFonts w:eastAsia="Calibri"/>
        </w:rPr>
      </w:pPr>
      <w:r>
        <w:rPr>
          <w:rFonts w:eastAsia="Calibri"/>
          <w:b/>
        </w:rPr>
        <w:t xml:space="preserve">Legislatie aplicata </w:t>
      </w:r>
      <w:r>
        <w:rPr>
          <w:rFonts w:eastAsia="Calibri"/>
        </w:rPr>
        <w:t>:</w:t>
      </w:r>
    </w:p>
    <w:p w:rsidR="00F11DA7" w:rsidRDefault="00F11DA7" w:rsidP="00F11DA7">
      <w:pPr>
        <w:spacing w:after="200" w:line="360" w:lineRule="auto"/>
        <w:ind w:left="1080"/>
        <w:contextualSpacing/>
        <w:jc w:val="left"/>
        <w:rPr>
          <w:rFonts w:eastAsia="Calibri"/>
        </w:rPr>
      </w:pPr>
      <w:proofErr w:type="gramStart"/>
      <w:r>
        <w:rPr>
          <w:rFonts w:eastAsia="Calibri"/>
        </w:rPr>
        <w:t>Legea nr.</w:t>
      </w:r>
      <w:proofErr w:type="gramEnd"/>
      <w:r>
        <w:rPr>
          <w:rFonts w:eastAsia="Calibri"/>
        </w:rPr>
        <w:t xml:space="preserve"> 76/2002 privind sistemul asigurarilor pentru somaj si stimularea ocuparii fortei de         munca</w:t>
      </w:r>
      <w:proofErr w:type="gramStart"/>
      <w:r>
        <w:rPr>
          <w:rFonts w:eastAsia="Calibri"/>
        </w:rPr>
        <w:t>,cu</w:t>
      </w:r>
      <w:proofErr w:type="gramEnd"/>
      <w:r>
        <w:rPr>
          <w:rFonts w:eastAsia="Calibri"/>
        </w:rPr>
        <w:t xml:space="preserve"> modificarile si completarile ulterioare;</w:t>
      </w:r>
    </w:p>
    <w:p w:rsidR="00F11DA7" w:rsidRDefault="00F11DA7" w:rsidP="00F11DA7">
      <w:pPr>
        <w:spacing w:after="200" w:line="360" w:lineRule="auto"/>
        <w:ind w:left="1080"/>
        <w:contextualSpacing/>
        <w:jc w:val="left"/>
        <w:rPr>
          <w:rFonts w:eastAsia="Calibri"/>
        </w:rPr>
      </w:pPr>
      <w:r>
        <w:rPr>
          <w:rFonts w:eastAsia="Calibri"/>
        </w:rPr>
        <w:t xml:space="preserve">Hotararea Guvernului nr.174/2002 pentru aprobarea Normelor metodologice de aplicare a </w:t>
      </w:r>
      <w:proofErr w:type="gramStart"/>
      <w:r>
        <w:rPr>
          <w:rFonts w:eastAsia="Calibri"/>
        </w:rPr>
        <w:t>Legii  nr.76</w:t>
      </w:r>
      <w:proofErr w:type="gramEnd"/>
      <w:r>
        <w:rPr>
          <w:rFonts w:eastAsia="Calibri"/>
        </w:rPr>
        <w:t>/2002 privind sistemul asigurarilor pentru somaj si stimularea ocuparii fortei de  munca, cu modificarile si completarile ulterioare;</w:t>
      </w:r>
    </w:p>
    <w:p w:rsidR="00F11DA7" w:rsidRDefault="00F11DA7" w:rsidP="00F11DA7">
      <w:pPr>
        <w:spacing w:after="200" w:line="360" w:lineRule="auto"/>
        <w:ind w:left="1080"/>
        <w:contextualSpacing/>
        <w:jc w:val="left"/>
        <w:rPr>
          <w:rFonts w:eastAsia="Calibri"/>
        </w:rPr>
      </w:pPr>
      <w:proofErr w:type="gramStart"/>
      <w:r>
        <w:rPr>
          <w:rFonts w:eastAsia="Calibri"/>
        </w:rPr>
        <w:t>Hotararea Guvernului nr.</w:t>
      </w:r>
      <w:proofErr w:type="gramEnd"/>
      <w:r>
        <w:rPr>
          <w:rFonts w:eastAsia="Calibri"/>
        </w:rPr>
        <w:t xml:space="preserve"> 377/2002 pentru aprobarea Procedurilor privind accesul la masurile pentru stimularea ocuparii fortei de munca, modalitatile de finantare si instructiunile de implementare a acestora, cu modificarile si completarile ulterioare;</w:t>
      </w:r>
    </w:p>
    <w:p w:rsidR="00F11DA7" w:rsidRDefault="00F11DA7" w:rsidP="00F11DA7">
      <w:pPr>
        <w:spacing w:after="200" w:line="360" w:lineRule="auto"/>
        <w:ind w:left="1080"/>
        <w:contextualSpacing/>
        <w:jc w:val="left"/>
        <w:rPr>
          <w:rFonts w:eastAsia="Calibri"/>
        </w:rPr>
      </w:pPr>
      <w:r>
        <w:rPr>
          <w:rFonts w:eastAsia="Calibri"/>
        </w:rPr>
        <w:t>Legea nr.98 din 19.05.2016 privind achizitiile publice, cu modificarile si completarile ulterioare;</w:t>
      </w:r>
    </w:p>
    <w:p w:rsidR="00F11DA7" w:rsidRDefault="00F11DA7" w:rsidP="00F11DA7">
      <w:pPr>
        <w:spacing w:after="200" w:line="360" w:lineRule="auto"/>
        <w:ind w:left="1080"/>
        <w:contextualSpacing/>
        <w:jc w:val="left"/>
        <w:rPr>
          <w:rFonts w:eastAsia="Calibri"/>
        </w:rPr>
      </w:pPr>
      <w:proofErr w:type="gramStart"/>
      <w:r>
        <w:rPr>
          <w:rFonts w:eastAsia="Calibri"/>
        </w:rPr>
        <w:t>Hotararea nr.</w:t>
      </w:r>
      <w:proofErr w:type="gramEnd"/>
      <w:r>
        <w:rPr>
          <w:rFonts w:eastAsia="Calibri"/>
        </w:rPr>
        <w:t xml:space="preserve"> 395 din 2 iunie 2016 pentru aprobarea normelor metodolodice de aplicare a prevederilor referitoare la atribuirea contractelui de achizitie publica, cu modificarile si completarile ulterioare;</w:t>
      </w:r>
    </w:p>
    <w:p w:rsidR="00F11DA7" w:rsidRDefault="00F11DA7" w:rsidP="00F11DA7">
      <w:pPr>
        <w:spacing w:after="200" w:line="360" w:lineRule="auto"/>
        <w:ind w:left="720" w:firstLine="360"/>
        <w:contextualSpacing/>
        <w:jc w:val="left"/>
        <w:rPr>
          <w:rFonts w:eastAsia="Calibri"/>
        </w:rPr>
      </w:pPr>
      <w:proofErr w:type="gramStart"/>
      <w:r>
        <w:rPr>
          <w:rFonts w:eastAsia="Calibri"/>
        </w:rPr>
        <w:t>Ordinul comun al Ministerului Sanatatii nr.</w:t>
      </w:r>
      <w:proofErr w:type="gramEnd"/>
      <w:r>
        <w:rPr>
          <w:rFonts w:eastAsia="Calibri"/>
        </w:rPr>
        <w:t xml:space="preserve"> 933/2002 si al MMSS nr.508/2002;</w:t>
      </w:r>
    </w:p>
    <w:p w:rsidR="00F11DA7" w:rsidRDefault="00F11DA7" w:rsidP="00F11DA7">
      <w:pPr>
        <w:spacing w:after="200" w:line="360" w:lineRule="auto"/>
        <w:ind w:left="720" w:firstLine="360"/>
        <w:contextualSpacing/>
        <w:jc w:val="left"/>
        <w:rPr>
          <w:rFonts w:eastAsia="Calibri"/>
        </w:rPr>
      </w:pPr>
      <w:r>
        <w:rPr>
          <w:rFonts w:eastAsia="Calibri"/>
        </w:rPr>
        <w:t>Legea Securitatii si Sanatatii in Munca 319/2006 cu modificarile si completarile ulterioare;</w:t>
      </w:r>
    </w:p>
    <w:p w:rsidR="00F11DA7" w:rsidRDefault="00F11DA7" w:rsidP="00F11DA7">
      <w:pPr>
        <w:spacing w:after="200" w:line="360" w:lineRule="auto"/>
        <w:ind w:left="1080"/>
        <w:contextualSpacing/>
        <w:jc w:val="left"/>
        <w:rPr>
          <w:rFonts w:eastAsia="Calibri"/>
        </w:rPr>
      </w:pPr>
      <w:proofErr w:type="gramStart"/>
      <w:r>
        <w:rPr>
          <w:rFonts w:eastAsia="Calibri"/>
        </w:rPr>
        <w:lastRenderedPageBreak/>
        <w:t>HG nr.</w:t>
      </w:r>
      <w:proofErr w:type="gramEnd"/>
      <w:r>
        <w:rPr>
          <w:rFonts w:eastAsia="Calibri"/>
        </w:rPr>
        <w:t xml:space="preserve"> </w:t>
      </w:r>
      <w:proofErr w:type="gramStart"/>
      <w:r>
        <w:rPr>
          <w:rFonts w:eastAsia="Calibri"/>
        </w:rPr>
        <w:t>355/2007 privind supravegherea sanatatii lucratorilor cu modificarile si completarile    ulterioare.</w:t>
      </w:r>
      <w:proofErr w:type="gramEnd"/>
    </w:p>
    <w:p w:rsidR="00F11DA7" w:rsidRDefault="00F11DA7" w:rsidP="00F11DA7">
      <w:pPr>
        <w:spacing w:after="200" w:line="360" w:lineRule="auto"/>
        <w:ind w:left="720"/>
        <w:contextualSpacing/>
        <w:jc w:val="left"/>
        <w:rPr>
          <w:rFonts w:eastAsia="Calibri"/>
          <w:sz w:val="24"/>
        </w:rPr>
      </w:pPr>
      <w:r>
        <w:rPr>
          <w:rFonts w:eastAsia="Calibri"/>
          <w:sz w:val="24"/>
        </w:rPr>
        <w:t xml:space="preserve">    </w:t>
      </w:r>
    </w:p>
    <w:p w:rsidR="00F11DA7" w:rsidRDefault="00F11DA7" w:rsidP="00F11DA7">
      <w:pPr>
        <w:spacing w:after="200" w:line="360" w:lineRule="auto"/>
        <w:ind w:left="720"/>
        <w:contextualSpacing/>
        <w:jc w:val="left"/>
        <w:rPr>
          <w:rFonts w:eastAsia="Calibri"/>
          <w:sz w:val="24"/>
        </w:rPr>
      </w:pPr>
      <w:r>
        <w:rPr>
          <w:rFonts w:eastAsia="Calibri"/>
          <w:sz w:val="24"/>
        </w:rPr>
        <w:t xml:space="preserve">     CPV 85148000-8 – Servicii de analize medicale</w:t>
      </w:r>
    </w:p>
    <w:p w:rsidR="00F11DA7" w:rsidRDefault="00F11DA7" w:rsidP="00F11DA7">
      <w:pPr>
        <w:spacing w:after="200" w:line="360" w:lineRule="auto"/>
        <w:ind w:left="720"/>
        <w:contextualSpacing/>
        <w:jc w:val="left"/>
        <w:rPr>
          <w:rFonts w:eastAsia="Calibri"/>
        </w:rPr>
      </w:pPr>
    </w:p>
    <w:p w:rsidR="00F11DA7" w:rsidRDefault="00F11DA7" w:rsidP="00F11DA7">
      <w:pPr>
        <w:spacing w:after="200" w:line="360" w:lineRule="auto"/>
        <w:ind w:left="720"/>
        <w:contextualSpacing/>
        <w:jc w:val="left"/>
        <w:rPr>
          <w:rFonts w:eastAsia="Calibri"/>
          <w:b/>
        </w:rPr>
      </w:pPr>
      <w:r>
        <w:rPr>
          <w:rFonts w:eastAsia="Calibri"/>
        </w:rPr>
        <w:t xml:space="preserve">     </w:t>
      </w:r>
      <w:r>
        <w:rPr>
          <w:rFonts w:eastAsia="Calibri"/>
          <w:b/>
        </w:rPr>
        <w:t>OBIECTUL CONTRACTULUI</w:t>
      </w:r>
    </w:p>
    <w:p w:rsidR="00F11DA7" w:rsidRDefault="00F11DA7" w:rsidP="00F11DA7">
      <w:pPr>
        <w:spacing w:after="200" w:line="360" w:lineRule="auto"/>
        <w:ind w:left="1050"/>
        <w:contextualSpacing/>
        <w:jc w:val="left"/>
        <w:rPr>
          <w:rFonts w:eastAsia="Calibri"/>
        </w:rPr>
      </w:pPr>
      <w:r>
        <w:rPr>
          <w:rFonts w:eastAsia="Calibri"/>
        </w:rPr>
        <w:t xml:space="preserve">Efectuarea de analize si teste medicale in urma carora persoanele aflate in cautarea unui loc de munca inscrise </w:t>
      </w:r>
      <w:r w:rsidR="00FC7A44">
        <w:rPr>
          <w:rFonts w:eastAsia="Calibri"/>
        </w:rPr>
        <w:t>pentru</w:t>
      </w:r>
      <w:r>
        <w:rPr>
          <w:rFonts w:eastAsia="Calibri"/>
        </w:rPr>
        <w:t xml:space="preserve"> cursurile de calificare primesc un act medical din care sa rezulte starea sanatatii si faptul ca sunt apte\inapte pentru exercitarea meseriei in care au optat sa se califice.</w:t>
      </w:r>
      <w:r w:rsidR="00B77B1B" w:rsidRPr="00B77B1B">
        <w:t xml:space="preserve"> </w:t>
      </w:r>
      <w:proofErr w:type="gramStart"/>
      <w:r w:rsidR="00B77B1B">
        <w:t>Nu se admite “apt conditionat”.</w:t>
      </w:r>
      <w:proofErr w:type="gramEnd"/>
    </w:p>
    <w:p w:rsidR="00F11DA7" w:rsidRDefault="00F11DA7" w:rsidP="00F11DA7">
      <w:pPr>
        <w:spacing w:after="200" w:line="360" w:lineRule="auto"/>
        <w:ind w:left="1050"/>
        <w:contextualSpacing/>
        <w:jc w:val="left"/>
        <w:rPr>
          <w:rFonts w:eastAsia="Calibri"/>
          <w:u w:val="single"/>
        </w:rPr>
      </w:pPr>
      <w:r>
        <w:rPr>
          <w:rFonts w:eastAsia="Calibri"/>
          <w:u w:val="single"/>
        </w:rPr>
        <w:t xml:space="preserve">Se </w:t>
      </w:r>
      <w:proofErr w:type="gramStart"/>
      <w:r>
        <w:rPr>
          <w:rFonts w:eastAsia="Calibri"/>
          <w:u w:val="single"/>
        </w:rPr>
        <w:t>solicita  ca</w:t>
      </w:r>
      <w:proofErr w:type="gramEnd"/>
      <w:r>
        <w:rPr>
          <w:rFonts w:eastAsia="Calibri"/>
          <w:u w:val="single"/>
        </w:rPr>
        <w:t xml:space="preserve"> in situatia in care cursurile se desfasoara in alte localitati decat resedinta de judet sa </w:t>
      </w:r>
      <w:r w:rsidR="00FC7A44">
        <w:rPr>
          <w:rFonts w:eastAsia="Calibri"/>
          <w:u w:val="single"/>
        </w:rPr>
        <w:t xml:space="preserve">se </w:t>
      </w:r>
      <w:r>
        <w:rPr>
          <w:rFonts w:eastAsia="Calibri"/>
          <w:u w:val="single"/>
        </w:rPr>
        <w:t xml:space="preserve">asigure deplasarea echipei medicale in locatiile specificate de autoritatea contractanta pentru efectuarea testelor si analizelor medicale. </w:t>
      </w:r>
    </w:p>
    <w:p w:rsidR="00F11DA7" w:rsidRDefault="00F11DA7" w:rsidP="00F11DA7">
      <w:pPr>
        <w:spacing w:after="200" w:line="360" w:lineRule="auto"/>
        <w:ind w:left="1050"/>
        <w:contextualSpacing/>
        <w:jc w:val="left"/>
        <w:rPr>
          <w:rFonts w:eastAsia="Calibri"/>
        </w:rPr>
      </w:pPr>
      <w:r>
        <w:rPr>
          <w:rFonts w:eastAsia="Calibri"/>
        </w:rPr>
        <w:t xml:space="preserve">Ocupatiile cuprinse in programul de Formare profesionala pe anul 2019 pentru care se solicita efectuarea testelor si analizelor medicale specifice fiecarei meserii sunt: </w:t>
      </w:r>
    </w:p>
    <w:p w:rsidR="00F11DA7" w:rsidRDefault="00F11DA7" w:rsidP="00F11DA7">
      <w:pPr>
        <w:spacing w:after="200" w:line="360" w:lineRule="auto"/>
        <w:ind w:left="720" w:firstLine="720"/>
        <w:contextualSpacing/>
        <w:jc w:val="left"/>
        <w:rPr>
          <w:rFonts w:eastAsia="Calibri"/>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200"/>
      </w:tblGrid>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NR. CRT.</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pPr>
            <w:r>
              <w:t>MESERIA</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1</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Agent de securitate</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2</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Ajutor bucatar</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3</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Ambalator manual</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4</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Bucatar</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5</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Coafor</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6</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Confectioner-asamblor articole din textile</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7</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Competente informatice</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8</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Comunicare in limba romana</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9</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Competente de baza in matematica</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10</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Contabil</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11</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Dulgher-tamplar-parchetar</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12</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Electrician in constructii</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lastRenderedPageBreak/>
              <w:t>13</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Expert achizitii publice</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14</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Femeie de serviciu</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15</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Lucrator in comert</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16</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Lucrator in cultura plantelor</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17</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Lucrator in tamplarie</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18</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Lucrator in structuri pentru constructii</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19</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Incarcator-descarcator</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20</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Ingrijitoare batrani la domiciliu</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21</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Inspector /referent resurse umane</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22</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Instalator instalatii tehnico-sanitare si de gaze</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23</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Manipulant marfuri</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24</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Manichiurist-pedichiurist</w:t>
            </w:r>
          </w:p>
        </w:tc>
      </w:tr>
      <w:tr w:rsidR="00F11DA7" w:rsidTr="00F11DA7">
        <w:tc>
          <w:tcPr>
            <w:tcW w:w="81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25</w:t>
            </w:r>
          </w:p>
        </w:tc>
        <w:tc>
          <w:tcPr>
            <w:tcW w:w="7200" w:type="dxa"/>
            <w:tcBorders>
              <w:top w:val="single" w:sz="4" w:space="0" w:color="auto"/>
              <w:left w:val="single" w:sz="4" w:space="0" w:color="auto"/>
              <w:bottom w:val="single" w:sz="4" w:space="0" w:color="auto"/>
              <w:right w:val="single" w:sz="4" w:space="0" w:color="auto"/>
            </w:tcBorders>
            <w:hideMark/>
          </w:tcPr>
          <w:p w:rsidR="00F11DA7" w:rsidRDefault="00F11DA7">
            <w:pPr>
              <w:spacing w:line="360" w:lineRule="auto"/>
              <w:ind w:left="0"/>
            </w:pPr>
            <w:r>
              <w:t>Pizzar</w:t>
            </w:r>
          </w:p>
        </w:tc>
      </w:tr>
    </w:tbl>
    <w:p w:rsidR="00DE6462" w:rsidRDefault="00DE6462" w:rsidP="00DE6462">
      <w:pPr>
        <w:spacing w:line="360" w:lineRule="auto"/>
        <w:ind w:left="1140"/>
        <w:rPr>
          <w:b/>
        </w:rPr>
      </w:pPr>
    </w:p>
    <w:p w:rsidR="00796806" w:rsidRDefault="00796806" w:rsidP="00DE6462">
      <w:pPr>
        <w:spacing w:line="360" w:lineRule="auto"/>
        <w:ind w:left="1140"/>
        <w:rPr>
          <w:b/>
        </w:rPr>
      </w:pPr>
    </w:p>
    <w:p w:rsidR="00DE6462" w:rsidRPr="00DE6462" w:rsidRDefault="00DE6462" w:rsidP="00DE6462">
      <w:pPr>
        <w:spacing w:line="360" w:lineRule="auto"/>
        <w:ind w:left="1140"/>
        <w:rPr>
          <w:b/>
        </w:rPr>
      </w:pPr>
      <w:r w:rsidRPr="00DE6462">
        <w:rPr>
          <w:b/>
        </w:rPr>
        <w:t xml:space="preserve">Print-un act aditional la prezentul contract, AJOFM SATU MARE isi rezerva dreptul de a putea solicita modificarea de meserii in care ofertantul va efectua teste, in functie de aprobarile primite de la ANOFM, fara a depasi valoarea contractului. Organizatorul (AJOFM SATU MARE) </w:t>
      </w:r>
      <w:proofErr w:type="gramStart"/>
      <w:r w:rsidRPr="00DE6462">
        <w:rPr>
          <w:b/>
        </w:rPr>
        <w:t>va</w:t>
      </w:r>
      <w:proofErr w:type="gramEnd"/>
      <w:r w:rsidRPr="00DE6462">
        <w:rPr>
          <w:b/>
        </w:rPr>
        <w:t xml:space="preserve"> actualiza lista de meserii de comun acord cu ofertantul si pentru meseriile care n-au fost initial precizate in contract.</w:t>
      </w:r>
    </w:p>
    <w:p w:rsidR="00796806" w:rsidRDefault="00796806" w:rsidP="00F11DA7">
      <w:pPr>
        <w:spacing w:line="360" w:lineRule="auto"/>
        <w:ind w:firstLine="720"/>
        <w:rPr>
          <w:b/>
        </w:rPr>
      </w:pPr>
    </w:p>
    <w:p w:rsidR="00F11DA7" w:rsidRDefault="00F11DA7" w:rsidP="00F11DA7">
      <w:pPr>
        <w:spacing w:line="360" w:lineRule="auto"/>
        <w:ind w:left="0" w:firstLine="720"/>
        <w:rPr>
          <w:b/>
        </w:rPr>
      </w:pPr>
      <w:r>
        <w:rPr>
          <w:b/>
        </w:rPr>
        <w:t xml:space="preserve">       DOCUMENTE CARE VOR FI DEPUSE</w:t>
      </w:r>
    </w:p>
    <w:p w:rsidR="00F11DA7" w:rsidRDefault="00F11DA7" w:rsidP="00F11DA7">
      <w:pPr>
        <w:spacing w:after="200" w:line="360" w:lineRule="auto"/>
        <w:ind w:left="1080"/>
        <w:contextualSpacing/>
        <w:jc w:val="left"/>
        <w:rPr>
          <w:rFonts w:eastAsia="Calibri"/>
          <w:b/>
        </w:rPr>
      </w:pPr>
    </w:p>
    <w:p w:rsidR="00F11DA7" w:rsidRDefault="00F11DA7" w:rsidP="00F11DA7">
      <w:pPr>
        <w:numPr>
          <w:ilvl w:val="0"/>
          <w:numId w:val="4"/>
        </w:numPr>
        <w:spacing w:after="200" w:line="360" w:lineRule="auto"/>
        <w:contextualSpacing/>
        <w:jc w:val="left"/>
        <w:rPr>
          <w:rFonts w:eastAsia="Calibri"/>
        </w:rPr>
      </w:pPr>
      <w:r>
        <w:rPr>
          <w:rFonts w:eastAsia="Calibri"/>
        </w:rPr>
        <w:t>Documente privind capacitatea de exercitare a activitatii profesionale (certificat de inregistrare emis de Oficiul Registrului Comertului, incheiere de inregistrare in Registrul Asociatiilor si Fundatiilor, actul normativ de infiintare</w:t>
      </w:r>
      <w:r w:rsidR="00796806">
        <w:rPr>
          <w:rFonts w:eastAsia="Calibri"/>
        </w:rPr>
        <w:t>), dupa caz</w:t>
      </w:r>
      <w:r>
        <w:rPr>
          <w:rFonts w:eastAsia="Calibri"/>
        </w:rPr>
        <w:t>;</w:t>
      </w:r>
    </w:p>
    <w:p w:rsidR="00F11DA7" w:rsidRDefault="00F11DA7" w:rsidP="00F11DA7">
      <w:pPr>
        <w:numPr>
          <w:ilvl w:val="0"/>
          <w:numId w:val="4"/>
        </w:numPr>
        <w:spacing w:after="200" w:line="360" w:lineRule="auto"/>
        <w:contextualSpacing/>
        <w:jc w:val="left"/>
        <w:rPr>
          <w:rFonts w:eastAsia="Calibri"/>
        </w:rPr>
      </w:pPr>
      <w:r>
        <w:rPr>
          <w:rFonts w:eastAsia="Calibri"/>
        </w:rPr>
        <w:t>Autorizatia</w:t>
      </w:r>
      <w:r w:rsidR="00796806">
        <w:rPr>
          <w:rFonts w:eastAsia="Calibri"/>
        </w:rPr>
        <w:t xml:space="preserve"> sanitara</w:t>
      </w:r>
      <w:r>
        <w:rPr>
          <w:rFonts w:eastAsia="Calibri"/>
        </w:rPr>
        <w:t xml:space="preserve"> de functionare;</w:t>
      </w:r>
    </w:p>
    <w:p w:rsidR="00796806" w:rsidRPr="00796806" w:rsidRDefault="00796806" w:rsidP="00796806">
      <w:pPr>
        <w:numPr>
          <w:ilvl w:val="0"/>
          <w:numId w:val="4"/>
        </w:numPr>
        <w:spacing w:after="200" w:line="360" w:lineRule="auto"/>
        <w:contextualSpacing/>
        <w:jc w:val="left"/>
        <w:rPr>
          <w:rFonts w:eastAsia="Calibri"/>
        </w:rPr>
      </w:pPr>
      <w:r w:rsidRPr="00796806">
        <w:rPr>
          <w:rFonts w:eastAsia="Calibri"/>
        </w:rPr>
        <w:t>Certificat de inregistrare fiscala</w:t>
      </w:r>
      <w:r w:rsidR="00F11DA7" w:rsidRPr="00796806">
        <w:rPr>
          <w:rFonts w:eastAsia="Calibri"/>
        </w:rPr>
        <w:t>;</w:t>
      </w:r>
    </w:p>
    <w:p w:rsidR="00F11DA7" w:rsidRDefault="00F11DA7" w:rsidP="00F11DA7">
      <w:pPr>
        <w:numPr>
          <w:ilvl w:val="0"/>
          <w:numId w:val="4"/>
        </w:numPr>
        <w:spacing w:after="200" w:line="360" w:lineRule="auto"/>
        <w:contextualSpacing/>
        <w:jc w:val="left"/>
        <w:rPr>
          <w:rFonts w:eastAsia="Calibri"/>
        </w:rPr>
      </w:pPr>
      <w:r>
        <w:rPr>
          <w:rFonts w:eastAsia="Calibri"/>
        </w:rPr>
        <w:t>Certificat constatator emis de ONRC</w:t>
      </w:r>
      <w:r w:rsidR="00796806">
        <w:rPr>
          <w:rFonts w:eastAsia="Calibri"/>
        </w:rPr>
        <w:t>, dupa caz</w:t>
      </w:r>
      <w:r>
        <w:rPr>
          <w:rFonts w:eastAsia="Calibri"/>
        </w:rPr>
        <w:t>;</w:t>
      </w:r>
    </w:p>
    <w:p w:rsidR="00F11DA7" w:rsidRDefault="00F11DA7" w:rsidP="00F11DA7">
      <w:pPr>
        <w:numPr>
          <w:ilvl w:val="0"/>
          <w:numId w:val="4"/>
        </w:numPr>
        <w:spacing w:after="200" w:line="360" w:lineRule="auto"/>
        <w:contextualSpacing/>
        <w:jc w:val="left"/>
        <w:rPr>
          <w:rFonts w:eastAsia="Calibri"/>
        </w:rPr>
      </w:pPr>
      <w:r>
        <w:rPr>
          <w:rFonts w:eastAsia="Calibri"/>
        </w:rPr>
        <w:lastRenderedPageBreak/>
        <w:t>Raspuns la caietul de sarcini;</w:t>
      </w:r>
    </w:p>
    <w:p w:rsidR="00F11DA7" w:rsidRDefault="00F11DA7" w:rsidP="00F11DA7">
      <w:pPr>
        <w:numPr>
          <w:ilvl w:val="0"/>
          <w:numId w:val="4"/>
        </w:numPr>
        <w:spacing w:after="200" w:line="360" w:lineRule="auto"/>
        <w:contextualSpacing/>
        <w:jc w:val="left"/>
        <w:rPr>
          <w:rFonts w:eastAsia="Calibri"/>
        </w:rPr>
      </w:pPr>
      <w:r>
        <w:rPr>
          <w:rFonts w:eastAsia="Calibri"/>
        </w:rPr>
        <w:t>Oferta financiara detaliata pe ocupatii,( cost/persoana)</w:t>
      </w:r>
    </w:p>
    <w:p w:rsidR="00F11DA7" w:rsidRDefault="00F11DA7" w:rsidP="00F11DA7">
      <w:pPr>
        <w:numPr>
          <w:ilvl w:val="0"/>
          <w:numId w:val="4"/>
        </w:numPr>
        <w:spacing w:after="200" w:line="360" w:lineRule="auto"/>
        <w:contextualSpacing/>
        <w:jc w:val="left"/>
        <w:rPr>
          <w:rFonts w:eastAsia="Calibri"/>
        </w:rPr>
      </w:pPr>
      <w:r>
        <w:rPr>
          <w:rFonts w:eastAsia="Calibri"/>
        </w:rPr>
        <w:t>Formular de oferta – formular nr.2</w:t>
      </w:r>
    </w:p>
    <w:p w:rsidR="00796806" w:rsidRDefault="00796806" w:rsidP="00796806">
      <w:pPr>
        <w:spacing w:after="200" w:line="360" w:lineRule="auto"/>
        <w:ind w:left="1440"/>
        <w:contextualSpacing/>
        <w:jc w:val="left"/>
        <w:rPr>
          <w:rFonts w:eastAsia="Calibri"/>
        </w:rPr>
      </w:pPr>
    </w:p>
    <w:p w:rsidR="00F11DA7" w:rsidRDefault="00796806" w:rsidP="00796806">
      <w:pPr>
        <w:spacing w:line="360" w:lineRule="auto"/>
        <w:ind w:left="1080"/>
        <w:rPr>
          <w:b/>
        </w:rPr>
      </w:pPr>
      <w:proofErr w:type="gramStart"/>
      <w:r>
        <w:rPr>
          <w:b/>
        </w:rPr>
        <w:t>Nedepunerea documentelor solicitate duce la respingerea ofertei.</w:t>
      </w:r>
      <w:proofErr w:type="gramEnd"/>
    </w:p>
    <w:p w:rsidR="00F11DA7" w:rsidRDefault="00F11DA7" w:rsidP="00F11DA7">
      <w:pPr>
        <w:spacing w:line="360" w:lineRule="auto"/>
        <w:ind w:left="720" w:firstLine="720"/>
        <w:rPr>
          <w:b/>
        </w:rPr>
      </w:pPr>
      <w:r>
        <w:rPr>
          <w:b/>
        </w:rPr>
        <w:t>ELABORAREA OFERTEI</w:t>
      </w:r>
    </w:p>
    <w:p w:rsidR="00F11DA7" w:rsidRDefault="00F11DA7" w:rsidP="00F11DA7">
      <w:pPr>
        <w:spacing w:line="240" w:lineRule="auto"/>
        <w:ind w:left="720" w:firstLine="360"/>
      </w:pPr>
      <w:r>
        <w:t xml:space="preserve">Se solicita oferta “pe pachet” de </w:t>
      </w:r>
      <w:proofErr w:type="gramStart"/>
      <w:r>
        <w:t>analize</w:t>
      </w:r>
      <w:proofErr w:type="gramEnd"/>
      <w:r>
        <w:t xml:space="preserve"> si teste medicale pentru toate meseriile din anexa.</w:t>
      </w:r>
    </w:p>
    <w:p w:rsidR="00F11DA7" w:rsidRDefault="00F11DA7" w:rsidP="00F11DA7">
      <w:pPr>
        <w:spacing w:line="240" w:lineRule="auto"/>
        <w:ind w:left="1080"/>
      </w:pPr>
      <w:r>
        <w:t xml:space="preserve">Se </w:t>
      </w:r>
      <w:proofErr w:type="gramStart"/>
      <w:r>
        <w:t>va</w:t>
      </w:r>
      <w:proofErr w:type="gramEnd"/>
      <w:r>
        <w:t xml:space="preserve"> specifica pretul pentru fiecare meserie/persoana.</w:t>
      </w:r>
    </w:p>
    <w:p w:rsidR="00F11DA7" w:rsidRDefault="00F11DA7" w:rsidP="00F11DA7">
      <w:pPr>
        <w:spacing w:line="240" w:lineRule="auto"/>
        <w:ind w:left="1080"/>
      </w:pPr>
      <w:r>
        <w:t xml:space="preserve">Propunerea financiara </w:t>
      </w:r>
      <w:proofErr w:type="gramStart"/>
      <w:r>
        <w:t>va</w:t>
      </w:r>
      <w:proofErr w:type="gramEnd"/>
      <w:r>
        <w:t xml:space="preserve"> fi exprimata in lei fara TVA cu doua zecimale si va cuprinde toate cheltuielile legate de prestarea serviciilor.</w:t>
      </w:r>
    </w:p>
    <w:p w:rsidR="00F11DA7" w:rsidRDefault="00F11DA7" w:rsidP="00F11DA7">
      <w:pPr>
        <w:spacing w:line="240" w:lineRule="auto"/>
        <w:ind w:left="720" w:firstLine="360"/>
      </w:pPr>
      <w:r>
        <w:t>Limba de redactare: limba romana.</w:t>
      </w:r>
    </w:p>
    <w:p w:rsidR="00F11DA7" w:rsidRDefault="00F11DA7" w:rsidP="00F11DA7">
      <w:pPr>
        <w:numPr>
          <w:ilvl w:val="0"/>
          <w:numId w:val="5"/>
        </w:numPr>
        <w:spacing w:after="200" w:line="360" w:lineRule="auto"/>
        <w:contextualSpacing/>
        <w:jc w:val="left"/>
        <w:rPr>
          <w:rFonts w:eastAsia="Calibri"/>
        </w:rPr>
      </w:pPr>
      <w:r>
        <w:rPr>
          <w:rFonts w:eastAsia="Calibri"/>
        </w:rPr>
        <w:t xml:space="preserve">Perioada de valabilitate  a ofertei – de la data semnarii contractului pana la finele anului 2019, cu posibilitate de </w:t>
      </w:r>
      <w:r w:rsidR="00DD2A84">
        <w:rPr>
          <w:rFonts w:eastAsia="Calibri"/>
        </w:rPr>
        <w:t>prelungire</w:t>
      </w:r>
      <w:r>
        <w:rPr>
          <w:rFonts w:eastAsia="Calibri"/>
        </w:rPr>
        <w:t xml:space="preserve"> prin act aditional</w:t>
      </w:r>
      <w:r w:rsidR="00836F2E">
        <w:rPr>
          <w:rFonts w:eastAsia="Calibri"/>
        </w:rPr>
        <w:t xml:space="preserve"> in conformitate cu prevederile art.165 din HG.395/2016, in limita bugetului alocat</w:t>
      </w:r>
      <w:r>
        <w:rPr>
          <w:rFonts w:eastAsia="Calibri"/>
        </w:rPr>
        <w:t>;</w:t>
      </w:r>
    </w:p>
    <w:p w:rsidR="00F11DA7" w:rsidRDefault="00F11DA7" w:rsidP="00F11DA7">
      <w:pPr>
        <w:numPr>
          <w:ilvl w:val="0"/>
          <w:numId w:val="5"/>
        </w:numPr>
        <w:rPr>
          <w:b/>
        </w:rPr>
      </w:pPr>
      <w:r>
        <w:rPr>
          <w:rFonts w:eastAsia="Times New Roman" w:cs="Arial"/>
          <w:lang w:val="en-GB"/>
        </w:rPr>
        <w:t>Nu se accepta subcontractarea serviciilor</w:t>
      </w:r>
      <w:r>
        <w:rPr>
          <w:rFonts w:eastAsia="Times New Roman"/>
          <w:lang w:val="en-GB"/>
        </w:rPr>
        <w:t>.</w:t>
      </w:r>
    </w:p>
    <w:p w:rsidR="00F11DA7" w:rsidRDefault="00F11DA7" w:rsidP="00F11DA7">
      <w:pPr>
        <w:spacing w:after="200" w:line="360" w:lineRule="auto"/>
        <w:ind w:left="1440"/>
        <w:contextualSpacing/>
        <w:jc w:val="left"/>
        <w:rPr>
          <w:rFonts w:eastAsia="Calibri"/>
        </w:rPr>
      </w:pPr>
    </w:p>
    <w:p w:rsidR="00F11DA7" w:rsidRDefault="00F11DA7" w:rsidP="00F11DA7">
      <w:pPr>
        <w:spacing w:line="360" w:lineRule="auto"/>
        <w:ind w:left="720" w:firstLine="720"/>
        <w:rPr>
          <w:b/>
        </w:rPr>
      </w:pPr>
      <w:r>
        <w:rPr>
          <w:b/>
        </w:rPr>
        <w:t>PREZENTAREA OFERTEI</w:t>
      </w:r>
    </w:p>
    <w:p w:rsidR="00F11DA7" w:rsidRDefault="00F11DA7" w:rsidP="00F11DA7">
      <w:pPr>
        <w:numPr>
          <w:ilvl w:val="0"/>
          <w:numId w:val="6"/>
        </w:numPr>
        <w:spacing w:after="200" w:line="360" w:lineRule="auto"/>
        <w:contextualSpacing/>
        <w:jc w:val="left"/>
        <w:rPr>
          <w:rFonts w:eastAsia="Calibri"/>
        </w:rPr>
      </w:pPr>
      <w:r>
        <w:rPr>
          <w:rFonts w:eastAsia="Calibri"/>
        </w:rPr>
        <w:t>Adresa la care se depune oferta: sediul AJOFM Satu Mare Str. Ion Ghica Nr. 36;</w:t>
      </w:r>
    </w:p>
    <w:p w:rsidR="00F11DA7" w:rsidRDefault="00F11DA7" w:rsidP="00F11DA7">
      <w:pPr>
        <w:numPr>
          <w:ilvl w:val="0"/>
          <w:numId w:val="6"/>
        </w:numPr>
        <w:spacing w:after="200" w:line="360" w:lineRule="auto"/>
        <w:contextualSpacing/>
        <w:jc w:val="left"/>
        <w:rPr>
          <w:rFonts w:eastAsia="Calibri"/>
        </w:rPr>
      </w:pPr>
      <w:r>
        <w:rPr>
          <w:rFonts w:eastAsia="Calibri"/>
        </w:rPr>
        <w:t xml:space="preserve">Data limita de depunere a ofertei pe suport de hartie, la secretariatul institutiei A.J.O.F.M Satu Mare, este data de </w:t>
      </w:r>
      <w:r w:rsidR="005503D2">
        <w:rPr>
          <w:rFonts w:eastAsia="Calibri"/>
          <w:color w:val="FF0000"/>
        </w:rPr>
        <w:t>16.04.2019</w:t>
      </w:r>
      <w:r>
        <w:rPr>
          <w:rFonts w:eastAsia="Calibri"/>
        </w:rPr>
        <w:t xml:space="preserve">,ora 14,00.Ofertele vor fi publicate si in catalogul SICAP, pana la data si ora limita indicate, respectiv </w:t>
      </w:r>
      <w:r w:rsidR="005503D2">
        <w:rPr>
          <w:rFonts w:eastAsia="Calibri"/>
          <w:color w:val="FF0000"/>
        </w:rPr>
        <w:t>16.04.2019</w:t>
      </w:r>
      <w:r>
        <w:rPr>
          <w:rFonts w:eastAsia="Calibri"/>
        </w:rPr>
        <w:t xml:space="preserve"> ora 14,00 sub denumirea – Servicii de analize medicale someri.</w:t>
      </w:r>
    </w:p>
    <w:p w:rsidR="00F11DA7" w:rsidRDefault="00F11DA7" w:rsidP="00F11DA7">
      <w:pPr>
        <w:numPr>
          <w:ilvl w:val="0"/>
          <w:numId w:val="6"/>
        </w:numPr>
        <w:spacing w:after="200" w:line="360" w:lineRule="auto"/>
        <w:contextualSpacing/>
        <w:jc w:val="left"/>
        <w:rPr>
          <w:rFonts w:eastAsia="Calibri"/>
        </w:rPr>
      </w:pPr>
      <w:r>
        <w:rPr>
          <w:rFonts w:eastAsia="Calibri"/>
        </w:rPr>
        <w:t>Numarul de exemplare: 1 (original );</w:t>
      </w:r>
    </w:p>
    <w:p w:rsidR="00F11DA7" w:rsidRDefault="00F11DA7" w:rsidP="00F11DA7">
      <w:pPr>
        <w:numPr>
          <w:ilvl w:val="0"/>
          <w:numId w:val="6"/>
        </w:numPr>
        <w:spacing w:after="200" w:line="360" w:lineRule="auto"/>
        <w:contextualSpacing/>
        <w:jc w:val="left"/>
        <w:rPr>
          <w:rFonts w:eastAsia="Calibri"/>
        </w:rPr>
      </w:pPr>
      <w:r>
        <w:rPr>
          <w:rFonts w:eastAsia="Calibri"/>
        </w:rPr>
        <w:t>Formularul nr.1 “Scrisoare de inaintare”;</w:t>
      </w:r>
    </w:p>
    <w:p w:rsidR="00F11DA7" w:rsidRDefault="00F11DA7" w:rsidP="00F11DA7">
      <w:pPr>
        <w:spacing w:line="360" w:lineRule="auto"/>
        <w:ind w:left="720" w:firstLine="720"/>
        <w:rPr>
          <w:b/>
        </w:rPr>
      </w:pPr>
      <w:r>
        <w:rPr>
          <w:b/>
        </w:rPr>
        <w:t>EVALUAREA OFERTEI</w:t>
      </w:r>
    </w:p>
    <w:p w:rsidR="00F11DA7" w:rsidRDefault="00F11DA7" w:rsidP="00F11DA7">
      <w:pPr>
        <w:numPr>
          <w:ilvl w:val="0"/>
          <w:numId w:val="7"/>
        </w:numPr>
        <w:spacing w:after="200" w:line="360" w:lineRule="auto"/>
        <w:contextualSpacing/>
        <w:jc w:val="left"/>
        <w:rPr>
          <w:rFonts w:eastAsia="Calibri"/>
        </w:rPr>
      </w:pPr>
      <w:r>
        <w:rPr>
          <w:rFonts w:eastAsia="Calibri"/>
        </w:rPr>
        <w:t xml:space="preserve">Deschiderea ofertelor in </w:t>
      </w:r>
      <w:r w:rsidR="005503D2">
        <w:rPr>
          <w:rFonts w:eastAsia="Calibri"/>
          <w:color w:val="FF0000"/>
        </w:rPr>
        <w:t>17.04.2019</w:t>
      </w:r>
      <w:r>
        <w:rPr>
          <w:rFonts w:eastAsia="Calibri"/>
        </w:rPr>
        <w:t>,ora 10,00;</w:t>
      </w:r>
    </w:p>
    <w:p w:rsidR="00F11DA7" w:rsidRDefault="00F11DA7" w:rsidP="00F11DA7">
      <w:pPr>
        <w:numPr>
          <w:ilvl w:val="0"/>
          <w:numId w:val="7"/>
        </w:numPr>
        <w:spacing w:after="200" w:line="360" w:lineRule="auto"/>
        <w:contextualSpacing/>
        <w:jc w:val="left"/>
        <w:rPr>
          <w:rFonts w:eastAsia="Calibri"/>
        </w:rPr>
      </w:pPr>
      <w:r>
        <w:rPr>
          <w:rFonts w:eastAsia="Calibri"/>
        </w:rPr>
        <w:t>Criteriul de atribuire: PRETUL CEL MAI SCAZUT AL OFERTEI TOTALE;</w:t>
      </w:r>
    </w:p>
    <w:p w:rsidR="00F11DA7" w:rsidRDefault="00F11DA7" w:rsidP="00F11DA7">
      <w:pPr>
        <w:numPr>
          <w:ilvl w:val="0"/>
          <w:numId w:val="7"/>
        </w:numPr>
        <w:spacing w:after="200" w:line="360" w:lineRule="auto"/>
        <w:contextualSpacing/>
        <w:jc w:val="left"/>
        <w:rPr>
          <w:rFonts w:eastAsia="Calibri"/>
        </w:rPr>
      </w:pPr>
      <w:r>
        <w:rPr>
          <w:rFonts w:eastAsia="Calibri"/>
        </w:rPr>
        <w:t>Decontarea serviciilor medicale se face de catre AJOFM Satu Mare, pe baza facturilor emise de unitatea medicala la care se adauga ca documente justificative:</w:t>
      </w:r>
    </w:p>
    <w:p w:rsidR="00F11DA7" w:rsidRDefault="00F11DA7" w:rsidP="00F11DA7">
      <w:pPr>
        <w:spacing w:after="200" w:line="360" w:lineRule="auto"/>
        <w:ind w:left="360" w:firstLine="360"/>
        <w:contextualSpacing/>
        <w:jc w:val="left"/>
        <w:rPr>
          <w:rFonts w:eastAsia="Calibri"/>
        </w:rPr>
      </w:pPr>
      <w:r>
        <w:rPr>
          <w:rFonts w:eastAsia="Calibri"/>
        </w:rPr>
        <w:t xml:space="preserve">    </w:t>
      </w:r>
      <w:r>
        <w:rPr>
          <w:rFonts w:eastAsia="Calibri"/>
        </w:rPr>
        <w:tab/>
        <w:t xml:space="preserve">Actul medical din care </w:t>
      </w:r>
      <w:proofErr w:type="gramStart"/>
      <w:r>
        <w:rPr>
          <w:rFonts w:eastAsia="Calibri"/>
        </w:rPr>
        <w:t>sa</w:t>
      </w:r>
      <w:proofErr w:type="gramEnd"/>
      <w:r>
        <w:rPr>
          <w:rFonts w:eastAsia="Calibri"/>
        </w:rPr>
        <w:t xml:space="preserve"> reiasa ca persoana inscrisa la curs este:</w:t>
      </w:r>
    </w:p>
    <w:p w:rsidR="00F11DA7" w:rsidRDefault="00F11DA7" w:rsidP="00F11DA7">
      <w:pPr>
        <w:spacing w:after="200" w:line="360" w:lineRule="auto"/>
        <w:ind w:left="1800"/>
        <w:contextualSpacing/>
        <w:jc w:val="left"/>
        <w:rPr>
          <w:rFonts w:eastAsia="Calibri"/>
        </w:rPr>
      </w:pPr>
    </w:p>
    <w:p w:rsidR="00F11DA7" w:rsidRDefault="00F11DA7" w:rsidP="00F11DA7">
      <w:pPr>
        <w:spacing w:after="200" w:line="360" w:lineRule="auto"/>
        <w:ind w:left="1800"/>
        <w:contextualSpacing/>
        <w:jc w:val="left"/>
        <w:rPr>
          <w:rFonts w:eastAsia="Calibri"/>
          <w:b/>
        </w:rPr>
      </w:pPr>
      <w:r>
        <w:rPr>
          <w:rFonts w:eastAsia="Calibri"/>
          <w:b/>
        </w:rPr>
        <w:t xml:space="preserve">                APT/INAPT PENTRU MESERIA........</w:t>
      </w:r>
    </w:p>
    <w:p w:rsidR="00F11DA7" w:rsidRDefault="00F11DA7" w:rsidP="00F11DA7">
      <w:pPr>
        <w:spacing w:after="200" w:line="360" w:lineRule="auto"/>
        <w:ind w:left="1800"/>
        <w:contextualSpacing/>
        <w:jc w:val="left"/>
        <w:rPr>
          <w:rFonts w:eastAsia="Calibri"/>
          <w:b/>
        </w:rPr>
      </w:pPr>
    </w:p>
    <w:p w:rsidR="00F11DA7" w:rsidRDefault="00F11DA7" w:rsidP="00F11DA7">
      <w:pPr>
        <w:spacing w:after="200" w:line="360" w:lineRule="auto"/>
        <w:ind w:left="1170"/>
        <w:contextualSpacing/>
        <w:jc w:val="left"/>
        <w:rPr>
          <w:rFonts w:eastAsia="Calibri"/>
          <w:b/>
        </w:rPr>
      </w:pPr>
      <w:r>
        <w:rPr>
          <w:rFonts w:eastAsia="Calibri"/>
        </w:rPr>
        <w:lastRenderedPageBreak/>
        <w:t>Fisa medicala a fiecarui cursant in parte cu enumerarea analizelor si testelor medicale efectuate, avand rezolutia si parafa medicului care le-</w:t>
      </w:r>
      <w:proofErr w:type="gramStart"/>
      <w:r>
        <w:rPr>
          <w:rFonts w:eastAsia="Calibri"/>
        </w:rPr>
        <w:t>a</w:t>
      </w:r>
      <w:proofErr w:type="gramEnd"/>
      <w:r>
        <w:rPr>
          <w:rFonts w:eastAsia="Calibri"/>
        </w:rPr>
        <w:t xml:space="preserve"> efectuat.</w:t>
      </w:r>
    </w:p>
    <w:p w:rsidR="00F11DA7" w:rsidRDefault="00F11DA7" w:rsidP="00F11DA7">
      <w:pPr>
        <w:pStyle w:val="ListParagraph"/>
        <w:spacing w:after="200" w:line="360" w:lineRule="auto"/>
        <w:ind w:left="990" w:firstLine="180"/>
        <w:jc w:val="left"/>
        <w:rPr>
          <w:rFonts w:eastAsia="Calibri"/>
        </w:rPr>
      </w:pPr>
      <w:r>
        <w:rPr>
          <w:rFonts w:eastAsia="Calibri"/>
        </w:rPr>
        <w:t>Lista persoanelor care au efectuat testele si analizele medicale pentru fiecare meserie.</w:t>
      </w:r>
    </w:p>
    <w:p w:rsidR="00F11DA7" w:rsidRDefault="00F11DA7" w:rsidP="00F11DA7">
      <w:pPr>
        <w:spacing w:after="200"/>
        <w:ind w:left="1170"/>
        <w:contextualSpacing/>
        <w:jc w:val="left"/>
        <w:rPr>
          <w:rFonts w:eastAsia="Calibri"/>
        </w:rPr>
      </w:pPr>
      <w:r>
        <w:rPr>
          <w:rFonts w:eastAsia="Calibri"/>
          <w:b/>
        </w:rPr>
        <w:t>Mentiune</w:t>
      </w:r>
      <w:r>
        <w:rPr>
          <w:rFonts w:eastAsia="Calibri"/>
        </w:rPr>
        <w:t>:</w:t>
      </w:r>
      <w:r>
        <w:rPr>
          <w:rFonts w:eastAsia="Calibri"/>
          <w:b/>
        </w:rPr>
        <w:t xml:space="preserve"> In urma efectuarii serviciilor medicale, prestatorul </w:t>
      </w:r>
      <w:proofErr w:type="gramStart"/>
      <w:r>
        <w:rPr>
          <w:rFonts w:eastAsia="Calibri"/>
          <w:b/>
        </w:rPr>
        <w:t>va</w:t>
      </w:r>
      <w:proofErr w:type="gramEnd"/>
      <w:r>
        <w:rPr>
          <w:rFonts w:eastAsia="Calibri"/>
          <w:b/>
        </w:rPr>
        <w:t xml:space="preserve"> elibera in termen de maxim   2 zile adeverintele medicale pentru fiecare persoana in parte</w:t>
      </w:r>
      <w:r>
        <w:rPr>
          <w:rFonts w:eastAsia="Calibri"/>
        </w:rPr>
        <w:t>.</w:t>
      </w:r>
    </w:p>
    <w:p w:rsidR="00F11DA7" w:rsidRDefault="00F11DA7" w:rsidP="00F11DA7">
      <w:pPr>
        <w:spacing w:after="200"/>
        <w:ind w:left="1440"/>
        <w:contextualSpacing/>
        <w:jc w:val="left"/>
        <w:rPr>
          <w:rFonts w:eastAsia="Calibri"/>
        </w:rPr>
      </w:pPr>
    </w:p>
    <w:p w:rsidR="00F11DA7" w:rsidRDefault="00F11DA7" w:rsidP="00F11DA7">
      <w:pPr>
        <w:tabs>
          <w:tab w:val="left" w:pos="1260"/>
        </w:tabs>
        <w:spacing w:after="200"/>
        <w:ind w:left="1170"/>
        <w:contextualSpacing/>
        <w:jc w:val="left"/>
        <w:rPr>
          <w:rFonts w:eastAsia="Calibri"/>
        </w:rPr>
      </w:pPr>
      <w:proofErr w:type="gramStart"/>
      <w:r>
        <w:rPr>
          <w:rFonts w:eastAsia="Calibri"/>
        </w:rPr>
        <w:t>Achizitorul isi rezerva dreptul de a rezilia contractul pentru nerespectarea conditiilor prevazute la   pct.7.3 din prezentul contract.</w:t>
      </w:r>
      <w:proofErr w:type="gramEnd"/>
    </w:p>
    <w:p w:rsidR="00D86141" w:rsidRDefault="00D86141" w:rsidP="00F11DA7">
      <w:pPr>
        <w:tabs>
          <w:tab w:val="left" w:pos="1260"/>
        </w:tabs>
        <w:spacing w:after="200"/>
        <w:ind w:left="1170"/>
        <w:contextualSpacing/>
        <w:jc w:val="left"/>
        <w:rPr>
          <w:rFonts w:eastAsia="Calibri"/>
        </w:rPr>
      </w:pPr>
    </w:p>
    <w:p w:rsidR="00D86141" w:rsidRPr="00194D44" w:rsidRDefault="00D86141" w:rsidP="00D86141">
      <w:pPr>
        <w:ind w:left="450" w:firstLine="720"/>
        <w:jc w:val="left"/>
        <w:rPr>
          <w:sz w:val="24"/>
          <w:szCs w:val="24"/>
        </w:rPr>
      </w:pPr>
      <w:r w:rsidRPr="00194D44">
        <w:rPr>
          <w:sz w:val="24"/>
          <w:szCs w:val="24"/>
        </w:rPr>
        <w:t xml:space="preserve">Director </w:t>
      </w:r>
      <w:proofErr w:type="gramStart"/>
      <w:r w:rsidRPr="00194D44">
        <w:rPr>
          <w:sz w:val="24"/>
          <w:szCs w:val="24"/>
        </w:rPr>
        <w:t>executiv</w:t>
      </w:r>
      <w:proofErr w:type="gramEnd"/>
      <w:r w:rsidRPr="00194D44">
        <w:rPr>
          <w:sz w:val="24"/>
          <w:szCs w:val="24"/>
        </w:rPr>
        <w:t xml:space="preserve"> adjunct,</w:t>
      </w:r>
    </w:p>
    <w:p w:rsidR="00D86141" w:rsidRPr="00194D44" w:rsidRDefault="00D86141" w:rsidP="00D86141">
      <w:pPr>
        <w:ind w:left="450" w:firstLine="720"/>
        <w:jc w:val="left"/>
        <w:rPr>
          <w:sz w:val="24"/>
          <w:szCs w:val="24"/>
        </w:rPr>
      </w:pPr>
      <w:r w:rsidRPr="00194D44">
        <w:rPr>
          <w:sz w:val="24"/>
          <w:szCs w:val="24"/>
        </w:rPr>
        <w:t>Marusca Septimiu Marcel</w:t>
      </w:r>
    </w:p>
    <w:p w:rsidR="00F11DA7" w:rsidRDefault="00F11DA7" w:rsidP="00F11DA7">
      <w:pPr>
        <w:tabs>
          <w:tab w:val="left" w:pos="1260"/>
        </w:tabs>
        <w:spacing w:after="200"/>
        <w:ind w:left="1170"/>
        <w:contextualSpacing/>
        <w:jc w:val="left"/>
        <w:rPr>
          <w:rFonts w:eastAsia="Calibri"/>
        </w:rPr>
      </w:pPr>
    </w:p>
    <w:p w:rsidR="00D86141" w:rsidRDefault="00D86141" w:rsidP="00D86141">
      <w:pPr>
        <w:ind w:left="450" w:firstLine="720"/>
        <w:jc w:val="left"/>
        <w:rPr>
          <w:sz w:val="24"/>
          <w:szCs w:val="24"/>
        </w:rPr>
      </w:pPr>
    </w:p>
    <w:p w:rsidR="00D86141" w:rsidRPr="00194D44" w:rsidRDefault="00D86141" w:rsidP="00D86141">
      <w:pPr>
        <w:ind w:left="450" w:firstLine="720"/>
        <w:jc w:val="left"/>
        <w:rPr>
          <w:sz w:val="24"/>
          <w:szCs w:val="24"/>
        </w:rPr>
      </w:pPr>
      <w:r w:rsidRPr="00194D44">
        <w:rPr>
          <w:sz w:val="24"/>
          <w:szCs w:val="24"/>
        </w:rPr>
        <w:t>Sef serviciu administrare buget</w:t>
      </w:r>
    </w:p>
    <w:p w:rsidR="00D86141" w:rsidRPr="00194D44" w:rsidRDefault="00D86141" w:rsidP="00D86141">
      <w:pPr>
        <w:ind w:left="450" w:firstLine="720"/>
        <w:jc w:val="left"/>
        <w:rPr>
          <w:sz w:val="24"/>
          <w:szCs w:val="24"/>
        </w:rPr>
      </w:pPr>
      <w:r w:rsidRPr="00194D44">
        <w:rPr>
          <w:sz w:val="24"/>
          <w:szCs w:val="24"/>
        </w:rPr>
        <w:t>Marinescu Alina Sorina</w:t>
      </w:r>
    </w:p>
    <w:p w:rsidR="00D86141" w:rsidRPr="00194D44" w:rsidRDefault="00D86141" w:rsidP="00D86141">
      <w:pPr>
        <w:ind w:left="0"/>
        <w:jc w:val="left"/>
        <w:rPr>
          <w:sz w:val="24"/>
          <w:szCs w:val="24"/>
        </w:rPr>
      </w:pPr>
    </w:p>
    <w:p w:rsidR="00D86141" w:rsidRPr="00194D44" w:rsidRDefault="00D86141" w:rsidP="00D86141">
      <w:pPr>
        <w:ind w:left="0"/>
        <w:jc w:val="left"/>
        <w:rPr>
          <w:sz w:val="24"/>
          <w:szCs w:val="24"/>
        </w:rPr>
      </w:pPr>
    </w:p>
    <w:p w:rsidR="00D86141" w:rsidRPr="00194D44" w:rsidRDefault="00D86141" w:rsidP="00D86141">
      <w:pPr>
        <w:ind w:left="450" w:firstLine="720"/>
        <w:jc w:val="left"/>
        <w:rPr>
          <w:sz w:val="24"/>
          <w:szCs w:val="24"/>
        </w:rPr>
      </w:pPr>
      <w:r w:rsidRPr="00194D44">
        <w:rPr>
          <w:sz w:val="24"/>
          <w:szCs w:val="24"/>
        </w:rPr>
        <w:t>Sef agentie locala</w:t>
      </w:r>
    </w:p>
    <w:p w:rsidR="00D86141" w:rsidRPr="00194D44" w:rsidRDefault="00D86141" w:rsidP="00D86141">
      <w:pPr>
        <w:ind w:left="450" w:firstLine="720"/>
        <w:jc w:val="left"/>
        <w:rPr>
          <w:sz w:val="24"/>
          <w:szCs w:val="24"/>
        </w:rPr>
      </w:pPr>
      <w:r w:rsidRPr="00194D44">
        <w:rPr>
          <w:sz w:val="24"/>
          <w:szCs w:val="24"/>
        </w:rPr>
        <w:t>Variu Floare Veronica</w:t>
      </w:r>
    </w:p>
    <w:p w:rsidR="00D86141" w:rsidRPr="00194D44" w:rsidRDefault="00D86141" w:rsidP="00D86141">
      <w:pPr>
        <w:ind w:left="0"/>
        <w:jc w:val="left"/>
        <w:rPr>
          <w:sz w:val="24"/>
          <w:szCs w:val="24"/>
        </w:rPr>
      </w:pPr>
    </w:p>
    <w:p w:rsidR="00D86141" w:rsidRPr="00194D44" w:rsidRDefault="00D86141" w:rsidP="00D86141">
      <w:pPr>
        <w:ind w:left="0"/>
        <w:jc w:val="left"/>
        <w:rPr>
          <w:sz w:val="24"/>
          <w:szCs w:val="24"/>
        </w:rPr>
      </w:pPr>
    </w:p>
    <w:p w:rsidR="00D86141" w:rsidRPr="00194D44" w:rsidRDefault="00D86141" w:rsidP="00D86141">
      <w:pPr>
        <w:ind w:left="450" w:firstLine="720"/>
        <w:jc w:val="left"/>
        <w:rPr>
          <w:sz w:val="24"/>
          <w:szCs w:val="24"/>
        </w:rPr>
      </w:pPr>
      <w:r w:rsidRPr="00194D44">
        <w:rPr>
          <w:sz w:val="24"/>
          <w:szCs w:val="24"/>
        </w:rPr>
        <w:t>Compartiment juridic si relatii cu publicul</w:t>
      </w:r>
    </w:p>
    <w:p w:rsidR="00D86141" w:rsidRDefault="00D86141" w:rsidP="00D86141">
      <w:pPr>
        <w:ind w:left="450" w:firstLine="720"/>
        <w:jc w:val="left"/>
        <w:rPr>
          <w:sz w:val="24"/>
          <w:szCs w:val="24"/>
        </w:rPr>
      </w:pPr>
      <w:r>
        <w:rPr>
          <w:sz w:val="24"/>
          <w:szCs w:val="24"/>
        </w:rPr>
        <w:t>Dod Adrian Eug</w:t>
      </w:r>
      <w:r w:rsidR="0022324B">
        <w:rPr>
          <w:sz w:val="24"/>
          <w:szCs w:val="24"/>
        </w:rPr>
        <w:t>en</w:t>
      </w:r>
    </w:p>
    <w:p w:rsidR="00D86141" w:rsidRDefault="00D86141" w:rsidP="00D86141">
      <w:pPr>
        <w:ind w:left="450" w:firstLine="720"/>
        <w:jc w:val="left"/>
        <w:rPr>
          <w:sz w:val="24"/>
          <w:szCs w:val="24"/>
        </w:rPr>
      </w:pPr>
    </w:p>
    <w:p w:rsidR="00F11DA7" w:rsidRPr="00D86141" w:rsidRDefault="00F11DA7" w:rsidP="00D86141">
      <w:pPr>
        <w:ind w:left="450" w:firstLine="720"/>
        <w:jc w:val="left"/>
        <w:rPr>
          <w:sz w:val="24"/>
          <w:szCs w:val="24"/>
        </w:rPr>
      </w:pPr>
      <w:r>
        <w:rPr>
          <w:rFonts w:eastAsia="Calibri"/>
        </w:rPr>
        <w:t xml:space="preserve"> Intocmit</w:t>
      </w:r>
    </w:p>
    <w:p w:rsidR="00F11DA7" w:rsidRDefault="00F11DA7" w:rsidP="00D86141">
      <w:pPr>
        <w:spacing w:after="200"/>
        <w:ind w:left="450" w:firstLine="720"/>
        <w:contextualSpacing/>
        <w:rPr>
          <w:rFonts w:eastAsia="Calibri"/>
        </w:rPr>
      </w:pPr>
      <w:r>
        <w:rPr>
          <w:rFonts w:eastAsia="Calibri"/>
        </w:rPr>
        <w:t xml:space="preserve"> Compartiment formare profesionala</w:t>
      </w:r>
    </w:p>
    <w:p w:rsidR="00F11DA7" w:rsidRDefault="00D86141" w:rsidP="00D86141">
      <w:pPr>
        <w:spacing w:after="200"/>
        <w:ind w:left="720" w:firstLine="450"/>
        <w:contextualSpacing/>
      </w:pPr>
      <w:r>
        <w:rPr>
          <w:rFonts w:eastAsia="Calibri"/>
        </w:rPr>
        <w:t xml:space="preserve"> </w:t>
      </w:r>
      <w:r w:rsidR="00F11DA7">
        <w:rPr>
          <w:rFonts w:eastAsia="Calibri"/>
        </w:rPr>
        <w:t>Minyo-Sasi Gabriela</w:t>
      </w:r>
    </w:p>
    <w:p w:rsidR="00CD5B3B" w:rsidRDefault="00CD5B3B" w:rsidP="00F44190">
      <w:pPr>
        <w:ind w:left="153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CA08B1">
      <w:headerReference w:type="default" r:id="rId10"/>
      <w:footerReference w:type="default" r:id="rId11"/>
      <w:headerReference w:type="first" r:id="rId12"/>
      <w:footerReference w:type="first" r:id="rId13"/>
      <w:pgSz w:w="11900" w:h="16840"/>
      <w:pgMar w:top="1674" w:right="560" w:bottom="1702" w:left="81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552" w:rsidRDefault="00496552" w:rsidP="00CD5B3B">
      <w:r>
        <w:separator/>
      </w:r>
    </w:p>
  </w:endnote>
  <w:endnote w:type="continuationSeparator" w:id="0">
    <w:p w:rsidR="00496552" w:rsidRDefault="0049655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46F066FE" wp14:editId="0FABE5FC">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611498" w:rsidRPr="00611498" w:rsidRDefault="00611498" w:rsidP="00611498">
    <w:pPr>
      <w:pStyle w:val="Footer"/>
      <w:spacing w:after="0" w:line="240" w:lineRule="auto"/>
      <w:ind w:left="1440"/>
      <w:rPr>
        <w:sz w:val="14"/>
        <w:szCs w:val="14"/>
        <w:lang w:val="ro-RO"/>
      </w:rPr>
    </w:pPr>
    <w:r w:rsidRPr="00611498">
      <w:rPr>
        <w:sz w:val="14"/>
        <w:szCs w:val="14"/>
        <w:lang w:val="ro-RO"/>
      </w:rPr>
      <w:t>AGENŢIA JUDEŢEANĂ PENTRU OCUPAREA FOR</w:t>
    </w:r>
    <w:r w:rsidR="00945266">
      <w:rPr>
        <w:sz w:val="14"/>
        <w:szCs w:val="14"/>
        <w:lang w:val="ro-RO"/>
      </w:rPr>
      <w:t>ŢEI DE MUNCĂ SATU MARE</w:t>
    </w:r>
    <w:r w:rsidR="00945266">
      <w:rPr>
        <w:sz w:val="14"/>
        <w:szCs w:val="14"/>
        <w:lang w:val="ro-RO"/>
      </w:rPr>
      <w:tab/>
    </w:r>
    <w:r w:rsidR="00945266">
      <w:rPr>
        <w:sz w:val="14"/>
        <w:szCs w:val="14"/>
        <w:lang w:val="ro-RO"/>
      </w:rPr>
      <w:tab/>
    </w:r>
    <w:r w:rsidRPr="00611498">
      <w:rPr>
        <w:sz w:val="14"/>
        <w:szCs w:val="14"/>
        <w:lang w:val="ro-RO"/>
      </w:rPr>
      <w:t xml:space="preserve"> </w:t>
    </w:r>
  </w:p>
  <w:p w:rsidR="00611498" w:rsidRPr="00611498" w:rsidRDefault="00611498" w:rsidP="00611498">
    <w:pPr>
      <w:pStyle w:val="Footer"/>
      <w:spacing w:after="0" w:line="240" w:lineRule="auto"/>
      <w:ind w:left="1440"/>
      <w:rPr>
        <w:sz w:val="14"/>
        <w:szCs w:val="14"/>
        <w:lang w:val="ro-RO"/>
      </w:rPr>
    </w:pPr>
    <w:r w:rsidRPr="00611498">
      <w:rPr>
        <w:sz w:val="14"/>
        <w:szCs w:val="14"/>
        <w:lang w:val="ro-RO"/>
      </w:rPr>
      <w:t>Operator de date cu caracter personal nr. 571</w:t>
    </w:r>
  </w:p>
  <w:p w:rsidR="00611498" w:rsidRPr="00611498" w:rsidRDefault="00611498" w:rsidP="00611498">
    <w:pPr>
      <w:pStyle w:val="Footer"/>
      <w:spacing w:after="0" w:line="240" w:lineRule="auto"/>
      <w:ind w:left="1440"/>
      <w:rPr>
        <w:sz w:val="14"/>
        <w:szCs w:val="14"/>
        <w:lang w:val="ro-RO"/>
      </w:rPr>
    </w:pPr>
    <w:r w:rsidRPr="00611498">
      <w:rPr>
        <w:sz w:val="14"/>
        <w:szCs w:val="14"/>
        <w:lang w:val="ro-RO"/>
      </w:rPr>
      <w:t>Str. I. Ghica, Nr. 36, Satu Mare</w:t>
    </w:r>
  </w:p>
  <w:p w:rsidR="00611498" w:rsidRPr="00611498" w:rsidRDefault="00611498" w:rsidP="00611498">
    <w:pPr>
      <w:pStyle w:val="Footer"/>
      <w:spacing w:after="0" w:line="240" w:lineRule="auto"/>
      <w:ind w:left="1440"/>
      <w:rPr>
        <w:sz w:val="14"/>
        <w:szCs w:val="14"/>
        <w:lang w:val="ro-RO"/>
      </w:rPr>
    </w:pPr>
    <w:r w:rsidRPr="00611498">
      <w:rPr>
        <w:sz w:val="14"/>
        <w:szCs w:val="14"/>
        <w:lang w:val="ro-RO"/>
      </w:rPr>
      <w:t>Tel./Fax: +4 0261 770 237, +4 0261 770 238</w:t>
    </w:r>
  </w:p>
  <w:p w:rsidR="00611498" w:rsidRPr="00611498" w:rsidRDefault="00611498" w:rsidP="00611498">
    <w:pPr>
      <w:pStyle w:val="Footer"/>
      <w:spacing w:after="0" w:line="240" w:lineRule="auto"/>
      <w:ind w:left="1440"/>
      <w:rPr>
        <w:sz w:val="14"/>
        <w:szCs w:val="14"/>
        <w:lang w:val="ro-RO"/>
      </w:rPr>
    </w:pPr>
    <w:r w:rsidRPr="00611498">
      <w:rPr>
        <w:sz w:val="14"/>
        <w:szCs w:val="14"/>
        <w:lang w:val="ro-RO"/>
      </w:rPr>
      <w:t>e-mail: ajofm@sm.anofm.ro</w:t>
    </w:r>
  </w:p>
  <w:p w:rsidR="002C59E9" w:rsidRPr="00BE7B02" w:rsidRDefault="00415035" w:rsidP="00611498">
    <w:pPr>
      <w:pStyle w:val="Footer"/>
      <w:spacing w:after="0" w:line="240" w:lineRule="auto"/>
      <w:ind w:left="1440"/>
    </w:pPr>
    <w:hyperlink r:id="rId1" w:history="1">
      <w:r w:rsidRPr="00415035">
        <w:rPr>
          <w:color w:val="0000FF"/>
          <w:sz w:val="14"/>
          <w:szCs w:val="14"/>
          <w:u w:val="single"/>
        </w:rPr>
        <w:t>https://www.anofm.ro/index.html?agentie=SATU%20MARE&amp;page=0</w:t>
      </w:r>
    </w:hyperlink>
    <w:r w:rsidR="00611498" w:rsidRPr="00611498">
      <w:rPr>
        <w:sz w:val="14"/>
        <w:szCs w:val="14"/>
        <w:lang w:val="ro-RO"/>
      </w:rPr>
      <w:t xml:space="preserve">; </w:t>
    </w:r>
    <w:r w:rsidR="00611498" w:rsidRPr="00611498">
      <w:rPr>
        <w:sz w:val="14"/>
        <w:szCs w:val="14"/>
        <w:lang w:val="ro-RO"/>
      </w:rPr>
      <w:t>www.facebook.com/SomajSM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734B0364" wp14:editId="1FCE0B97">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611498" w:rsidP="00F44190">
    <w:pPr>
      <w:pStyle w:val="Footer"/>
      <w:spacing w:after="0" w:line="240" w:lineRule="auto"/>
      <w:ind w:left="1440"/>
      <w:rPr>
        <w:sz w:val="14"/>
        <w:szCs w:val="14"/>
        <w:lang w:val="ro-RO"/>
      </w:rPr>
    </w:pPr>
    <w:r>
      <w:rPr>
        <w:sz w:val="14"/>
        <w:szCs w:val="14"/>
        <w:lang w:val="ro-RO"/>
      </w:rPr>
      <w:t>AGENŢIA JUDEŢEANĂ PENTRU OCUPAREA FORŢEI DE MUNCĂ SATU MARE</w:t>
    </w:r>
    <w:r w:rsidR="00CA08B1">
      <w:rPr>
        <w:sz w:val="14"/>
        <w:szCs w:val="14"/>
        <w:lang w:val="ro-RO"/>
      </w:rPr>
      <w:tab/>
    </w:r>
    <w:r w:rsidR="00CA08B1">
      <w:rPr>
        <w:sz w:val="14"/>
        <w:szCs w:val="14"/>
        <w:lang w:val="ro-RO"/>
      </w:rPr>
      <w:tab/>
    </w:r>
    <w:r w:rsidR="00F44190">
      <w:rPr>
        <w:sz w:val="14"/>
        <w:szCs w:val="14"/>
        <w:lang w:val="ro-RO"/>
      </w:rPr>
      <w:tab/>
    </w:r>
  </w:p>
  <w:p w:rsidR="00611498" w:rsidRDefault="00F44190" w:rsidP="00611498">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611498">
      <w:rPr>
        <w:sz w:val="14"/>
        <w:szCs w:val="14"/>
        <w:lang w:val="ro-RO"/>
      </w:rPr>
      <w:t>571</w:t>
    </w:r>
  </w:p>
  <w:p w:rsidR="00611498" w:rsidRDefault="00611498" w:rsidP="00611498">
    <w:pPr>
      <w:pStyle w:val="Footer"/>
      <w:spacing w:after="0" w:line="240" w:lineRule="auto"/>
      <w:ind w:left="1440"/>
      <w:rPr>
        <w:b/>
        <w:sz w:val="14"/>
        <w:szCs w:val="14"/>
        <w:lang w:val="ro-RO"/>
      </w:rPr>
    </w:pPr>
    <w:r>
      <w:rPr>
        <w:rStyle w:val="Strong"/>
        <w:sz w:val="14"/>
        <w:szCs w:val="14"/>
      </w:rPr>
      <w:t>Str. I. Ghica, Nr. 36, Satu Mare</w:t>
    </w:r>
  </w:p>
  <w:p w:rsidR="00611498" w:rsidRDefault="00611498" w:rsidP="00611498">
    <w:pPr>
      <w:pStyle w:val="Footer"/>
      <w:spacing w:after="0" w:line="240" w:lineRule="auto"/>
      <w:ind w:left="1440"/>
      <w:rPr>
        <w:sz w:val="14"/>
        <w:szCs w:val="14"/>
        <w:lang w:val="ro-RO"/>
      </w:rPr>
    </w:pPr>
    <w:r>
      <w:rPr>
        <w:sz w:val="14"/>
        <w:szCs w:val="14"/>
        <w:lang w:val="ro-RO"/>
      </w:rPr>
      <w:t>Tel.</w:t>
    </w:r>
    <w:r>
      <w:rPr>
        <w:sz w:val="14"/>
        <w:szCs w:val="14"/>
      </w:rPr>
      <w:t>/Fax</w:t>
    </w:r>
    <w:r>
      <w:rPr>
        <w:sz w:val="14"/>
        <w:szCs w:val="14"/>
        <w:lang w:val="ro-RO"/>
      </w:rPr>
      <w:t>: +4 0261 770 237, +4 0261 770 238</w:t>
    </w:r>
  </w:p>
  <w:p w:rsidR="00611498" w:rsidRDefault="00611498" w:rsidP="00611498">
    <w:pPr>
      <w:pStyle w:val="Footer"/>
      <w:spacing w:after="0" w:line="240" w:lineRule="auto"/>
      <w:ind w:left="1440"/>
      <w:rPr>
        <w:sz w:val="14"/>
        <w:szCs w:val="14"/>
        <w:lang w:val="ro-RO"/>
      </w:rPr>
    </w:pPr>
    <w:r>
      <w:rPr>
        <w:sz w:val="14"/>
        <w:szCs w:val="14"/>
        <w:lang w:val="ro-RO"/>
      </w:rPr>
      <w:t xml:space="preserve">e-mail: </w:t>
    </w:r>
    <w:hyperlink r:id="rId1" w:history="1">
      <w:r>
        <w:rPr>
          <w:rStyle w:val="Hyperlink"/>
          <w:sz w:val="14"/>
          <w:szCs w:val="14"/>
          <w:lang w:val="ro-RO"/>
        </w:rPr>
        <w:t>ajofm@sm.anofm.ro</w:t>
      </w:r>
    </w:hyperlink>
  </w:p>
  <w:p w:rsidR="00427C17" w:rsidRPr="00F44190" w:rsidRDefault="00415035" w:rsidP="00611498">
    <w:pPr>
      <w:pStyle w:val="Footer"/>
      <w:spacing w:after="0" w:line="240" w:lineRule="auto"/>
      <w:ind w:left="1440"/>
      <w:rPr>
        <w:sz w:val="14"/>
        <w:szCs w:val="14"/>
        <w:lang w:val="ro-RO"/>
      </w:rPr>
    </w:pPr>
    <w:hyperlink r:id="rId2" w:history="1">
      <w:r w:rsidRPr="00415035">
        <w:rPr>
          <w:color w:val="0000FF"/>
          <w:sz w:val="14"/>
          <w:szCs w:val="14"/>
          <w:u w:val="single"/>
        </w:rPr>
        <w:t>https://www.anofm.ro/index.html?agentie=SATU%20MARE&amp;page=0</w:t>
      </w:r>
    </w:hyperlink>
    <w:r w:rsidR="00611498">
      <w:rPr>
        <w:b/>
        <w:sz w:val="14"/>
        <w:szCs w:val="14"/>
        <w:lang w:val="ro-RO"/>
      </w:rPr>
      <w:t xml:space="preserve">; </w:t>
    </w:r>
    <w:r w:rsidR="00611498">
      <w:rPr>
        <w:b/>
        <w:sz w:val="14"/>
        <w:szCs w:val="14"/>
        <w:lang w:val="ro-RO"/>
      </w:rPr>
      <w:t>www.facebook.com/SomajSM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552" w:rsidRDefault="00496552" w:rsidP="00CD5B3B">
      <w:r>
        <w:separator/>
      </w:r>
    </w:p>
  </w:footnote>
  <w:footnote w:type="continuationSeparator" w:id="0">
    <w:p w:rsidR="00496552" w:rsidRDefault="00496552"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5274ACFF" wp14:editId="611D952A">
                <wp:extent cx="1914525" cy="457200"/>
                <wp:effectExtent l="0" t="0" r="9525" b="0"/>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14:anchorId="50A2A181" wp14:editId="0A1AAB1B">
                <wp:extent cx="3114675" cy="1009650"/>
                <wp:effectExtent l="0" t="0" r="9525" b="0"/>
                <wp:docPr id="2"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14:anchorId="3C22EB19" wp14:editId="22A1F214">
                <wp:extent cx="1276350" cy="609600"/>
                <wp:effectExtent l="0" t="0" r="0" b="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14:anchorId="39D0B47F" wp14:editId="16A92DB4">
                <wp:extent cx="1895475" cy="609600"/>
                <wp:effectExtent l="0" t="0" r="9525" b="0"/>
                <wp:docPr id="4"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9DA168B"/>
    <w:multiLevelType w:val="hybridMultilevel"/>
    <w:tmpl w:val="E1249EF2"/>
    <w:lvl w:ilvl="0" w:tplc="291A13B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419A68A1"/>
    <w:multiLevelType w:val="hybridMultilevel"/>
    <w:tmpl w:val="7C9C0F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447C0C5C"/>
    <w:multiLevelType w:val="hybridMultilevel"/>
    <w:tmpl w:val="A184F1A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4C0522E9"/>
    <w:multiLevelType w:val="hybridMultilevel"/>
    <w:tmpl w:val="16C6EA2A"/>
    <w:lvl w:ilvl="0" w:tplc="38022208">
      <w:start w:val="1"/>
      <w:numFmt w:val="decimal"/>
      <w:lvlText w:val="%1."/>
      <w:lvlJc w:val="left"/>
      <w:pPr>
        <w:ind w:left="1050" w:hanging="36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5">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6">
    <w:nsid w:val="7DA61029"/>
    <w:multiLevelType w:val="hybridMultilevel"/>
    <w:tmpl w:val="7416CE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0CE7"/>
    <w:rsid w:val="00011077"/>
    <w:rsid w:val="00012381"/>
    <w:rsid w:val="00014C98"/>
    <w:rsid w:val="00022A4D"/>
    <w:rsid w:val="000270BE"/>
    <w:rsid w:val="00032874"/>
    <w:rsid w:val="00035F49"/>
    <w:rsid w:val="000373AF"/>
    <w:rsid w:val="00042E51"/>
    <w:rsid w:val="00061CAD"/>
    <w:rsid w:val="0007334F"/>
    <w:rsid w:val="0007474B"/>
    <w:rsid w:val="00081663"/>
    <w:rsid w:val="000832EB"/>
    <w:rsid w:val="000A5D78"/>
    <w:rsid w:val="000B7D68"/>
    <w:rsid w:val="000E6233"/>
    <w:rsid w:val="000F688A"/>
    <w:rsid w:val="00100F36"/>
    <w:rsid w:val="00111787"/>
    <w:rsid w:val="00114771"/>
    <w:rsid w:val="00116D3F"/>
    <w:rsid w:val="00117926"/>
    <w:rsid w:val="00117D97"/>
    <w:rsid w:val="00125B1D"/>
    <w:rsid w:val="001478A6"/>
    <w:rsid w:val="00151B4D"/>
    <w:rsid w:val="00167BD6"/>
    <w:rsid w:val="00171AC3"/>
    <w:rsid w:val="00171F86"/>
    <w:rsid w:val="00180264"/>
    <w:rsid w:val="001A4FF7"/>
    <w:rsid w:val="001C4D54"/>
    <w:rsid w:val="001D07E4"/>
    <w:rsid w:val="001D5249"/>
    <w:rsid w:val="001E7455"/>
    <w:rsid w:val="001E7D4A"/>
    <w:rsid w:val="001F0458"/>
    <w:rsid w:val="00206CEA"/>
    <w:rsid w:val="00213334"/>
    <w:rsid w:val="0021532B"/>
    <w:rsid w:val="0022324B"/>
    <w:rsid w:val="00225394"/>
    <w:rsid w:val="00242556"/>
    <w:rsid w:val="002612E6"/>
    <w:rsid w:val="00263BCF"/>
    <w:rsid w:val="002673A1"/>
    <w:rsid w:val="002973E0"/>
    <w:rsid w:val="002A4E89"/>
    <w:rsid w:val="002A5742"/>
    <w:rsid w:val="002B6125"/>
    <w:rsid w:val="002C5608"/>
    <w:rsid w:val="002C59E9"/>
    <w:rsid w:val="002E22A9"/>
    <w:rsid w:val="002E4F03"/>
    <w:rsid w:val="002F2C39"/>
    <w:rsid w:val="00305247"/>
    <w:rsid w:val="003070E3"/>
    <w:rsid w:val="003134B0"/>
    <w:rsid w:val="00316355"/>
    <w:rsid w:val="00323AB2"/>
    <w:rsid w:val="003277BC"/>
    <w:rsid w:val="00340697"/>
    <w:rsid w:val="0034286D"/>
    <w:rsid w:val="00364B14"/>
    <w:rsid w:val="00390AEC"/>
    <w:rsid w:val="00395093"/>
    <w:rsid w:val="003E5155"/>
    <w:rsid w:val="003F0288"/>
    <w:rsid w:val="003F0631"/>
    <w:rsid w:val="003F33C5"/>
    <w:rsid w:val="004012C9"/>
    <w:rsid w:val="00404FAC"/>
    <w:rsid w:val="00415035"/>
    <w:rsid w:val="00415D13"/>
    <w:rsid w:val="004161B0"/>
    <w:rsid w:val="00427180"/>
    <w:rsid w:val="00427C17"/>
    <w:rsid w:val="00441E15"/>
    <w:rsid w:val="00442796"/>
    <w:rsid w:val="00443AE8"/>
    <w:rsid w:val="00445CBA"/>
    <w:rsid w:val="004470E1"/>
    <w:rsid w:val="004510F7"/>
    <w:rsid w:val="00451AD0"/>
    <w:rsid w:val="004714D6"/>
    <w:rsid w:val="00493AD5"/>
    <w:rsid w:val="00496552"/>
    <w:rsid w:val="004A1133"/>
    <w:rsid w:val="004A51F6"/>
    <w:rsid w:val="004A6223"/>
    <w:rsid w:val="004B4D88"/>
    <w:rsid w:val="004D17FC"/>
    <w:rsid w:val="004D32C1"/>
    <w:rsid w:val="004D5F89"/>
    <w:rsid w:val="004E101A"/>
    <w:rsid w:val="004E19FD"/>
    <w:rsid w:val="004E3CBB"/>
    <w:rsid w:val="004F10B8"/>
    <w:rsid w:val="004F2833"/>
    <w:rsid w:val="00504A07"/>
    <w:rsid w:val="0050611E"/>
    <w:rsid w:val="00511D6E"/>
    <w:rsid w:val="0051391D"/>
    <w:rsid w:val="005260B3"/>
    <w:rsid w:val="00526C59"/>
    <w:rsid w:val="00544099"/>
    <w:rsid w:val="005503D2"/>
    <w:rsid w:val="005727E1"/>
    <w:rsid w:val="0057501B"/>
    <w:rsid w:val="005A0010"/>
    <w:rsid w:val="005A05FA"/>
    <w:rsid w:val="005A36DF"/>
    <w:rsid w:val="005B0684"/>
    <w:rsid w:val="005B2ABF"/>
    <w:rsid w:val="005C0668"/>
    <w:rsid w:val="005D5735"/>
    <w:rsid w:val="005D5DFD"/>
    <w:rsid w:val="005E42CF"/>
    <w:rsid w:val="005E6FFA"/>
    <w:rsid w:val="00611498"/>
    <w:rsid w:val="00620097"/>
    <w:rsid w:val="006322FD"/>
    <w:rsid w:val="00637D9B"/>
    <w:rsid w:val="006579C6"/>
    <w:rsid w:val="006631F1"/>
    <w:rsid w:val="00671E90"/>
    <w:rsid w:val="00672D83"/>
    <w:rsid w:val="00675050"/>
    <w:rsid w:val="00675DE4"/>
    <w:rsid w:val="00681A8A"/>
    <w:rsid w:val="00684F1B"/>
    <w:rsid w:val="006A263E"/>
    <w:rsid w:val="006A53BD"/>
    <w:rsid w:val="006B417E"/>
    <w:rsid w:val="006B528B"/>
    <w:rsid w:val="006C31A1"/>
    <w:rsid w:val="006D01D3"/>
    <w:rsid w:val="006D0827"/>
    <w:rsid w:val="006D4A73"/>
    <w:rsid w:val="006E1F27"/>
    <w:rsid w:val="007005AB"/>
    <w:rsid w:val="00700BF3"/>
    <w:rsid w:val="00702E2A"/>
    <w:rsid w:val="00722488"/>
    <w:rsid w:val="00722BEC"/>
    <w:rsid w:val="00723D83"/>
    <w:rsid w:val="007322B0"/>
    <w:rsid w:val="0073648D"/>
    <w:rsid w:val="00766E0E"/>
    <w:rsid w:val="0077225E"/>
    <w:rsid w:val="00782076"/>
    <w:rsid w:val="00787C9A"/>
    <w:rsid w:val="007914E2"/>
    <w:rsid w:val="00792BC0"/>
    <w:rsid w:val="00796806"/>
    <w:rsid w:val="00796A97"/>
    <w:rsid w:val="007A720A"/>
    <w:rsid w:val="007B005F"/>
    <w:rsid w:val="007B31C4"/>
    <w:rsid w:val="007C1EDA"/>
    <w:rsid w:val="007C72C4"/>
    <w:rsid w:val="007E4E59"/>
    <w:rsid w:val="007F4455"/>
    <w:rsid w:val="00822A44"/>
    <w:rsid w:val="00836F2E"/>
    <w:rsid w:val="00846443"/>
    <w:rsid w:val="00870662"/>
    <w:rsid w:val="00872110"/>
    <w:rsid w:val="00881A51"/>
    <w:rsid w:val="00887484"/>
    <w:rsid w:val="00896CE2"/>
    <w:rsid w:val="008A0FDC"/>
    <w:rsid w:val="008A2AC0"/>
    <w:rsid w:val="008C4503"/>
    <w:rsid w:val="008D6B84"/>
    <w:rsid w:val="008D7F1C"/>
    <w:rsid w:val="008E3375"/>
    <w:rsid w:val="008E5BAE"/>
    <w:rsid w:val="008F4048"/>
    <w:rsid w:val="008F4603"/>
    <w:rsid w:val="009000C4"/>
    <w:rsid w:val="00904EDE"/>
    <w:rsid w:val="00915096"/>
    <w:rsid w:val="009312CC"/>
    <w:rsid w:val="00936FDE"/>
    <w:rsid w:val="00944611"/>
    <w:rsid w:val="00945266"/>
    <w:rsid w:val="00973E5A"/>
    <w:rsid w:val="009919FD"/>
    <w:rsid w:val="009A383C"/>
    <w:rsid w:val="009A4875"/>
    <w:rsid w:val="009F5097"/>
    <w:rsid w:val="009F7E6C"/>
    <w:rsid w:val="00A1301F"/>
    <w:rsid w:val="00A15A38"/>
    <w:rsid w:val="00A21957"/>
    <w:rsid w:val="00A271CD"/>
    <w:rsid w:val="00A367FF"/>
    <w:rsid w:val="00A50FC8"/>
    <w:rsid w:val="00A52996"/>
    <w:rsid w:val="00A568EB"/>
    <w:rsid w:val="00A71C02"/>
    <w:rsid w:val="00A80125"/>
    <w:rsid w:val="00A855FF"/>
    <w:rsid w:val="00AA478F"/>
    <w:rsid w:val="00AB44A1"/>
    <w:rsid w:val="00AC5F09"/>
    <w:rsid w:val="00AD4041"/>
    <w:rsid w:val="00AD5C16"/>
    <w:rsid w:val="00AD6ACF"/>
    <w:rsid w:val="00AE2177"/>
    <w:rsid w:val="00AE26B4"/>
    <w:rsid w:val="00AE4E16"/>
    <w:rsid w:val="00B124EE"/>
    <w:rsid w:val="00B1258E"/>
    <w:rsid w:val="00B13BB4"/>
    <w:rsid w:val="00B4093B"/>
    <w:rsid w:val="00B44471"/>
    <w:rsid w:val="00B521F2"/>
    <w:rsid w:val="00B6080C"/>
    <w:rsid w:val="00B77B1B"/>
    <w:rsid w:val="00B8302B"/>
    <w:rsid w:val="00B84E92"/>
    <w:rsid w:val="00BA184B"/>
    <w:rsid w:val="00BC2025"/>
    <w:rsid w:val="00BD08C1"/>
    <w:rsid w:val="00BD70CF"/>
    <w:rsid w:val="00BE283F"/>
    <w:rsid w:val="00BE7398"/>
    <w:rsid w:val="00BE73B1"/>
    <w:rsid w:val="00BE7B02"/>
    <w:rsid w:val="00C02DE8"/>
    <w:rsid w:val="00C05F49"/>
    <w:rsid w:val="00C13BE4"/>
    <w:rsid w:val="00C16C64"/>
    <w:rsid w:val="00C20EF1"/>
    <w:rsid w:val="00C225FD"/>
    <w:rsid w:val="00C34D22"/>
    <w:rsid w:val="00C539DE"/>
    <w:rsid w:val="00C56257"/>
    <w:rsid w:val="00C6554C"/>
    <w:rsid w:val="00C7255C"/>
    <w:rsid w:val="00C73386"/>
    <w:rsid w:val="00C92DE1"/>
    <w:rsid w:val="00C94CC6"/>
    <w:rsid w:val="00CA08B1"/>
    <w:rsid w:val="00CA2E12"/>
    <w:rsid w:val="00CB567C"/>
    <w:rsid w:val="00CD0C6C"/>
    <w:rsid w:val="00CD0F06"/>
    <w:rsid w:val="00CD256B"/>
    <w:rsid w:val="00CD4F94"/>
    <w:rsid w:val="00CD5B3B"/>
    <w:rsid w:val="00CE5831"/>
    <w:rsid w:val="00D05E66"/>
    <w:rsid w:val="00D06E9C"/>
    <w:rsid w:val="00D11BF1"/>
    <w:rsid w:val="00D1328B"/>
    <w:rsid w:val="00D20C32"/>
    <w:rsid w:val="00D22B19"/>
    <w:rsid w:val="00D44463"/>
    <w:rsid w:val="00D44C7F"/>
    <w:rsid w:val="00D62431"/>
    <w:rsid w:val="00D86141"/>
    <w:rsid w:val="00D86F1D"/>
    <w:rsid w:val="00D96A31"/>
    <w:rsid w:val="00DA2381"/>
    <w:rsid w:val="00DC05D3"/>
    <w:rsid w:val="00DC08D4"/>
    <w:rsid w:val="00DD2A84"/>
    <w:rsid w:val="00DE6462"/>
    <w:rsid w:val="00DF42F3"/>
    <w:rsid w:val="00E11F3F"/>
    <w:rsid w:val="00E42F45"/>
    <w:rsid w:val="00E53964"/>
    <w:rsid w:val="00E562FC"/>
    <w:rsid w:val="00E63F46"/>
    <w:rsid w:val="00E66338"/>
    <w:rsid w:val="00E67B70"/>
    <w:rsid w:val="00E75DB3"/>
    <w:rsid w:val="00E96157"/>
    <w:rsid w:val="00EA0F6C"/>
    <w:rsid w:val="00EA21E9"/>
    <w:rsid w:val="00EA282B"/>
    <w:rsid w:val="00EA52D3"/>
    <w:rsid w:val="00EA61D6"/>
    <w:rsid w:val="00EB07F0"/>
    <w:rsid w:val="00EB5EC6"/>
    <w:rsid w:val="00EC67A8"/>
    <w:rsid w:val="00EE1146"/>
    <w:rsid w:val="00F11DA7"/>
    <w:rsid w:val="00F20FDD"/>
    <w:rsid w:val="00F23F04"/>
    <w:rsid w:val="00F30C27"/>
    <w:rsid w:val="00F44190"/>
    <w:rsid w:val="00F571E5"/>
    <w:rsid w:val="00F659E6"/>
    <w:rsid w:val="00F67D20"/>
    <w:rsid w:val="00F77807"/>
    <w:rsid w:val="00F92DC9"/>
    <w:rsid w:val="00FB5B18"/>
    <w:rsid w:val="00FB6D27"/>
    <w:rsid w:val="00FC2E87"/>
    <w:rsid w:val="00FC4284"/>
    <w:rsid w:val="00FC7A4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F11DA7"/>
    <w:pPr>
      <w:ind w:left="720"/>
      <w:contextualSpacing/>
    </w:pPr>
  </w:style>
  <w:style w:type="paragraph" w:styleId="EndnoteText">
    <w:name w:val="endnote text"/>
    <w:basedOn w:val="Normal"/>
    <w:link w:val="EndnoteTextChar"/>
    <w:uiPriority w:val="99"/>
    <w:semiHidden/>
    <w:unhideWhenUsed/>
    <w:rsid w:val="003163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6355"/>
    <w:rPr>
      <w:rFonts w:ascii="Trebuchet MS" w:hAnsi="Trebuchet MS"/>
    </w:rPr>
  </w:style>
  <w:style w:type="character" w:styleId="EndnoteReference">
    <w:name w:val="endnote reference"/>
    <w:basedOn w:val="DefaultParagraphFont"/>
    <w:uiPriority w:val="99"/>
    <w:semiHidden/>
    <w:unhideWhenUsed/>
    <w:rsid w:val="00316355"/>
    <w:rPr>
      <w:vertAlign w:val="superscript"/>
    </w:rPr>
  </w:style>
  <w:style w:type="character" w:styleId="LineNumber">
    <w:name w:val="line number"/>
    <w:basedOn w:val="DefaultParagraphFont"/>
    <w:uiPriority w:val="99"/>
    <w:semiHidden/>
    <w:unhideWhenUsed/>
    <w:rsid w:val="002B61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F11DA7"/>
    <w:pPr>
      <w:ind w:left="720"/>
      <w:contextualSpacing/>
    </w:pPr>
  </w:style>
  <w:style w:type="paragraph" w:styleId="EndnoteText">
    <w:name w:val="endnote text"/>
    <w:basedOn w:val="Normal"/>
    <w:link w:val="EndnoteTextChar"/>
    <w:uiPriority w:val="99"/>
    <w:semiHidden/>
    <w:unhideWhenUsed/>
    <w:rsid w:val="003163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6355"/>
    <w:rPr>
      <w:rFonts w:ascii="Trebuchet MS" w:hAnsi="Trebuchet MS"/>
    </w:rPr>
  </w:style>
  <w:style w:type="character" w:styleId="EndnoteReference">
    <w:name w:val="endnote reference"/>
    <w:basedOn w:val="DefaultParagraphFont"/>
    <w:uiPriority w:val="99"/>
    <w:semiHidden/>
    <w:unhideWhenUsed/>
    <w:rsid w:val="00316355"/>
    <w:rPr>
      <w:vertAlign w:val="superscript"/>
    </w:rPr>
  </w:style>
  <w:style w:type="character" w:styleId="LineNumber">
    <w:name w:val="line number"/>
    <w:basedOn w:val="DefaultParagraphFont"/>
    <w:uiPriority w:val="99"/>
    <w:semiHidden/>
    <w:unhideWhenUsed/>
    <w:rsid w:val="002B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460731699">
      <w:bodyDiv w:val="1"/>
      <w:marLeft w:val="0"/>
      <w:marRight w:val="0"/>
      <w:marTop w:val="0"/>
      <w:marBottom w:val="0"/>
      <w:divBdr>
        <w:top w:val="none" w:sz="0" w:space="0" w:color="auto"/>
        <w:left w:val="none" w:sz="0" w:space="0" w:color="auto"/>
        <w:bottom w:val="none" w:sz="0" w:space="0" w:color="auto"/>
        <w:right w:val="none" w:sz="0" w:space="0" w:color="auto"/>
      </w:divBdr>
    </w:div>
    <w:div w:id="610631164">
      <w:bodyDiv w:val="1"/>
      <w:marLeft w:val="0"/>
      <w:marRight w:val="0"/>
      <w:marTop w:val="0"/>
      <w:marBottom w:val="0"/>
      <w:divBdr>
        <w:top w:val="none" w:sz="0" w:space="0" w:color="auto"/>
        <w:left w:val="none" w:sz="0" w:space="0" w:color="auto"/>
        <w:bottom w:val="none" w:sz="0" w:space="0" w:color="auto"/>
        <w:right w:val="none" w:sz="0" w:space="0" w:color="auto"/>
      </w:divBdr>
    </w:div>
    <w:div w:id="1701399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sm.anofm.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nofm.ro/index.html?agentie=SATU%20MARE&amp;page=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anofm.ro/index.html?agentie=SATU%20MARE&amp;page=0" TargetMode="External"/><Relationship Id="rId1" Type="http://schemas.openxmlformats.org/officeDocument/2006/relationships/hyperlink" Target="mailto:ajofm@sm.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C6107-C3DE-4A0A-8CF8-F793281E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1168</Words>
  <Characters>6663</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7816</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Sorin Sanislai</cp:lastModifiedBy>
  <cp:revision>22</cp:revision>
  <cp:lastPrinted>2019-03-27T13:39:00Z</cp:lastPrinted>
  <dcterms:created xsi:type="dcterms:W3CDTF">2019-02-14T07:26:00Z</dcterms:created>
  <dcterms:modified xsi:type="dcterms:W3CDTF">2019-04-10T08:43:00Z</dcterms:modified>
</cp:coreProperties>
</file>