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99" w:rsidRPr="0032256A" w:rsidRDefault="005A0AF9" w:rsidP="00D40699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Acte necesare încheierii convenț</w:t>
      </w:r>
      <w:r w:rsidR="00D40699" w:rsidRPr="0032256A">
        <w:rPr>
          <w:rFonts w:ascii="Arial" w:hAnsi="Arial" w:cs="Arial"/>
          <w:b/>
          <w:sz w:val="24"/>
          <w:szCs w:val="24"/>
        </w:rPr>
        <w:t>iei conform Legii nr. 335/2013 privind efect</w:t>
      </w:r>
      <w:r>
        <w:rPr>
          <w:rFonts w:ascii="Arial" w:hAnsi="Arial" w:cs="Arial"/>
          <w:b/>
          <w:sz w:val="24"/>
          <w:szCs w:val="24"/>
        </w:rPr>
        <w:t>uarea stagiului pentru absolvenț</w:t>
      </w:r>
      <w:r w:rsidR="00D40699" w:rsidRPr="0032256A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de învățămâ</w:t>
      </w:r>
      <w:r w:rsidR="00D40699" w:rsidRPr="0032256A">
        <w:rPr>
          <w:rFonts w:ascii="Arial" w:hAnsi="Arial" w:cs="Arial"/>
          <w:b/>
          <w:sz w:val="24"/>
          <w:szCs w:val="24"/>
        </w:rPr>
        <w:t>nt superior</w:t>
      </w:r>
    </w:p>
    <w:p w:rsidR="00D40699" w:rsidRDefault="00D40699" w:rsidP="00D4069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024968" w:rsidRDefault="00327AC0" w:rsidP="00024968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24968">
        <w:rPr>
          <w:rFonts w:ascii="Arial" w:hAnsi="Arial" w:cs="Arial"/>
          <w:sz w:val="24"/>
          <w:szCs w:val="24"/>
        </w:rPr>
        <w:br/>
      </w:r>
      <w:r w:rsidRPr="00024968">
        <w:rPr>
          <w:rFonts w:ascii="Arial" w:hAnsi="Arial" w:cs="Arial"/>
          <w:sz w:val="24"/>
          <w:szCs w:val="24"/>
        </w:rPr>
        <w:t> </w:t>
      </w:r>
      <w:r w:rsidRPr="00024968">
        <w:rPr>
          <w:rFonts w:ascii="Arial" w:hAnsi="Arial" w:cs="Arial"/>
          <w:sz w:val="24"/>
          <w:szCs w:val="24"/>
        </w:rPr>
        <w:t> </w:t>
      </w:r>
      <w:r w:rsidRPr="00024968">
        <w:rPr>
          <w:rFonts w:ascii="Arial" w:hAnsi="Arial" w:cs="Arial"/>
          <w:sz w:val="24"/>
          <w:szCs w:val="24"/>
        </w:rPr>
        <w:t xml:space="preserve">Angajatorul care încheie un contract de stagiu, în condiţiile </w:t>
      </w:r>
      <w:r w:rsidR="00024968" w:rsidRPr="00024968">
        <w:rPr>
          <w:rFonts w:ascii="Arial" w:hAnsi="Arial" w:cs="Arial"/>
          <w:sz w:val="24"/>
          <w:szCs w:val="24"/>
        </w:rPr>
        <w:t>Legii nr. 335/2013</w:t>
      </w:r>
      <w:r w:rsidRPr="00024968">
        <w:rPr>
          <w:rFonts w:ascii="Arial" w:hAnsi="Arial" w:cs="Arial"/>
          <w:sz w:val="24"/>
          <w:szCs w:val="24"/>
        </w:rPr>
        <w:t>, beneficiază, la cerere, pe perioada derulării contractului de stagiu</w:t>
      </w:r>
      <w:r w:rsidR="00024968">
        <w:rPr>
          <w:rFonts w:ascii="Arial" w:hAnsi="Arial" w:cs="Arial"/>
          <w:sz w:val="24"/>
          <w:szCs w:val="24"/>
        </w:rPr>
        <w:t xml:space="preserve"> – 6 luni</w:t>
      </w:r>
      <w:r w:rsidRPr="00024968">
        <w:rPr>
          <w:rFonts w:ascii="Arial" w:hAnsi="Arial" w:cs="Arial"/>
          <w:sz w:val="24"/>
          <w:szCs w:val="24"/>
        </w:rPr>
        <w:t xml:space="preserve">, de o sumă în cuantum de 2.250 lei/lună, acordată din bugetul asigurărilor de şomaj în limita fondurilor alocate cu această destinaţie. </w:t>
      </w:r>
    </w:p>
    <w:p w:rsidR="00327AC0" w:rsidRPr="00024968" w:rsidRDefault="00327AC0" w:rsidP="00024968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024968">
        <w:rPr>
          <w:rFonts w:ascii="Arial" w:hAnsi="Arial" w:cs="Arial"/>
          <w:sz w:val="24"/>
          <w:szCs w:val="24"/>
        </w:rPr>
        <w:br/>
      </w:r>
      <w:r w:rsidR="00EC7575" w:rsidRPr="00024968">
        <w:rPr>
          <w:rFonts w:ascii="Arial" w:hAnsi="Arial" w:cs="Arial"/>
          <w:b/>
          <w:i/>
          <w:sz w:val="24"/>
          <w:szCs w:val="24"/>
        </w:rPr>
        <w:t xml:space="preserve">NOTĂ: </w:t>
      </w:r>
      <w:r w:rsidRPr="00024968">
        <w:rPr>
          <w:rFonts w:ascii="Arial" w:hAnsi="Arial" w:cs="Arial"/>
          <w:sz w:val="24"/>
          <w:szCs w:val="24"/>
          <w:u w:val="single"/>
        </w:rPr>
        <w:t>Angajatorii nu pot primi dublă finanţare pentru aceeaşi persoană</w:t>
      </w:r>
      <w:r w:rsidRPr="00024968">
        <w:rPr>
          <w:rFonts w:ascii="Arial" w:hAnsi="Arial" w:cs="Arial"/>
          <w:sz w:val="24"/>
          <w:szCs w:val="24"/>
        </w:rPr>
        <w:t>.</w:t>
      </w:r>
      <w:r w:rsidR="00024968">
        <w:rPr>
          <w:rFonts w:ascii="Arial" w:hAnsi="Arial" w:cs="Arial"/>
          <w:sz w:val="24"/>
          <w:szCs w:val="24"/>
        </w:rPr>
        <w:t xml:space="preserve"> (art. 28 alin. (2) din Legea </w:t>
      </w:r>
      <w:r w:rsidR="00024968" w:rsidRPr="00024968">
        <w:rPr>
          <w:rFonts w:ascii="Arial" w:hAnsi="Arial" w:cs="Arial"/>
          <w:sz w:val="24"/>
          <w:szCs w:val="24"/>
        </w:rPr>
        <w:t>nr. 335/2013</w:t>
      </w:r>
      <w:r w:rsidR="00024968">
        <w:rPr>
          <w:rFonts w:ascii="Arial" w:hAnsi="Arial" w:cs="Arial"/>
          <w:sz w:val="24"/>
          <w:szCs w:val="24"/>
        </w:rPr>
        <w:t>)</w:t>
      </w:r>
    </w:p>
    <w:p w:rsidR="00024968" w:rsidRPr="00024968" w:rsidRDefault="00024968" w:rsidP="00024968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AF7BCC" w:rsidRPr="0032256A" w:rsidRDefault="00AF7BCC" w:rsidP="0032256A">
      <w:pPr>
        <w:spacing w:after="0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>În vederea încheierii convenţiei cu AJOFM Suceava, angajatorii depun următoarele documente:</w:t>
      </w:r>
    </w:p>
    <w:p w:rsidR="00544AC1" w:rsidRPr="00024968" w:rsidRDefault="005A0AF9" w:rsidP="00322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Convenț</w:t>
      </w:r>
      <w:r w:rsidR="00544AC1" w:rsidRPr="0032256A">
        <w:rPr>
          <w:rFonts w:ascii="Arial" w:hAnsi="Arial" w:cs="Arial"/>
          <w:sz w:val="24"/>
          <w:szCs w:val="24"/>
        </w:rPr>
        <w:t xml:space="preserve">ia – Anexa nr. 6 din HG nr. 473/2014 - </w:t>
      </w:r>
      <w:r w:rsidR="0089494D" w:rsidRPr="00024968">
        <w:rPr>
          <w:rFonts w:ascii="Arial" w:hAnsi="Arial" w:cs="Arial"/>
          <w:sz w:val="24"/>
          <w:szCs w:val="24"/>
        </w:rPr>
        <w:t>2</w:t>
      </w:r>
      <w:r w:rsidR="00544AC1" w:rsidRPr="00024968">
        <w:rPr>
          <w:rFonts w:ascii="Arial" w:hAnsi="Arial" w:cs="Arial"/>
          <w:sz w:val="24"/>
          <w:szCs w:val="24"/>
        </w:rPr>
        <w:t xml:space="preserve"> exemplare;</w:t>
      </w:r>
    </w:p>
    <w:p w:rsidR="00F63542" w:rsidRPr="0032256A" w:rsidRDefault="00544AC1" w:rsidP="00322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>A</w:t>
      </w:r>
      <w:r w:rsidR="00AF7BCC" w:rsidRPr="0032256A">
        <w:rPr>
          <w:rFonts w:ascii="Arial" w:hAnsi="Arial" w:cs="Arial"/>
          <w:sz w:val="24"/>
          <w:szCs w:val="24"/>
        </w:rPr>
        <w:t>ctul de identitate al stagiarului, în copie</w:t>
      </w:r>
      <w:r w:rsidRPr="0032256A">
        <w:rPr>
          <w:rFonts w:ascii="Arial" w:hAnsi="Arial" w:cs="Arial"/>
          <w:sz w:val="24"/>
          <w:szCs w:val="24"/>
        </w:rPr>
        <w:t xml:space="preserve"> </w:t>
      </w:r>
      <w:r w:rsidRPr="0032256A">
        <w:rPr>
          <w:rFonts w:ascii="Arial" w:eastAsia="Times New Roman" w:hAnsi="Arial" w:cs="Arial"/>
          <w:sz w:val="24"/>
          <w:szCs w:val="24"/>
          <w:lang w:eastAsia="ro-RO"/>
        </w:rPr>
        <w:t>certificată pentru conformitate cu originalul de către angajator</w:t>
      </w:r>
      <w:r w:rsidR="00AF7BCC" w:rsidRPr="0032256A">
        <w:rPr>
          <w:rFonts w:ascii="Arial" w:hAnsi="Arial" w:cs="Arial"/>
          <w:sz w:val="24"/>
          <w:szCs w:val="24"/>
        </w:rPr>
        <w:t>;</w:t>
      </w:r>
    </w:p>
    <w:p w:rsidR="00002E53" w:rsidRPr="0032256A" w:rsidRDefault="00F63542" w:rsidP="00322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>C</w:t>
      </w:r>
      <w:r w:rsidR="00AF7BCC" w:rsidRPr="0032256A">
        <w:rPr>
          <w:rFonts w:ascii="Arial" w:hAnsi="Arial" w:cs="Arial"/>
          <w:sz w:val="24"/>
          <w:szCs w:val="24"/>
        </w:rPr>
        <w:t>ontractul individual de muncă, în copie</w:t>
      </w:r>
      <w:r w:rsidRPr="0032256A">
        <w:rPr>
          <w:rFonts w:ascii="Arial" w:hAnsi="Arial" w:cs="Arial"/>
          <w:sz w:val="24"/>
          <w:szCs w:val="24"/>
        </w:rPr>
        <w:t xml:space="preserve"> </w:t>
      </w:r>
      <w:r w:rsidRPr="0032256A">
        <w:rPr>
          <w:rFonts w:ascii="Arial" w:eastAsia="Times New Roman" w:hAnsi="Arial" w:cs="Arial"/>
          <w:sz w:val="24"/>
          <w:szCs w:val="24"/>
          <w:lang w:eastAsia="ro-RO"/>
        </w:rPr>
        <w:t>certificată pentru conformitate cu originalul de către angajator</w:t>
      </w:r>
      <w:r w:rsidR="00AF7BCC" w:rsidRPr="0032256A">
        <w:rPr>
          <w:rFonts w:ascii="Arial" w:hAnsi="Arial" w:cs="Arial"/>
          <w:sz w:val="24"/>
          <w:szCs w:val="24"/>
        </w:rPr>
        <w:t>;</w:t>
      </w:r>
    </w:p>
    <w:p w:rsidR="00AF7BCC" w:rsidRPr="0032256A" w:rsidRDefault="0032256A" w:rsidP="0032256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Contractul de stagiu,</w:t>
      </w:r>
      <w:r w:rsidR="00D65423">
        <w:rPr>
          <w:rFonts w:ascii="Arial" w:hAnsi="Arial" w:cs="Arial"/>
          <w:sz w:val="24"/>
          <w:szCs w:val="24"/>
        </w:rPr>
        <w:t xml:space="preserve"> care are anexat programul de activități al stagiarului,</w:t>
      </w:r>
      <w:r>
        <w:rPr>
          <w:rFonts w:ascii="Arial" w:hAnsi="Arial" w:cs="Arial"/>
          <w:sz w:val="24"/>
          <w:szCs w:val="24"/>
        </w:rPr>
        <w:t xml:space="preserve">  î</w:t>
      </w:r>
      <w:r w:rsidR="005A0AF9">
        <w:rPr>
          <w:rFonts w:ascii="Arial" w:hAnsi="Arial" w:cs="Arial"/>
          <w:sz w:val="24"/>
          <w:szCs w:val="24"/>
        </w:rPr>
        <w:t>nregistrat la ITM în termen de 10 zile de la data î</w:t>
      </w:r>
      <w:r w:rsidR="00F63542" w:rsidRPr="0032256A">
        <w:rPr>
          <w:rFonts w:ascii="Arial" w:hAnsi="Arial" w:cs="Arial"/>
          <w:sz w:val="24"/>
          <w:szCs w:val="24"/>
        </w:rPr>
        <w:t>ncheierii contractului individual de munca, în copie certificată pentru conformitate cu originalul de către angajator;</w:t>
      </w:r>
    </w:p>
    <w:p w:rsidR="00D40699" w:rsidRPr="003B3A2F" w:rsidRDefault="00024968" w:rsidP="00D40699">
      <w:pPr>
        <w:spacing w:after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024968">
        <w:br/>
      </w:r>
      <w:r w:rsidRPr="003B3A2F">
        <w:rPr>
          <w:rFonts w:ascii="Arial" w:hAnsi="Arial" w:cs="Arial"/>
          <w:color w:val="000000"/>
          <w:sz w:val="24"/>
          <w:szCs w:val="24"/>
        </w:rPr>
        <w:t> </w:t>
      </w:r>
      <w:r w:rsidRPr="003B3A2F">
        <w:rPr>
          <w:rFonts w:ascii="Arial" w:hAnsi="Arial" w:cs="Arial"/>
          <w:color w:val="000000"/>
          <w:sz w:val="24"/>
          <w:szCs w:val="24"/>
        </w:rPr>
        <w:t> </w:t>
      </w:r>
      <w:r w:rsidRPr="003B3A2F">
        <w:rPr>
          <w:rFonts w:ascii="Arial" w:hAnsi="Arial" w:cs="Arial"/>
          <w:color w:val="000000"/>
          <w:sz w:val="24"/>
          <w:szCs w:val="24"/>
        </w:rPr>
        <w:t>Angajatorii au obligaţia să comunice agenţiilor pentru ocuparea forţei de muncă judeţene, respectiv a municipiului Bucureşti, în a căror rază îşi au sediul, locurile de muncă vacante care pot fi ocupate de către absolvenţii de învăţământ superi</w:t>
      </w:r>
      <w:r w:rsidRPr="003B3A2F">
        <w:rPr>
          <w:rFonts w:ascii="Arial" w:hAnsi="Arial" w:cs="Arial"/>
          <w:color w:val="000000"/>
          <w:sz w:val="24"/>
          <w:szCs w:val="24"/>
        </w:rPr>
        <w:t>or</w:t>
      </w:r>
      <w:r w:rsidRPr="003B3A2F">
        <w:rPr>
          <w:rFonts w:ascii="Arial" w:hAnsi="Arial" w:cs="Arial"/>
          <w:color w:val="000000"/>
          <w:sz w:val="24"/>
          <w:szCs w:val="24"/>
        </w:rPr>
        <w:t>.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3A2F">
        <w:rPr>
          <w:rFonts w:ascii="Arial" w:hAnsi="Arial" w:cs="Arial"/>
          <w:color w:val="000000"/>
          <w:sz w:val="24"/>
          <w:szCs w:val="24"/>
        </w:rPr>
        <w:t>Co</w:t>
      </w:r>
      <w:r w:rsidRPr="003B3A2F">
        <w:rPr>
          <w:rFonts w:ascii="Arial" w:hAnsi="Arial" w:cs="Arial"/>
          <w:color w:val="000000"/>
          <w:sz w:val="24"/>
          <w:szCs w:val="24"/>
        </w:rPr>
        <w:t>municarea</w:t>
      </w:r>
      <w:r w:rsidRPr="003B3A2F">
        <w:rPr>
          <w:rFonts w:ascii="Arial" w:hAnsi="Arial" w:cs="Arial"/>
          <w:color w:val="000000"/>
          <w:sz w:val="24"/>
          <w:szCs w:val="24"/>
        </w:rPr>
        <w:t xml:space="preserve"> se face prin completarea de către angaja</w:t>
      </w:r>
      <w:r w:rsidR="003B3A2F">
        <w:rPr>
          <w:rFonts w:ascii="Arial" w:hAnsi="Arial" w:cs="Arial"/>
          <w:color w:val="000000"/>
          <w:sz w:val="24"/>
          <w:szCs w:val="24"/>
        </w:rPr>
        <w:t>tor a formularului prevăzut în A</w:t>
      </w:r>
      <w:r w:rsidRPr="003B3A2F">
        <w:rPr>
          <w:rFonts w:ascii="Arial" w:hAnsi="Arial" w:cs="Arial"/>
          <w:color w:val="000000"/>
          <w:sz w:val="24"/>
          <w:szCs w:val="24"/>
        </w:rPr>
        <w:t xml:space="preserve">nexa nr. </w:t>
      </w:r>
      <w:bookmarkStart w:id="0" w:name="REF52"/>
      <w:bookmarkEnd w:id="0"/>
      <w:r w:rsidR="003B3A2F">
        <w:rPr>
          <w:rFonts w:ascii="Arial" w:hAnsi="Arial" w:cs="Arial"/>
          <w:color w:val="000000"/>
          <w:sz w:val="24"/>
          <w:szCs w:val="24"/>
        </w:rPr>
        <w:t>1 din HG nr</w:t>
      </w:r>
      <w:r w:rsidRPr="003B3A2F">
        <w:rPr>
          <w:rFonts w:ascii="Arial" w:hAnsi="Arial" w:cs="Arial"/>
          <w:color w:val="000000"/>
          <w:sz w:val="24"/>
          <w:szCs w:val="24"/>
        </w:rPr>
        <w:t>. 174/2002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 xml:space="preserve">, cu mențiunea că la rubrica „Observații” se adaugă și termenul 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>„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>stagiu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>”</w:t>
      </w:r>
      <w:r w:rsidR="003B3A2F" w:rsidRPr="003B3A2F">
        <w:rPr>
          <w:rFonts w:ascii="Arial" w:hAnsi="Arial" w:cs="Arial"/>
          <w:color w:val="000000"/>
          <w:sz w:val="24"/>
          <w:szCs w:val="24"/>
        </w:rPr>
        <w:t>. (art. 5 din HG nr. 473/2014)</w:t>
      </w:r>
    </w:p>
    <w:p w:rsidR="008F2793" w:rsidRPr="0032256A" w:rsidRDefault="0032256A" w:rsidP="008F2793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 excepție de la efectuarea stagiului, î</w:t>
      </w:r>
      <w:r w:rsidR="008F2793" w:rsidRPr="0032256A">
        <w:rPr>
          <w:rFonts w:ascii="Arial" w:hAnsi="Arial" w:cs="Arial"/>
          <w:sz w:val="24"/>
          <w:szCs w:val="24"/>
        </w:rPr>
        <w:t>n baza contractului de stagiu, absolvenţii de învăţământ superior:</w:t>
      </w:r>
    </w:p>
    <w:p w:rsidR="008F2793" w:rsidRPr="0032256A" w:rsidRDefault="008F2793" w:rsidP="008F279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>  a) care dovedesc că anterior absolvirii au desfăşurat, potrivit legii, pe o perioadă de 6 luni, activitate profesională în acelaşi domeniu ocupaţional pentru care se efectuează stagiul;</w:t>
      </w:r>
    </w:p>
    <w:p w:rsidR="007662B6" w:rsidRPr="0032256A" w:rsidRDefault="008F2793" w:rsidP="008F2793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 xml:space="preserve">  b) pentru care exercitarea profesiei este reglementată prin legi speciale. </w:t>
      </w:r>
    </w:p>
    <w:p w:rsidR="008F2793" w:rsidRPr="0032256A" w:rsidRDefault="008F2793" w:rsidP="007662B6">
      <w:pPr>
        <w:spacing w:after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2256A">
        <w:rPr>
          <w:rFonts w:ascii="Arial" w:hAnsi="Arial" w:cs="Arial"/>
          <w:sz w:val="24"/>
          <w:szCs w:val="24"/>
        </w:rPr>
        <w:t>(art. 3 alin. (1) din HG nr. 473/2014)</w:t>
      </w:r>
    </w:p>
    <w:p w:rsidR="00D40699" w:rsidRPr="0032256A" w:rsidRDefault="00D40699" w:rsidP="00D4069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3B3A2F" w:rsidRDefault="003B3A2F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3A2F" w:rsidRPr="00613425" w:rsidRDefault="003B3A2F" w:rsidP="003B3A2F">
      <w:pPr>
        <w:spacing w:after="0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EC7575">
        <w:rPr>
          <w:rFonts w:ascii="Arial" w:hAnsi="Arial" w:cs="Arial"/>
          <w:b/>
          <w:i/>
          <w:sz w:val="24"/>
          <w:szCs w:val="24"/>
        </w:rPr>
        <w:t>IMPORTANT:</w:t>
      </w:r>
      <w:r w:rsidRPr="00613425">
        <w:rPr>
          <w:rFonts w:ascii="Arial" w:hAnsi="Arial" w:cs="Arial"/>
          <w:sz w:val="24"/>
          <w:szCs w:val="24"/>
        </w:rPr>
        <w:t xml:space="preserve"> pentru a beneficia de prevederile Legii 335/2013, convenția trebuie încheiată în cel mult 30</w:t>
      </w:r>
      <w:r>
        <w:rPr>
          <w:rFonts w:ascii="Arial" w:hAnsi="Arial" w:cs="Arial"/>
          <w:sz w:val="24"/>
          <w:szCs w:val="24"/>
        </w:rPr>
        <w:t xml:space="preserve"> de zile lucră</w:t>
      </w:r>
      <w:r w:rsidRPr="00613425">
        <w:rPr>
          <w:rFonts w:ascii="Arial" w:hAnsi="Arial" w:cs="Arial"/>
          <w:sz w:val="24"/>
          <w:szCs w:val="24"/>
        </w:rPr>
        <w:t>toare de la data încadrării în muncă!</w:t>
      </w:r>
    </w:p>
    <w:p w:rsidR="003B3A2F" w:rsidRDefault="003B3A2F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5423" w:rsidRDefault="00D65423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65423" w:rsidRDefault="00D65423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1" w:name="_GoBack"/>
      <w:bookmarkEnd w:id="1"/>
    </w:p>
    <w:p w:rsidR="00D40699" w:rsidRPr="0032256A" w:rsidRDefault="007662B6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2256A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Lunar: </w:t>
      </w:r>
    </w:p>
    <w:p w:rsidR="007662B6" w:rsidRPr="0032256A" w:rsidRDefault="007662B6" w:rsidP="00D40699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62B6" w:rsidRPr="0032256A" w:rsidRDefault="007662B6" w:rsidP="000D6018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iCs/>
        </w:rPr>
      </w:pPr>
      <w:r w:rsidRPr="0032256A">
        <w:rPr>
          <w:rFonts w:ascii="Arial" w:hAnsi="Arial" w:cs="Arial"/>
          <w:iCs/>
        </w:rPr>
        <w:t>Acordarea sumei cuvenit</w:t>
      </w:r>
      <w:r w:rsidR="000D6018" w:rsidRPr="0032256A">
        <w:rPr>
          <w:rFonts w:ascii="Arial" w:hAnsi="Arial" w:cs="Arial"/>
          <w:iCs/>
        </w:rPr>
        <w:t>e lunar</w:t>
      </w:r>
      <w:r w:rsidRPr="0032256A">
        <w:rPr>
          <w:rFonts w:ascii="Arial" w:hAnsi="Arial" w:cs="Arial"/>
          <w:iCs/>
        </w:rPr>
        <w:t xml:space="preserve"> se efectuează în baza următoarelor documente care se depun de </w:t>
      </w:r>
      <w:r w:rsidR="000D6018" w:rsidRPr="0032256A">
        <w:rPr>
          <w:rFonts w:ascii="Arial" w:hAnsi="Arial" w:cs="Arial"/>
          <w:iCs/>
        </w:rPr>
        <w:t>angajatori la AJOFM Suceava</w:t>
      </w:r>
      <w:r w:rsidRPr="0032256A">
        <w:rPr>
          <w:rFonts w:ascii="Arial" w:hAnsi="Arial" w:cs="Arial"/>
          <w:iCs/>
        </w:rPr>
        <w:t xml:space="preserve"> până la data de 25 inclusiv a lunii următoare lunii pentru care se solicită această sumă:</w:t>
      </w:r>
    </w:p>
    <w:p w:rsidR="007662B6" w:rsidRPr="0032256A" w:rsidRDefault="007662B6" w:rsidP="007662B6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2256A">
        <w:rPr>
          <w:rFonts w:ascii="Arial" w:hAnsi="Arial" w:cs="Arial"/>
          <w:iCs/>
        </w:rPr>
        <w:t> </w:t>
      </w:r>
      <w:r w:rsidRPr="0032256A">
        <w:rPr>
          <w:rFonts w:ascii="Arial" w:hAnsi="Arial" w:cs="Arial"/>
          <w:iCs/>
        </w:rPr>
        <w:t> </w:t>
      </w:r>
      <w:r w:rsidRPr="0032256A">
        <w:rPr>
          <w:rFonts w:ascii="Arial" w:hAnsi="Arial" w:cs="Arial"/>
          <w:iCs/>
        </w:rPr>
        <w:t>a) un tabel nominal al cărui model este prevăzut în anexa nr. 7;</w:t>
      </w:r>
    </w:p>
    <w:p w:rsidR="007662B6" w:rsidRPr="0032256A" w:rsidRDefault="007662B6" w:rsidP="007662B6">
      <w:pPr>
        <w:pStyle w:val="NormalWeb"/>
        <w:spacing w:before="0" w:beforeAutospacing="0" w:after="240" w:afterAutospacing="0"/>
        <w:jc w:val="both"/>
        <w:rPr>
          <w:rFonts w:ascii="Arial" w:hAnsi="Arial" w:cs="Arial"/>
          <w:iCs/>
        </w:rPr>
      </w:pPr>
      <w:r w:rsidRPr="0032256A">
        <w:rPr>
          <w:rFonts w:ascii="Arial" w:hAnsi="Arial" w:cs="Arial"/>
          <w:iCs/>
        </w:rPr>
        <w:t> </w:t>
      </w:r>
      <w:r w:rsidRPr="0032256A">
        <w:rPr>
          <w:rFonts w:ascii="Arial" w:hAnsi="Arial" w:cs="Arial"/>
          <w:iCs/>
        </w:rPr>
        <w:t> </w:t>
      </w:r>
      <w:r w:rsidRPr="0032256A">
        <w:rPr>
          <w:rFonts w:ascii="Arial" w:hAnsi="Arial" w:cs="Arial"/>
          <w:iCs/>
        </w:rPr>
        <w:t>b) fişa de evidenţă zilnică a salariaţilor stagiari şi statul de plată pentru luna respectivă, în copie certificată de angajator.</w:t>
      </w:r>
    </w:p>
    <w:p w:rsidR="00D40699" w:rsidRPr="00613425" w:rsidRDefault="007662B6" w:rsidP="00613425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32256A">
        <w:rPr>
          <w:rFonts w:ascii="Arial" w:hAnsi="Arial" w:cs="Arial"/>
          <w:iCs/>
        </w:rPr>
        <w:t> </w:t>
      </w:r>
      <w:r w:rsidRPr="0032256A">
        <w:rPr>
          <w:rFonts w:ascii="Arial" w:hAnsi="Arial" w:cs="Arial"/>
          <w:iCs/>
        </w:rPr>
        <w:t> </w:t>
      </w:r>
      <w:r w:rsidR="000D6018" w:rsidRPr="0032256A">
        <w:rPr>
          <w:rFonts w:ascii="Arial" w:hAnsi="Arial" w:cs="Arial"/>
          <w:iCs/>
        </w:rPr>
        <w:tab/>
        <w:t>Documentele</w:t>
      </w:r>
      <w:r w:rsidRPr="0032256A">
        <w:rPr>
          <w:rFonts w:ascii="Arial" w:hAnsi="Arial" w:cs="Arial"/>
          <w:iCs/>
        </w:rPr>
        <w:t xml:space="preserve"> se pot depune personal de angajator prin prezentare la sediul agenţiei, prin scrisoare recomandată cu confirmare de primire sau prin mijloace electronice de transmitere la distanţă, conform prevederilor legale, ca urmare a deţinerii unui certificat calificat, eliberat în condiţiile Legii nr. 455/2001 privind semnătura electronică, republicată.</w:t>
      </w:r>
    </w:p>
    <w:p w:rsidR="00D40699" w:rsidRPr="00D40699" w:rsidRDefault="00D40699" w:rsidP="00D40699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sectPr w:rsidR="00D40699" w:rsidRPr="00D4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86" w:rsidRDefault="008A5686" w:rsidP="00D40699">
      <w:pPr>
        <w:spacing w:after="0" w:line="240" w:lineRule="auto"/>
      </w:pPr>
      <w:r>
        <w:separator/>
      </w:r>
    </w:p>
  </w:endnote>
  <w:endnote w:type="continuationSeparator" w:id="0">
    <w:p w:rsidR="008A5686" w:rsidRDefault="008A5686" w:rsidP="00D40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86" w:rsidRDefault="008A5686" w:rsidP="00D40699">
      <w:pPr>
        <w:spacing w:after="0" w:line="240" w:lineRule="auto"/>
      </w:pPr>
      <w:r>
        <w:separator/>
      </w:r>
    </w:p>
  </w:footnote>
  <w:footnote w:type="continuationSeparator" w:id="0">
    <w:p w:rsidR="008A5686" w:rsidRDefault="008A5686" w:rsidP="00D40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DD2"/>
    <w:multiLevelType w:val="hybridMultilevel"/>
    <w:tmpl w:val="CD6A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C77"/>
    <w:multiLevelType w:val="hybridMultilevel"/>
    <w:tmpl w:val="15CCB724"/>
    <w:lvl w:ilvl="0" w:tplc="11147AD0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F5D0925"/>
    <w:multiLevelType w:val="hybridMultilevel"/>
    <w:tmpl w:val="056A0B2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61B99"/>
    <w:multiLevelType w:val="hybridMultilevel"/>
    <w:tmpl w:val="5A20FF92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4A"/>
    <w:rsid w:val="000010DB"/>
    <w:rsid w:val="00002E53"/>
    <w:rsid w:val="00024968"/>
    <w:rsid w:val="000C1A07"/>
    <w:rsid w:val="000D6018"/>
    <w:rsid w:val="000F371D"/>
    <w:rsid w:val="00156E75"/>
    <w:rsid w:val="001E66AA"/>
    <w:rsid w:val="0032256A"/>
    <w:rsid w:val="00327AC0"/>
    <w:rsid w:val="003B3A2F"/>
    <w:rsid w:val="003C1C4A"/>
    <w:rsid w:val="005224F5"/>
    <w:rsid w:val="00544AC1"/>
    <w:rsid w:val="005A0AF9"/>
    <w:rsid w:val="005A3EB8"/>
    <w:rsid w:val="005A770D"/>
    <w:rsid w:val="005C09FA"/>
    <w:rsid w:val="00613425"/>
    <w:rsid w:val="006726DB"/>
    <w:rsid w:val="00722B57"/>
    <w:rsid w:val="007662B6"/>
    <w:rsid w:val="0089494D"/>
    <w:rsid w:val="008A5686"/>
    <w:rsid w:val="008F2793"/>
    <w:rsid w:val="00951EA6"/>
    <w:rsid w:val="009E2630"/>
    <w:rsid w:val="00A30D5E"/>
    <w:rsid w:val="00A84D2C"/>
    <w:rsid w:val="00AF7BCC"/>
    <w:rsid w:val="00B60A69"/>
    <w:rsid w:val="00BA355E"/>
    <w:rsid w:val="00C11A44"/>
    <w:rsid w:val="00C60FFA"/>
    <w:rsid w:val="00CC2F26"/>
    <w:rsid w:val="00D40699"/>
    <w:rsid w:val="00D57C4D"/>
    <w:rsid w:val="00D65423"/>
    <w:rsid w:val="00DF30AB"/>
    <w:rsid w:val="00E07CFC"/>
    <w:rsid w:val="00E7383C"/>
    <w:rsid w:val="00EC7575"/>
    <w:rsid w:val="00ED41FA"/>
    <w:rsid w:val="00F32A07"/>
    <w:rsid w:val="00F6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99"/>
  </w:style>
  <w:style w:type="paragraph" w:styleId="Footer">
    <w:name w:val="footer"/>
    <w:basedOn w:val="Normal"/>
    <w:link w:val="FooterChar"/>
    <w:uiPriority w:val="99"/>
    <w:unhideWhenUsed/>
    <w:rsid w:val="00D4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99"/>
  </w:style>
  <w:style w:type="paragraph" w:styleId="ListParagraph">
    <w:name w:val="List Paragraph"/>
    <w:basedOn w:val="Normal"/>
    <w:uiPriority w:val="34"/>
    <w:qFormat/>
    <w:rsid w:val="00544A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2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D"/>
    <w:rPr>
      <w:rFonts w:ascii="Tahoma" w:hAnsi="Tahoma" w:cs="Tahoma"/>
      <w:sz w:val="16"/>
      <w:szCs w:val="16"/>
    </w:rPr>
  </w:style>
  <w:style w:type="character" w:customStyle="1" w:styleId="panchor2">
    <w:name w:val="panchor2"/>
    <w:basedOn w:val="DefaultParagraphFont"/>
    <w:rsid w:val="00327AC0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99"/>
  </w:style>
  <w:style w:type="paragraph" w:styleId="Footer">
    <w:name w:val="footer"/>
    <w:basedOn w:val="Normal"/>
    <w:link w:val="FooterChar"/>
    <w:uiPriority w:val="99"/>
    <w:unhideWhenUsed/>
    <w:rsid w:val="00D40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99"/>
  </w:style>
  <w:style w:type="paragraph" w:styleId="ListParagraph">
    <w:name w:val="List Paragraph"/>
    <w:basedOn w:val="Normal"/>
    <w:uiPriority w:val="34"/>
    <w:qFormat/>
    <w:rsid w:val="00544A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62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4D"/>
    <w:rPr>
      <w:rFonts w:ascii="Tahoma" w:hAnsi="Tahoma" w:cs="Tahoma"/>
      <w:sz w:val="16"/>
      <w:szCs w:val="16"/>
    </w:rPr>
  </w:style>
  <w:style w:type="character" w:customStyle="1" w:styleId="panchor2">
    <w:name w:val="panchor2"/>
    <w:basedOn w:val="DefaultParagraphFont"/>
    <w:rsid w:val="00327AC0"/>
    <w:rPr>
      <w:rFonts w:ascii="Courier New" w:hAnsi="Courier New" w:cs="Courier New" w:hint="default"/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9020-04DF-470E-BA9E-6B4A96DB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Oana Maria Vizitiu</cp:lastModifiedBy>
  <cp:revision>28</cp:revision>
  <cp:lastPrinted>2020-03-06T10:52:00Z</cp:lastPrinted>
  <dcterms:created xsi:type="dcterms:W3CDTF">2018-05-16T18:16:00Z</dcterms:created>
  <dcterms:modified xsi:type="dcterms:W3CDTF">2020-03-06T12:23:00Z</dcterms:modified>
</cp:coreProperties>
</file>