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26" w:rsidRDefault="00B00426" w:rsidP="004B3D57">
      <w:pPr>
        <w:spacing w:after="0" w:line="240" w:lineRule="auto"/>
        <w:ind w:left="720" w:firstLine="720"/>
        <w:rPr>
          <w:rFonts w:eastAsia="Times New Roman"/>
          <w:sz w:val="28"/>
          <w:szCs w:val="28"/>
          <w:lang w:val="pt-BR" w:eastAsia="ro-RO"/>
        </w:rPr>
      </w:pPr>
    </w:p>
    <w:p w:rsidR="005D38CE" w:rsidRDefault="005D38CE" w:rsidP="004B3D57">
      <w:pPr>
        <w:spacing w:after="0" w:line="240" w:lineRule="auto"/>
        <w:ind w:left="720" w:firstLine="720"/>
        <w:rPr>
          <w:rFonts w:eastAsia="Times New Roman"/>
          <w:sz w:val="28"/>
          <w:szCs w:val="28"/>
          <w:lang w:val="pt-BR" w:eastAsia="ro-RO"/>
        </w:rPr>
      </w:pPr>
    </w:p>
    <w:p w:rsidR="004B3D57" w:rsidRDefault="004B3D57" w:rsidP="004B3D57">
      <w:pPr>
        <w:spacing w:after="0" w:line="240" w:lineRule="auto"/>
        <w:ind w:left="720" w:firstLine="720"/>
        <w:rPr>
          <w:rFonts w:eastAsia="Times New Roman"/>
          <w:sz w:val="28"/>
          <w:szCs w:val="28"/>
          <w:lang w:val="pt-BR" w:eastAsia="ro-RO"/>
        </w:rPr>
      </w:pPr>
      <w:r>
        <w:rPr>
          <w:rFonts w:eastAsia="Times New Roman"/>
          <w:sz w:val="28"/>
          <w:szCs w:val="28"/>
          <w:lang w:val="pt-BR" w:eastAsia="ro-RO"/>
        </w:rPr>
        <w:t>INFORMARE</w:t>
      </w:r>
    </w:p>
    <w:p w:rsidR="007B4565" w:rsidRPr="004B3D57" w:rsidRDefault="007B4565" w:rsidP="004B3D57">
      <w:pPr>
        <w:spacing w:after="0" w:line="240" w:lineRule="auto"/>
        <w:ind w:left="720" w:firstLine="720"/>
        <w:rPr>
          <w:rFonts w:eastAsia="Times New Roman"/>
          <w:sz w:val="28"/>
          <w:szCs w:val="28"/>
          <w:lang w:val="pt-BR" w:eastAsia="ro-RO"/>
        </w:rPr>
      </w:pPr>
    </w:p>
    <w:p w:rsidR="004B3D57" w:rsidRDefault="004B3D57" w:rsidP="004B3D57">
      <w:pPr>
        <w:spacing w:after="0" w:line="240" w:lineRule="auto"/>
        <w:ind w:left="1428"/>
        <w:rPr>
          <w:rFonts w:eastAsia="Times New Roman"/>
          <w:sz w:val="24"/>
          <w:szCs w:val="28"/>
          <w:lang w:val="pt-BR" w:eastAsia="ro-RO"/>
        </w:rPr>
      </w:pPr>
      <w:r>
        <w:rPr>
          <w:rFonts w:eastAsia="Times New Roman"/>
          <w:sz w:val="24"/>
          <w:szCs w:val="28"/>
          <w:lang w:val="pt-BR" w:eastAsia="ro-RO"/>
        </w:rPr>
        <w:t xml:space="preserve">privind </w:t>
      </w:r>
      <w:r w:rsidR="0034182F">
        <w:rPr>
          <w:rFonts w:eastAsia="Times New Roman"/>
          <w:sz w:val="24"/>
          <w:szCs w:val="28"/>
          <w:lang w:val="pt-BR" w:eastAsia="ro-RO"/>
        </w:rPr>
        <w:t xml:space="preserve">analiza pietei muncii, </w:t>
      </w:r>
      <w:r>
        <w:rPr>
          <w:rFonts w:eastAsia="Times New Roman"/>
          <w:sz w:val="24"/>
          <w:szCs w:val="28"/>
          <w:lang w:val="pt-BR" w:eastAsia="ro-RO"/>
        </w:rPr>
        <w:t>evolutia somajului si masurile intreprinse in vederea cresterii gradului de ocupare a fortei de munca in judetul Mehedinti in anul 2018</w:t>
      </w:r>
    </w:p>
    <w:p w:rsidR="00B00426" w:rsidRPr="004B3D57" w:rsidRDefault="00B00426" w:rsidP="004B3D57">
      <w:pPr>
        <w:spacing w:after="0" w:line="240" w:lineRule="auto"/>
        <w:ind w:left="1428"/>
        <w:rPr>
          <w:rFonts w:eastAsia="Times New Roman"/>
          <w:sz w:val="24"/>
          <w:szCs w:val="28"/>
          <w:lang w:val="ro-RO" w:eastAsia="ro-RO"/>
        </w:rPr>
      </w:pPr>
    </w:p>
    <w:p w:rsidR="004B3D57" w:rsidRPr="004B3D57" w:rsidRDefault="004B3D57" w:rsidP="004B3D57">
      <w:pPr>
        <w:spacing w:after="0" w:line="240" w:lineRule="auto"/>
        <w:ind w:left="0"/>
        <w:jc w:val="left"/>
        <w:rPr>
          <w:rFonts w:eastAsia="Times New Roman"/>
          <w:sz w:val="16"/>
          <w:szCs w:val="16"/>
          <w:lang w:val="ro-RO" w:eastAsia="ro-RO"/>
        </w:rPr>
      </w:pPr>
    </w:p>
    <w:p w:rsidR="00672621" w:rsidRPr="00774CB9" w:rsidRDefault="00672621" w:rsidP="00672621">
      <w:pPr>
        <w:autoSpaceDE w:val="0"/>
        <w:autoSpaceDN w:val="0"/>
        <w:adjustRightInd w:val="0"/>
        <w:spacing w:after="0" w:line="240" w:lineRule="auto"/>
        <w:ind w:left="1428"/>
        <w:rPr>
          <w:rFonts w:eastAsia="Times New Roman"/>
          <w:bCs/>
          <w:sz w:val="20"/>
          <w:szCs w:val="20"/>
          <w:lang w:val="ro-RO" w:eastAsia="ro-RO"/>
        </w:rPr>
      </w:pPr>
      <w:r w:rsidRPr="00774CB9">
        <w:rPr>
          <w:rFonts w:eastAsia="Times New Roman"/>
          <w:bCs/>
          <w:sz w:val="20"/>
          <w:szCs w:val="20"/>
          <w:lang w:val="ro-RO" w:eastAsia="ro-RO"/>
        </w:rPr>
        <w:t xml:space="preserve">Priorităţile strategice ale AJOFM Mehedinţi, instituţie publică cu personalitate juridică, care îşi desfășoară activitatea în baza </w:t>
      </w:r>
      <w:r w:rsidRPr="00774CB9">
        <w:rPr>
          <w:rFonts w:eastAsia="Times New Roman"/>
          <w:sz w:val="20"/>
          <w:szCs w:val="20"/>
          <w:lang w:val="ro-RO" w:eastAsia="ro-RO"/>
        </w:rPr>
        <w:t>Legii nr 202/2006</w:t>
      </w:r>
      <w:r w:rsidRPr="00774CB9">
        <w:rPr>
          <w:rFonts w:eastAsia="Times New Roman"/>
          <w:bCs/>
          <w:sz w:val="20"/>
          <w:szCs w:val="20"/>
          <w:lang w:val="ro-RO" w:eastAsia="ro-RO"/>
        </w:rPr>
        <w:t>, cu modificările şi completările ulterioare, în domeniul ocupării forţei de muncă sunt:</w:t>
      </w:r>
    </w:p>
    <w:p w:rsidR="00672621" w:rsidRPr="00774CB9" w:rsidRDefault="00672621" w:rsidP="00672621">
      <w:pPr>
        <w:spacing w:after="0" w:line="240" w:lineRule="auto"/>
        <w:ind w:left="1428"/>
        <w:rPr>
          <w:rFonts w:eastAsia="Times New Roman"/>
          <w:bCs/>
          <w:sz w:val="20"/>
          <w:szCs w:val="20"/>
          <w:lang w:val="ro-RO" w:eastAsia="ro-RO"/>
        </w:rPr>
      </w:pPr>
      <w:r w:rsidRPr="00774CB9">
        <w:rPr>
          <w:rFonts w:eastAsia="Times New Roman"/>
          <w:bCs/>
          <w:sz w:val="20"/>
          <w:szCs w:val="20"/>
          <w:lang w:val="ro-RO" w:eastAsia="ro-RO"/>
        </w:rPr>
        <w:t>- medierea, plasarea în muncă;</w:t>
      </w:r>
    </w:p>
    <w:p w:rsidR="00672621" w:rsidRPr="00774CB9" w:rsidRDefault="00672621" w:rsidP="00672621">
      <w:pPr>
        <w:spacing w:after="0" w:line="240" w:lineRule="auto"/>
        <w:ind w:left="1428"/>
        <w:rPr>
          <w:rFonts w:eastAsia="Times New Roman"/>
          <w:bCs/>
          <w:sz w:val="20"/>
          <w:szCs w:val="20"/>
          <w:lang w:val="ro-RO" w:eastAsia="ro-RO"/>
        </w:rPr>
      </w:pPr>
      <w:r w:rsidRPr="00774CB9">
        <w:rPr>
          <w:rFonts w:eastAsia="Times New Roman"/>
          <w:bCs/>
          <w:sz w:val="20"/>
          <w:szCs w:val="20"/>
          <w:lang w:val="ro-RO" w:eastAsia="ro-RO"/>
        </w:rPr>
        <w:t xml:space="preserve">- aplicarea măsurilor active de combatere a şomajului; </w:t>
      </w:r>
    </w:p>
    <w:p w:rsidR="00672621" w:rsidRPr="00774CB9" w:rsidRDefault="00672621" w:rsidP="00672621">
      <w:pPr>
        <w:spacing w:after="0" w:line="240" w:lineRule="auto"/>
        <w:ind w:left="1428"/>
        <w:rPr>
          <w:rFonts w:eastAsia="Times New Roman"/>
          <w:sz w:val="20"/>
          <w:szCs w:val="20"/>
          <w:lang w:val="ro-RO" w:eastAsia="ro-RO"/>
        </w:rPr>
      </w:pPr>
      <w:r w:rsidRPr="00774CB9">
        <w:rPr>
          <w:rFonts w:eastAsia="Times New Roman"/>
          <w:bCs/>
          <w:sz w:val="20"/>
          <w:szCs w:val="20"/>
          <w:lang w:val="ro-RO" w:eastAsia="ro-RO"/>
        </w:rPr>
        <w:t xml:space="preserve">- asigurarea </w:t>
      </w:r>
      <w:bookmarkStart w:id="0" w:name="_GoBack"/>
      <w:bookmarkEnd w:id="0"/>
      <w:r w:rsidRPr="00774CB9">
        <w:rPr>
          <w:rFonts w:eastAsia="Times New Roman"/>
          <w:bCs/>
          <w:sz w:val="20"/>
          <w:szCs w:val="20"/>
          <w:lang w:val="ro-RO" w:eastAsia="ro-RO"/>
        </w:rPr>
        <w:t>protecţiei sociale a şomerilor.</w:t>
      </w:r>
      <w:r w:rsidRPr="00774CB9">
        <w:rPr>
          <w:rFonts w:eastAsia="Times New Roman"/>
          <w:sz w:val="20"/>
          <w:szCs w:val="20"/>
          <w:lang w:val="ro-RO" w:eastAsia="ro-RO"/>
        </w:rPr>
        <w:t xml:space="preserve"> </w:t>
      </w:r>
    </w:p>
    <w:p w:rsidR="00672621" w:rsidRPr="00774CB9" w:rsidRDefault="00672621" w:rsidP="00672621">
      <w:pPr>
        <w:spacing w:after="0" w:line="240" w:lineRule="auto"/>
        <w:ind w:left="708" w:firstLine="720"/>
        <w:rPr>
          <w:rFonts w:eastAsia="Times New Roman"/>
          <w:bCs/>
          <w:sz w:val="20"/>
          <w:szCs w:val="20"/>
          <w:lang w:val="ro-RO" w:eastAsia="ro-RO"/>
        </w:rPr>
      </w:pPr>
    </w:p>
    <w:p w:rsidR="00672621" w:rsidRPr="00774CB9" w:rsidRDefault="00672621" w:rsidP="00672621">
      <w:pPr>
        <w:spacing w:after="0" w:line="240" w:lineRule="auto"/>
        <w:ind w:left="708" w:firstLine="720"/>
        <w:rPr>
          <w:rFonts w:eastAsia="Times New Roman"/>
          <w:sz w:val="20"/>
          <w:szCs w:val="20"/>
          <w:lang w:val="ro-RO" w:eastAsia="ro-RO"/>
        </w:rPr>
      </w:pPr>
      <w:r w:rsidRPr="00774CB9">
        <w:rPr>
          <w:rFonts w:eastAsia="Times New Roman"/>
          <w:bCs/>
          <w:sz w:val="20"/>
          <w:szCs w:val="20"/>
          <w:lang w:val="ro-RO" w:eastAsia="ro-RO"/>
        </w:rPr>
        <w:t>Principalele obiective ale AJOFM Mehedinţi în anul 2018 de importanţă majoră</w:t>
      </w:r>
      <w:r w:rsidRPr="00774CB9">
        <w:rPr>
          <w:rFonts w:eastAsia="Times New Roman"/>
          <w:sz w:val="20"/>
          <w:szCs w:val="20"/>
          <w:lang w:val="ro-RO" w:eastAsia="ro-RO"/>
        </w:rPr>
        <w:t xml:space="preserve"> au fost:</w:t>
      </w:r>
    </w:p>
    <w:p w:rsidR="00672621" w:rsidRPr="00774CB9" w:rsidRDefault="00672621" w:rsidP="00672621">
      <w:pPr>
        <w:spacing w:after="0" w:line="240" w:lineRule="auto"/>
        <w:ind w:left="1440"/>
        <w:rPr>
          <w:rFonts w:eastAsia="Times New Roman"/>
          <w:sz w:val="20"/>
          <w:szCs w:val="20"/>
          <w:lang w:val="pt-BR" w:eastAsia="ro-RO"/>
        </w:rPr>
      </w:pPr>
      <w:r w:rsidRPr="00774CB9">
        <w:rPr>
          <w:rFonts w:eastAsia="Times New Roman"/>
          <w:bCs/>
          <w:sz w:val="20"/>
          <w:szCs w:val="20"/>
          <w:lang w:val="pt-BR" w:eastAsia="ro-RO"/>
        </w:rPr>
        <w:t>- satisfacerea operativă a unui număr cât mai mare de oferte de locuri de muncă</w:t>
      </w:r>
      <w:r w:rsidRPr="00774CB9">
        <w:rPr>
          <w:rFonts w:eastAsia="Times New Roman"/>
          <w:sz w:val="20"/>
          <w:szCs w:val="20"/>
          <w:lang w:val="pt-BR" w:eastAsia="ro-RO"/>
        </w:rPr>
        <w:t>;</w:t>
      </w:r>
    </w:p>
    <w:p w:rsidR="00672621" w:rsidRPr="00774CB9" w:rsidRDefault="00672621" w:rsidP="00672621">
      <w:pPr>
        <w:spacing w:after="0" w:line="240" w:lineRule="auto"/>
        <w:ind w:left="1440"/>
        <w:rPr>
          <w:rFonts w:eastAsia="Times New Roman"/>
          <w:sz w:val="20"/>
          <w:szCs w:val="20"/>
          <w:lang w:val="pt-BR" w:eastAsia="ro-RO"/>
        </w:rPr>
      </w:pPr>
      <w:r w:rsidRPr="00774CB9">
        <w:rPr>
          <w:rFonts w:eastAsia="Times New Roman"/>
          <w:bCs/>
          <w:sz w:val="20"/>
          <w:szCs w:val="20"/>
          <w:lang w:val="pt-BR" w:eastAsia="ro-RO"/>
        </w:rPr>
        <w:t>- sprijinirea persoanelor neocupate pentru găsirea, în timp util, a unui loc de muncă sau a unei posibilităţi de formare profesională folosind eficient măsurile active pentru stimularea ocupării forţei de muncă</w:t>
      </w:r>
      <w:r w:rsidRPr="00774CB9">
        <w:rPr>
          <w:rFonts w:eastAsia="Times New Roman"/>
          <w:sz w:val="20"/>
          <w:szCs w:val="20"/>
          <w:lang w:val="pt-BR" w:eastAsia="ro-RO"/>
        </w:rPr>
        <w:t>.</w:t>
      </w:r>
    </w:p>
    <w:p w:rsidR="00B00426" w:rsidRDefault="00B00426" w:rsidP="00672621">
      <w:pPr>
        <w:spacing w:line="240" w:lineRule="auto"/>
        <w:ind w:left="1428"/>
        <w:rPr>
          <w:rFonts w:eastAsia="Times New Roman"/>
          <w:bCs/>
          <w:sz w:val="20"/>
          <w:szCs w:val="20"/>
          <w:lang w:val="ro-RO" w:eastAsia="ro-RO"/>
        </w:rPr>
      </w:pPr>
    </w:p>
    <w:p w:rsidR="00672621" w:rsidRPr="00774CB9" w:rsidRDefault="00672621" w:rsidP="00672621">
      <w:pPr>
        <w:spacing w:line="240" w:lineRule="auto"/>
        <w:ind w:left="1428"/>
        <w:rPr>
          <w:rFonts w:eastAsia="Times New Roman"/>
          <w:sz w:val="20"/>
          <w:szCs w:val="20"/>
          <w:lang w:val="ro-RO" w:eastAsia="ro-RO"/>
        </w:rPr>
      </w:pPr>
      <w:r w:rsidRPr="00774CB9">
        <w:rPr>
          <w:rFonts w:eastAsia="Times New Roman"/>
          <w:bCs/>
          <w:sz w:val="20"/>
          <w:szCs w:val="20"/>
          <w:lang w:val="ro-RO" w:eastAsia="ro-RO"/>
        </w:rPr>
        <w:t>AJOFM Mehedinţi şi-a orientat activitatea către cerinţele clienţilor săi</w:t>
      </w:r>
      <w:r w:rsidRPr="00774CB9">
        <w:rPr>
          <w:rFonts w:eastAsia="Times New Roman"/>
          <w:sz w:val="20"/>
          <w:szCs w:val="20"/>
          <w:lang w:val="ro-RO" w:eastAsia="ro-RO"/>
        </w:rPr>
        <w:t xml:space="preserve"> şi a actionat pe piata fortei de munca locale in baza programelor de actiuni pentru ocuparea fortei de munca, a planului de formare frofesionala si a indicatorilor de performanta pentru anul 2018, cadrul legal fiind asigurat de catre prevederile </w:t>
      </w:r>
      <w:r w:rsidRPr="00774CB9">
        <w:rPr>
          <w:rFonts w:eastAsia="Times New Roman"/>
          <w:bCs/>
          <w:sz w:val="20"/>
          <w:szCs w:val="20"/>
          <w:lang w:val="ro-RO" w:eastAsia="ro-RO"/>
        </w:rPr>
        <w:t>Legii nr 76/2002 privind sistemul asigurarilor pentru somaj si stimularea ocuparii fortei de munca, cu modificările şi completările ulterioare.</w:t>
      </w:r>
    </w:p>
    <w:p w:rsidR="00B00426" w:rsidRDefault="00B00426" w:rsidP="00672621">
      <w:pPr>
        <w:spacing w:after="0" w:line="240" w:lineRule="auto"/>
        <w:ind w:left="1428" w:firstLine="12"/>
        <w:rPr>
          <w:rFonts w:eastAsia="Times New Roman"/>
          <w:sz w:val="20"/>
          <w:szCs w:val="20"/>
          <w:lang w:val="ro-RO" w:eastAsia="ro-RO"/>
        </w:rPr>
      </w:pPr>
    </w:p>
    <w:p w:rsidR="00672621" w:rsidRPr="00774CB9" w:rsidRDefault="00672621" w:rsidP="00672621">
      <w:pPr>
        <w:spacing w:after="0" w:line="240" w:lineRule="auto"/>
        <w:ind w:left="1428" w:firstLine="12"/>
        <w:rPr>
          <w:rFonts w:eastAsia="Times New Roman"/>
          <w:bCs/>
          <w:sz w:val="20"/>
          <w:szCs w:val="20"/>
          <w:lang w:val="ro-RO" w:eastAsia="ro-RO"/>
        </w:rPr>
      </w:pPr>
      <w:r w:rsidRPr="00774CB9">
        <w:rPr>
          <w:rFonts w:eastAsia="Times New Roman"/>
          <w:sz w:val="20"/>
          <w:szCs w:val="20"/>
          <w:lang w:val="ro-RO" w:eastAsia="ro-RO"/>
        </w:rPr>
        <w:t xml:space="preserve">La sfârşitul anului 2018, rata şomajului </w:t>
      </w:r>
      <w:r>
        <w:rPr>
          <w:rFonts w:eastAsia="Times New Roman"/>
          <w:sz w:val="20"/>
          <w:szCs w:val="20"/>
          <w:lang w:val="ro-RO" w:eastAsia="ro-RO"/>
        </w:rPr>
        <w:t>în judeţul Mehedinti a fost de 7</w:t>
      </w:r>
      <w:r w:rsidRPr="00774CB9">
        <w:rPr>
          <w:rFonts w:eastAsia="Times New Roman"/>
          <w:sz w:val="20"/>
          <w:szCs w:val="20"/>
          <w:lang w:val="ro-RO" w:eastAsia="ro-RO"/>
        </w:rPr>
        <w:t>,</w:t>
      </w:r>
      <w:r>
        <w:rPr>
          <w:rFonts w:eastAsia="Times New Roman"/>
          <w:sz w:val="20"/>
          <w:szCs w:val="20"/>
          <w:lang w:val="ro-RO" w:eastAsia="ro-RO"/>
        </w:rPr>
        <w:t>67</w:t>
      </w:r>
      <w:r w:rsidRPr="00774CB9">
        <w:rPr>
          <w:rFonts w:eastAsia="Times New Roman"/>
          <w:sz w:val="20"/>
          <w:szCs w:val="20"/>
          <w:lang w:val="ro-RO" w:eastAsia="ro-RO"/>
        </w:rPr>
        <w:t>%, situaţia şomerilor</w:t>
      </w:r>
      <w:r w:rsidRPr="00774CB9">
        <w:rPr>
          <w:rFonts w:eastAsia="Times New Roman"/>
          <w:bCs/>
          <w:sz w:val="20"/>
          <w:szCs w:val="20"/>
          <w:lang w:val="ro-RO" w:eastAsia="ro-RO"/>
        </w:rPr>
        <w:t xml:space="preserve"> în judeţul Mehedinţi la data de </w:t>
      </w:r>
      <w:r w:rsidRPr="00774CB9">
        <w:rPr>
          <w:rFonts w:eastAsia="Times New Roman"/>
          <w:sz w:val="20"/>
          <w:szCs w:val="20"/>
          <w:lang w:val="ro-RO" w:eastAsia="ro-RO"/>
        </w:rPr>
        <w:t>31.12.2018</w:t>
      </w:r>
      <w:r w:rsidRPr="00774CB9">
        <w:rPr>
          <w:rFonts w:eastAsia="Times New Roman"/>
          <w:bCs/>
          <w:sz w:val="20"/>
          <w:szCs w:val="20"/>
          <w:lang w:val="ro-RO" w:eastAsia="ro-RO"/>
        </w:rPr>
        <w:t xml:space="preserve"> fiind următoarea:</w:t>
      </w:r>
    </w:p>
    <w:p w:rsidR="00672621" w:rsidRPr="00774CB9" w:rsidRDefault="00672621" w:rsidP="00672621">
      <w:pPr>
        <w:tabs>
          <w:tab w:val="left" w:pos="1440"/>
        </w:tabs>
        <w:spacing w:after="0" w:line="240" w:lineRule="auto"/>
        <w:ind w:left="4956" w:hanging="4956"/>
        <w:rPr>
          <w:rFonts w:eastAsia="Times New Roman"/>
          <w:bCs/>
          <w:sz w:val="20"/>
          <w:szCs w:val="20"/>
          <w:lang w:val="ro-RO" w:eastAsia="ro-RO"/>
        </w:rPr>
      </w:pPr>
      <w:r w:rsidRPr="00774CB9">
        <w:rPr>
          <w:rFonts w:eastAsia="Times New Roman"/>
          <w:bCs/>
          <w:sz w:val="20"/>
          <w:szCs w:val="20"/>
          <w:lang w:val="ro-RO" w:eastAsia="ro-RO"/>
        </w:rPr>
        <w:tab/>
        <w:t>- ş</w:t>
      </w:r>
      <w:r w:rsidRPr="00774CB9">
        <w:rPr>
          <w:rFonts w:eastAsia="Times New Roman"/>
          <w:sz w:val="20"/>
          <w:szCs w:val="20"/>
          <w:lang w:val="ro-RO" w:eastAsia="ro-RO"/>
        </w:rPr>
        <w:t>omeri indemnizati</w:t>
      </w:r>
      <w:r w:rsidRPr="00774CB9">
        <w:rPr>
          <w:rFonts w:eastAsia="Times New Roman"/>
          <w:sz w:val="20"/>
          <w:szCs w:val="20"/>
          <w:lang w:val="ro-RO" w:eastAsia="ro-RO"/>
        </w:rPr>
        <w:tab/>
      </w:r>
      <w:r>
        <w:rPr>
          <w:rFonts w:eastAsia="Times New Roman"/>
          <w:sz w:val="20"/>
          <w:szCs w:val="20"/>
          <w:lang w:val="ro-RO" w:eastAsia="ro-RO"/>
        </w:rPr>
        <w:tab/>
        <w:t xml:space="preserve">1.337 </w:t>
      </w:r>
      <w:r w:rsidRPr="00774CB9">
        <w:rPr>
          <w:rFonts w:eastAsia="Times New Roman"/>
          <w:sz w:val="20"/>
          <w:szCs w:val="20"/>
          <w:lang w:val="ro-RO" w:eastAsia="ro-RO"/>
        </w:rPr>
        <w:t xml:space="preserve">persoane </w:t>
      </w:r>
      <w:r w:rsidRPr="00774CB9">
        <w:rPr>
          <w:rFonts w:eastAsia="Times New Roman"/>
          <w:bCs/>
          <w:sz w:val="20"/>
          <w:szCs w:val="20"/>
          <w:lang w:val="ro-RO" w:eastAsia="ro-RO"/>
        </w:rPr>
        <w:t>(</w:t>
      </w:r>
      <w:r>
        <w:rPr>
          <w:rFonts w:eastAsia="Times New Roman"/>
          <w:bCs/>
          <w:sz w:val="20"/>
          <w:szCs w:val="20"/>
          <w:lang w:val="ro-RO" w:eastAsia="ro-RO"/>
        </w:rPr>
        <w:t>16,72</w:t>
      </w:r>
      <w:r w:rsidRPr="00774CB9">
        <w:rPr>
          <w:rFonts w:eastAsia="Times New Roman"/>
          <w:sz w:val="20"/>
          <w:szCs w:val="20"/>
          <w:lang w:val="ro-RO" w:eastAsia="ro-RO"/>
        </w:rPr>
        <w:t>%</w:t>
      </w:r>
      <w:r w:rsidRPr="00774CB9">
        <w:rPr>
          <w:rFonts w:eastAsia="Times New Roman"/>
          <w:bCs/>
          <w:sz w:val="20"/>
          <w:szCs w:val="20"/>
          <w:lang w:val="ro-RO" w:eastAsia="ro-RO"/>
        </w:rPr>
        <w:t>)</w:t>
      </w:r>
    </w:p>
    <w:p w:rsidR="00672621" w:rsidRPr="00774CB9" w:rsidRDefault="00672621" w:rsidP="00672621">
      <w:pPr>
        <w:tabs>
          <w:tab w:val="left" w:pos="1440"/>
          <w:tab w:val="left" w:pos="2880"/>
          <w:tab w:val="left" w:pos="3960"/>
        </w:tabs>
        <w:spacing w:after="0" w:line="240" w:lineRule="auto"/>
        <w:ind w:left="0"/>
        <w:rPr>
          <w:rFonts w:eastAsia="Times New Roman"/>
          <w:bCs/>
          <w:sz w:val="20"/>
          <w:szCs w:val="20"/>
          <w:lang w:val="ro-RO" w:eastAsia="ro-RO"/>
        </w:rPr>
      </w:pPr>
      <w:r w:rsidRPr="00774CB9">
        <w:rPr>
          <w:rFonts w:eastAsia="Times New Roman"/>
          <w:bCs/>
          <w:sz w:val="20"/>
          <w:szCs w:val="20"/>
          <w:lang w:val="ro-RO" w:eastAsia="ro-RO"/>
        </w:rPr>
        <w:tab/>
        <w:t>- ş</w:t>
      </w:r>
      <w:r w:rsidRPr="00774CB9">
        <w:rPr>
          <w:rFonts w:eastAsia="Times New Roman"/>
          <w:sz w:val="20"/>
          <w:szCs w:val="20"/>
          <w:lang w:val="ro-RO" w:eastAsia="ro-RO"/>
        </w:rPr>
        <w:t>omeri neindemnizaţi</w:t>
      </w:r>
      <w:r w:rsidRPr="00774CB9">
        <w:rPr>
          <w:rFonts w:eastAsia="Times New Roman"/>
          <w:sz w:val="20"/>
          <w:szCs w:val="20"/>
          <w:lang w:val="ro-RO" w:eastAsia="ro-RO"/>
        </w:rPr>
        <w:tab/>
      </w:r>
      <w:r w:rsidRPr="00774CB9">
        <w:rPr>
          <w:rFonts w:eastAsia="Times New Roman"/>
          <w:sz w:val="20"/>
          <w:szCs w:val="20"/>
          <w:lang w:val="ro-RO" w:eastAsia="ro-RO"/>
        </w:rPr>
        <w:tab/>
      </w:r>
      <w:r>
        <w:rPr>
          <w:rFonts w:eastAsia="Times New Roman"/>
          <w:sz w:val="20"/>
          <w:szCs w:val="20"/>
          <w:lang w:val="ro-RO" w:eastAsia="ro-RO"/>
        </w:rPr>
        <w:tab/>
        <w:t xml:space="preserve">6.659 </w:t>
      </w:r>
      <w:r w:rsidRPr="00774CB9">
        <w:rPr>
          <w:rFonts w:eastAsia="Times New Roman"/>
          <w:sz w:val="20"/>
          <w:szCs w:val="20"/>
          <w:lang w:val="ro-RO" w:eastAsia="ro-RO"/>
        </w:rPr>
        <w:t xml:space="preserve">persoane </w:t>
      </w:r>
      <w:r w:rsidRPr="00774CB9">
        <w:rPr>
          <w:rFonts w:eastAsia="Times New Roman"/>
          <w:bCs/>
          <w:sz w:val="20"/>
          <w:szCs w:val="20"/>
          <w:lang w:val="ro-RO" w:eastAsia="ro-RO"/>
        </w:rPr>
        <w:t>(</w:t>
      </w:r>
      <w:r>
        <w:rPr>
          <w:rFonts w:eastAsia="Times New Roman"/>
          <w:bCs/>
          <w:sz w:val="20"/>
          <w:szCs w:val="20"/>
          <w:lang w:val="ro-RO" w:eastAsia="ro-RO"/>
        </w:rPr>
        <w:t>83,28</w:t>
      </w:r>
      <w:r w:rsidRPr="00774CB9">
        <w:rPr>
          <w:rFonts w:eastAsia="Times New Roman"/>
          <w:sz w:val="20"/>
          <w:szCs w:val="20"/>
          <w:lang w:val="ro-RO" w:eastAsia="ro-RO"/>
        </w:rPr>
        <w:t>%</w:t>
      </w:r>
      <w:r w:rsidRPr="00774CB9">
        <w:rPr>
          <w:rFonts w:eastAsia="Times New Roman"/>
          <w:bCs/>
          <w:sz w:val="20"/>
          <w:szCs w:val="20"/>
          <w:lang w:val="ro-RO" w:eastAsia="ro-RO"/>
        </w:rPr>
        <w:t>)</w:t>
      </w:r>
    </w:p>
    <w:p w:rsidR="00672621" w:rsidRPr="00774CB9" w:rsidRDefault="00672621" w:rsidP="00672621">
      <w:pPr>
        <w:spacing w:after="0" w:line="240" w:lineRule="auto"/>
        <w:ind w:left="0"/>
        <w:rPr>
          <w:rFonts w:eastAsia="Times New Roman"/>
          <w:bCs/>
          <w:sz w:val="20"/>
          <w:szCs w:val="20"/>
          <w:lang w:val="ro-RO" w:eastAsia="ro-RO"/>
        </w:rPr>
      </w:pPr>
    </w:p>
    <w:p w:rsidR="00672621" w:rsidRPr="00774CB9" w:rsidRDefault="00672621" w:rsidP="00672621">
      <w:pPr>
        <w:spacing w:after="0" w:line="240" w:lineRule="auto"/>
        <w:ind w:left="0"/>
        <w:rPr>
          <w:rFonts w:eastAsia="Times New Roman"/>
          <w:bCs/>
          <w:sz w:val="20"/>
          <w:szCs w:val="20"/>
          <w:lang w:val="ro-RO" w:eastAsia="ro-RO"/>
        </w:rPr>
      </w:pPr>
      <w:r w:rsidRPr="00774CB9">
        <w:rPr>
          <w:rFonts w:eastAsia="Times New Roman"/>
          <w:bCs/>
          <w:sz w:val="18"/>
          <w:szCs w:val="20"/>
          <w:lang w:val="ro-RO" w:eastAsia="ro-RO"/>
        </w:rPr>
        <w:tab/>
      </w:r>
      <w:r w:rsidRPr="00774CB9">
        <w:rPr>
          <w:rFonts w:eastAsia="Times New Roman"/>
          <w:bCs/>
          <w:sz w:val="18"/>
          <w:szCs w:val="20"/>
          <w:lang w:val="ro-RO" w:eastAsia="ro-RO"/>
        </w:rPr>
        <w:tab/>
      </w:r>
      <w:r w:rsidRPr="00774CB9">
        <w:rPr>
          <w:rFonts w:eastAsia="Times New Roman"/>
          <w:bCs/>
          <w:sz w:val="18"/>
          <w:szCs w:val="20"/>
          <w:lang w:val="ro-RO" w:eastAsia="ro-RO"/>
        </w:rPr>
        <w:tab/>
      </w:r>
      <w:r w:rsidRPr="00774CB9">
        <w:rPr>
          <w:rFonts w:eastAsia="Times New Roman"/>
          <w:sz w:val="20"/>
          <w:szCs w:val="20"/>
          <w:lang w:val="ro-RO" w:eastAsia="ro-RO"/>
        </w:rPr>
        <w:t>Total şomeri</w:t>
      </w:r>
      <w:r w:rsidRPr="00774CB9">
        <w:rPr>
          <w:rFonts w:eastAsia="Times New Roman"/>
          <w:bCs/>
          <w:sz w:val="20"/>
          <w:szCs w:val="20"/>
          <w:lang w:val="ro-RO" w:eastAsia="ro-RO"/>
        </w:rPr>
        <w:tab/>
      </w:r>
      <w:r w:rsidRPr="00774CB9">
        <w:rPr>
          <w:rFonts w:eastAsia="Times New Roman"/>
          <w:bCs/>
          <w:sz w:val="20"/>
          <w:szCs w:val="20"/>
          <w:lang w:val="ro-RO" w:eastAsia="ro-RO"/>
        </w:rPr>
        <w:tab/>
      </w:r>
      <w:r w:rsidRPr="00774CB9">
        <w:rPr>
          <w:rFonts w:eastAsia="Times New Roman"/>
          <w:bCs/>
          <w:sz w:val="20"/>
          <w:szCs w:val="20"/>
          <w:lang w:val="ro-RO" w:eastAsia="ro-RO"/>
        </w:rPr>
        <w:tab/>
      </w:r>
      <w:r>
        <w:rPr>
          <w:rFonts w:eastAsia="Times New Roman"/>
          <w:bCs/>
          <w:sz w:val="20"/>
          <w:szCs w:val="20"/>
          <w:lang w:val="ro-RO" w:eastAsia="ro-RO"/>
        </w:rPr>
        <w:t xml:space="preserve">7.996 </w:t>
      </w:r>
      <w:r w:rsidRPr="00774CB9">
        <w:rPr>
          <w:rFonts w:eastAsia="Times New Roman"/>
          <w:bCs/>
          <w:sz w:val="20"/>
          <w:szCs w:val="20"/>
          <w:lang w:val="ro-RO" w:eastAsia="ro-RO"/>
        </w:rPr>
        <w:t xml:space="preserve">persoane, din care </w:t>
      </w:r>
      <w:r>
        <w:rPr>
          <w:rFonts w:eastAsia="Times New Roman"/>
          <w:bCs/>
          <w:sz w:val="20"/>
          <w:szCs w:val="20"/>
          <w:lang w:val="ro-RO" w:eastAsia="ro-RO"/>
        </w:rPr>
        <w:t xml:space="preserve">3.406 </w:t>
      </w:r>
      <w:r w:rsidRPr="00774CB9">
        <w:rPr>
          <w:rFonts w:eastAsia="Times New Roman"/>
          <w:bCs/>
          <w:sz w:val="20"/>
          <w:szCs w:val="20"/>
          <w:lang w:val="ro-RO" w:eastAsia="ro-RO"/>
        </w:rPr>
        <w:t>femei</w:t>
      </w:r>
    </w:p>
    <w:p w:rsidR="00672621" w:rsidRPr="00774CB9" w:rsidRDefault="00672621" w:rsidP="00672621">
      <w:pPr>
        <w:spacing w:after="0" w:line="240" w:lineRule="auto"/>
        <w:ind w:left="1440"/>
        <w:rPr>
          <w:rFonts w:eastAsia="Arial Unicode MS"/>
          <w:color w:val="FF0000"/>
          <w:sz w:val="20"/>
          <w:szCs w:val="28"/>
          <w:lang w:val="ro-RO"/>
        </w:rPr>
      </w:pPr>
    </w:p>
    <w:p w:rsidR="00672621" w:rsidRPr="00774CB9" w:rsidRDefault="00672621" w:rsidP="00672621">
      <w:pPr>
        <w:spacing w:after="0" w:line="240" w:lineRule="auto"/>
        <w:ind w:left="1440"/>
        <w:rPr>
          <w:rFonts w:eastAsia="Arial Unicode MS"/>
          <w:sz w:val="20"/>
          <w:szCs w:val="28"/>
          <w:lang w:val="ro-RO"/>
        </w:rPr>
      </w:pPr>
      <w:r w:rsidRPr="00774CB9">
        <w:rPr>
          <w:rFonts w:eastAsia="Arial Unicode MS"/>
          <w:sz w:val="20"/>
          <w:szCs w:val="28"/>
          <w:lang w:val="ro-RO"/>
        </w:rPr>
        <w:t>În funcţie de mediul de provenienţă, structura numărului de şomeri înregistraţi în evidenţele instituţiei noastre la 31.12.2018 se prezintă astfel:</w:t>
      </w:r>
    </w:p>
    <w:p w:rsidR="00672621" w:rsidRPr="00774CB9" w:rsidRDefault="00672621" w:rsidP="00672621">
      <w:pPr>
        <w:tabs>
          <w:tab w:val="left" w:pos="630"/>
          <w:tab w:val="left" w:pos="720"/>
          <w:tab w:val="left" w:pos="810"/>
          <w:tab w:val="left" w:pos="900"/>
        </w:tabs>
        <w:spacing w:after="0" w:line="240" w:lineRule="auto"/>
        <w:ind w:left="0"/>
        <w:jc w:val="left"/>
        <w:rPr>
          <w:rFonts w:eastAsia="Arial Unicode MS"/>
          <w:sz w:val="20"/>
          <w:szCs w:val="28"/>
          <w:lang w:val="ro-RO"/>
        </w:rPr>
      </w:pP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t xml:space="preserve">- şomeri cu domiciliul în mediul urban, </w:t>
      </w:r>
      <w:r w:rsidR="00C85D22">
        <w:rPr>
          <w:rFonts w:eastAsia="Arial Unicode MS"/>
          <w:sz w:val="20"/>
          <w:szCs w:val="28"/>
          <w:lang w:val="ro-RO"/>
        </w:rPr>
        <w:t>1.471</w:t>
      </w:r>
      <w:r>
        <w:rPr>
          <w:rFonts w:eastAsia="Arial Unicode MS"/>
          <w:sz w:val="20"/>
          <w:szCs w:val="28"/>
          <w:lang w:val="ro-RO"/>
        </w:rPr>
        <w:t xml:space="preserve"> </w:t>
      </w:r>
      <w:r w:rsidRPr="00774CB9">
        <w:rPr>
          <w:rFonts w:eastAsia="Arial Unicode MS"/>
          <w:sz w:val="20"/>
          <w:szCs w:val="28"/>
          <w:lang w:val="ro-RO"/>
        </w:rPr>
        <w:t>persoane (</w:t>
      </w:r>
      <w:r>
        <w:rPr>
          <w:rFonts w:eastAsia="Arial Unicode MS"/>
          <w:sz w:val="20"/>
          <w:szCs w:val="28"/>
          <w:lang w:val="ro-RO"/>
        </w:rPr>
        <w:t>1</w:t>
      </w:r>
      <w:r w:rsidR="00C85D22">
        <w:rPr>
          <w:rFonts w:eastAsia="Arial Unicode MS"/>
          <w:sz w:val="20"/>
          <w:szCs w:val="28"/>
          <w:lang w:val="ro-RO"/>
        </w:rPr>
        <w:t>8</w:t>
      </w:r>
      <w:r>
        <w:rPr>
          <w:rFonts w:eastAsia="Arial Unicode MS"/>
          <w:sz w:val="20"/>
          <w:szCs w:val="28"/>
          <w:lang w:val="ro-RO"/>
        </w:rPr>
        <w:t>,</w:t>
      </w:r>
      <w:r w:rsidR="00C85D22">
        <w:rPr>
          <w:rFonts w:eastAsia="Arial Unicode MS"/>
          <w:sz w:val="20"/>
          <w:szCs w:val="28"/>
          <w:lang w:val="ro-RO"/>
        </w:rPr>
        <w:t>4</w:t>
      </w:r>
      <w:r w:rsidRPr="00774CB9">
        <w:rPr>
          <w:rFonts w:eastAsia="Arial Unicode MS"/>
          <w:sz w:val="20"/>
          <w:szCs w:val="28"/>
          <w:lang w:val="ro-RO"/>
        </w:rPr>
        <w:t>%);</w:t>
      </w:r>
    </w:p>
    <w:p w:rsidR="00672621" w:rsidRPr="00774CB9" w:rsidRDefault="00672621" w:rsidP="00672621">
      <w:pPr>
        <w:tabs>
          <w:tab w:val="left" w:pos="720"/>
          <w:tab w:val="left" w:pos="810"/>
          <w:tab w:val="left" w:pos="900"/>
        </w:tabs>
        <w:spacing w:after="0" w:line="240" w:lineRule="auto"/>
        <w:ind w:left="0"/>
        <w:jc w:val="left"/>
        <w:rPr>
          <w:rFonts w:eastAsia="Arial Unicode MS"/>
          <w:sz w:val="20"/>
          <w:szCs w:val="28"/>
          <w:lang w:val="ro-RO"/>
        </w:rPr>
      </w:pP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r>
      <w:r w:rsidRPr="00774CB9">
        <w:rPr>
          <w:rFonts w:eastAsia="Arial Unicode MS"/>
          <w:sz w:val="20"/>
          <w:szCs w:val="28"/>
          <w:lang w:val="ro-RO"/>
        </w:rPr>
        <w:tab/>
        <w:t xml:space="preserve">- şomeri cu domiciliul în mediul rural,  </w:t>
      </w:r>
      <w:r w:rsidR="00C85D22">
        <w:rPr>
          <w:rFonts w:eastAsia="Arial Unicode MS"/>
          <w:sz w:val="20"/>
          <w:szCs w:val="28"/>
          <w:lang w:val="ro-RO"/>
        </w:rPr>
        <w:t>6.525</w:t>
      </w:r>
      <w:r>
        <w:rPr>
          <w:rFonts w:eastAsia="Arial Unicode MS"/>
          <w:sz w:val="20"/>
          <w:szCs w:val="28"/>
          <w:lang w:val="ro-RO"/>
        </w:rPr>
        <w:t xml:space="preserve"> </w:t>
      </w:r>
      <w:r w:rsidRPr="00774CB9">
        <w:rPr>
          <w:rFonts w:eastAsia="Arial Unicode MS"/>
          <w:sz w:val="20"/>
          <w:szCs w:val="28"/>
          <w:lang w:val="ro-RO"/>
        </w:rPr>
        <w:t>persoane (</w:t>
      </w:r>
      <w:r>
        <w:rPr>
          <w:rFonts w:eastAsia="Arial Unicode MS"/>
          <w:sz w:val="20"/>
          <w:szCs w:val="28"/>
          <w:lang w:val="ro-RO"/>
        </w:rPr>
        <w:t>8</w:t>
      </w:r>
      <w:r w:rsidR="00C85D22">
        <w:rPr>
          <w:rFonts w:eastAsia="Arial Unicode MS"/>
          <w:sz w:val="20"/>
          <w:szCs w:val="28"/>
          <w:lang w:val="ro-RO"/>
        </w:rPr>
        <w:t>1</w:t>
      </w:r>
      <w:r>
        <w:rPr>
          <w:rFonts w:eastAsia="Arial Unicode MS"/>
          <w:sz w:val="20"/>
          <w:szCs w:val="28"/>
          <w:lang w:val="ro-RO"/>
        </w:rPr>
        <w:t>,</w:t>
      </w:r>
      <w:r w:rsidR="00C85D22">
        <w:rPr>
          <w:rFonts w:eastAsia="Arial Unicode MS"/>
          <w:sz w:val="20"/>
          <w:szCs w:val="28"/>
          <w:lang w:val="ro-RO"/>
        </w:rPr>
        <w:t>6</w:t>
      </w:r>
      <w:r w:rsidRPr="00774CB9">
        <w:rPr>
          <w:rFonts w:eastAsia="Arial Unicode MS"/>
          <w:sz w:val="20"/>
          <w:szCs w:val="28"/>
          <w:lang w:val="ro-RO"/>
        </w:rPr>
        <w:t>%).</w:t>
      </w:r>
    </w:p>
    <w:p w:rsidR="00672621" w:rsidRPr="00774CB9" w:rsidRDefault="00672621" w:rsidP="00672621">
      <w:pPr>
        <w:spacing w:after="0" w:line="240" w:lineRule="auto"/>
        <w:ind w:left="180"/>
        <w:rPr>
          <w:rFonts w:eastAsia="Arial Unicode MS"/>
          <w:sz w:val="20"/>
        </w:rPr>
      </w:pPr>
    </w:p>
    <w:p w:rsidR="00672621" w:rsidRPr="00774CB9" w:rsidRDefault="00672621" w:rsidP="00672621">
      <w:pPr>
        <w:spacing w:after="0" w:line="240" w:lineRule="auto"/>
        <w:ind w:left="1440"/>
        <w:rPr>
          <w:rFonts w:eastAsia="Times New Roman"/>
          <w:sz w:val="20"/>
          <w:szCs w:val="24"/>
          <w:lang w:val="ro-RO" w:eastAsia="ro-RO"/>
        </w:rPr>
      </w:pPr>
      <w:r w:rsidRPr="00774CB9">
        <w:rPr>
          <w:rFonts w:eastAsia="Arial Unicode MS"/>
          <w:sz w:val="20"/>
          <w:szCs w:val="24"/>
          <w:lang w:val="pt-BR"/>
        </w:rPr>
        <w:t xml:space="preserve">Din datele prezentate mai sus se observă că peste </w:t>
      </w:r>
      <w:r w:rsidR="00C85D22">
        <w:rPr>
          <w:rFonts w:eastAsia="Arial Unicode MS"/>
          <w:sz w:val="20"/>
          <w:szCs w:val="24"/>
          <w:lang w:val="pt-BR"/>
        </w:rPr>
        <w:t>81</w:t>
      </w:r>
      <w:r w:rsidRPr="00774CB9">
        <w:rPr>
          <w:rFonts w:eastAsia="Arial Unicode MS"/>
          <w:sz w:val="20"/>
          <w:szCs w:val="24"/>
          <w:lang w:val="pt-BR"/>
        </w:rPr>
        <w:t>% din şomerii înregistraţi în evidenţele noastre au domiciliul în mediul rural, iar dintre aceştia majoritatea sunt şomeri neindemnizaţi beneficiari ai venitului minim garantat în baza Legii nr 416/2001, cu modificările şi completările ulterioare, p</w:t>
      </w:r>
      <w:r w:rsidRPr="00774CB9">
        <w:rPr>
          <w:rFonts w:eastAsia="Times New Roman"/>
          <w:sz w:val="20"/>
          <w:szCs w:val="24"/>
          <w:lang w:val="sv-SE"/>
        </w:rPr>
        <w:t>iaţa forţei de muncă din judeţul nostru fiind caracterizată prin faptul că cele mai multe locuri de muncă vacante sunt concentrate în zonele urbane din judeţul Mehedinţi şi în special în cea a municipiului reşedinţă Drobeta Turnu Severin acestea fiind accesate foarte greu de şomerii din comunităţile rurale; d</w:t>
      </w:r>
      <w:r w:rsidRPr="00774CB9">
        <w:rPr>
          <w:rFonts w:eastAsia="Times New Roman"/>
          <w:sz w:val="20"/>
          <w:szCs w:val="24"/>
          <w:lang w:val="ro-RO" w:eastAsia="ro-RO"/>
        </w:rPr>
        <w:t>e asemenea, majoritatea şomerilor neindemnizaţi au studii primare/generale incomplete, neputând fi cuprinşi la cursuri de formare profesională.</w:t>
      </w:r>
    </w:p>
    <w:p w:rsidR="004B3D57" w:rsidRPr="004B3D57" w:rsidRDefault="004B3D57" w:rsidP="004B3D57">
      <w:pPr>
        <w:autoSpaceDE w:val="0"/>
        <w:autoSpaceDN w:val="0"/>
        <w:adjustRightInd w:val="0"/>
        <w:spacing w:after="0" w:line="240" w:lineRule="auto"/>
        <w:ind w:left="1428"/>
        <w:rPr>
          <w:rFonts w:eastAsia="Times New Roman"/>
          <w:bCs/>
          <w:sz w:val="20"/>
          <w:szCs w:val="20"/>
          <w:lang w:val="ro-RO" w:eastAsia="ro-RO"/>
        </w:rPr>
      </w:pPr>
    </w:p>
    <w:p w:rsidR="00B00426" w:rsidRPr="00774CB9" w:rsidRDefault="00B00426" w:rsidP="00B00426">
      <w:pPr>
        <w:spacing w:after="0" w:line="240" w:lineRule="exact"/>
        <w:ind w:left="720" w:firstLine="720"/>
        <w:rPr>
          <w:rFonts w:eastAsia="Times New Roman"/>
          <w:bCs/>
          <w:sz w:val="20"/>
          <w:lang w:val="ro-RO" w:eastAsia="ro-RO"/>
        </w:rPr>
      </w:pPr>
      <w:r w:rsidRPr="00774CB9">
        <w:rPr>
          <w:rFonts w:eastAsia="Times New Roman"/>
          <w:bCs/>
          <w:sz w:val="20"/>
          <w:lang w:val="ro-RO" w:eastAsia="ro-RO"/>
        </w:rPr>
        <w:lastRenderedPageBreak/>
        <w:t>În perioada 01.01.2018 - 31.12.2018 dinamica şi structura şomajului se prezintă astfel:</w:t>
      </w:r>
    </w:p>
    <w:p w:rsidR="00B00426" w:rsidRPr="00774CB9" w:rsidRDefault="00B00426" w:rsidP="00B00426">
      <w:pPr>
        <w:spacing w:after="0" w:line="379" w:lineRule="exact"/>
        <w:ind w:left="720" w:firstLine="720"/>
        <w:rPr>
          <w:rFonts w:eastAsia="Times New Roman"/>
          <w:bCs/>
          <w:sz w:val="20"/>
          <w:lang w:val="ro-RO" w:eastAsia="ro-RO"/>
        </w:rPr>
      </w:pPr>
    </w:p>
    <w:tbl>
      <w:tblPr>
        <w:tblW w:w="10716" w:type="dxa"/>
        <w:tblInd w:w="98" w:type="dxa"/>
        <w:tblLayout w:type="fixed"/>
        <w:tblLook w:val="0000" w:firstRow="0" w:lastRow="0" w:firstColumn="0" w:lastColumn="0" w:noHBand="0" w:noVBand="0"/>
      </w:tblPr>
      <w:tblGrid>
        <w:gridCol w:w="1270"/>
        <w:gridCol w:w="844"/>
        <w:gridCol w:w="878"/>
        <w:gridCol w:w="1053"/>
        <w:gridCol w:w="1029"/>
        <w:gridCol w:w="1076"/>
        <w:gridCol w:w="1227"/>
        <w:gridCol w:w="1113"/>
        <w:gridCol w:w="1113"/>
        <w:gridCol w:w="1113"/>
      </w:tblGrid>
      <w:tr w:rsidR="00B00426" w:rsidRPr="00774CB9" w:rsidTr="00A80BB8">
        <w:trPr>
          <w:trHeight w:val="450"/>
        </w:trPr>
        <w:tc>
          <w:tcPr>
            <w:tcW w:w="1270" w:type="dxa"/>
            <w:tcBorders>
              <w:top w:val="single" w:sz="8" w:space="0" w:color="auto"/>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2018</w:t>
            </w:r>
          </w:p>
        </w:tc>
        <w:tc>
          <w:tcPr>
            <w:tcW w:w="844"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ian</w:t>
            </w:r>
          </w:p>
        </w:tc>
        <w:tc>
          <w:tcPr>
            <w:tcW w:w="878"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feb</w:t>
            </w:r>
          </w:p>
        </w:tc>
        <w:tc>
          <w:tcPr>
            <w:tcW w:w="1053"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mar</w:t>
            </w:r>
          </w:p>
        </w:tc>
        <w:tc>
          <w:tcPr>
            <w:tcW w:w="1029"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apr</w:t>
            </w:r>
          </w:p>
        </w:tc>
        <w:tc>
          <w:tcPr>
            <w:tcW w:w="1076"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mai</w:t>
            </w:r>
          </w:p>
        </w:tc>
        <w:tc>
          <w:tcPr>
            <w:tcW w:w="1227" w:type="dxa"/>
            <w:tcBorders>
              <w:top w:val="single" w:sz="8" w:space="0" w:color="auto"/>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iun</w:t>
            </w:r>
          </w:p>
        </w:tc>
        <w:tc>
          <w:tcPr>
            <w:tcW w:w="1113" w:type="dxa"/>
            <w:tcBorders>
              <w:top w:val="single" w:sz="8" w:space="0" w:color="auto"/>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ro-RO"/>
              </w:rPr>
            </w:pPr>
            <w:r w:rsidRPr="00774CB9">
              <w:rPr>
                <w:rFonts w:eastAsia="Times New Roman"/>
                <w:sz w:val="20"/>
                <w:szCs w:val="20"/>
                <w:lang w:val="ro-RO"/>
              </w:rPr>
              <w:t>iul</w:t>
            </w:r>
          </w:p>
        </w:tc>
        <w:tc>
          <w:tcPr>
            <w:tcW w:w="1113" w:type="dxa"/>
            <w:tcBorders>
              <w:top w:val="single" w:sz="8" w:space="0" w:color="auto"/>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pt-BR"/>
              </w:rPr>
            </w:pPr>
            <w:r w:rsidRPr="00774CB9">
              <w:rPr>
                <w:rFonts w:eastAsia="Times New Roman"/>
                <w:sz w:val="20"/>
                <w:szCs w:val="20"/>
                <w:lang w:val="ro-RO"/>
              </w:rPr>
              <w:t>au</w:t>
            </w:r>
            <w:r w:rsidRPr="00774CB9">
              <w:rPr>
                <w:rFonts w:eastAsia="Times New Roman"/>
                <w:sz w:val="20"/>
                <w:szCs w:val="20"/>
                <w:lang w:val="pt-BR"/>
              </w:rPr>
              <w:t>g</w:t>
            </w:r>
          </w:p>
        </w:tc>
        <w:tc>
          <w:tcPr>
            <w:tcW w:w="1113" w:type="dxa"/>
            <w:tcBorders>
              <w:top w:val="single" w:sz="8" w:space="0" w:color="auto"/>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rPr>
            </w:pPr>
            <w:r w:rsidRPr="00774CB9">
              <w:rPr>
                <w:rFonts w:eastAsia="Times New Roman"/>
                <w:sz w:val="20"/>
                <w:szCs w:val="20"/>
                <w:lang w:val="pt-BR"/>
              </w:rPr>
              <w:t>s</w:t>
            </w:r>
            <w:r w:rsidRPr="00774CB9">
              <w:rPr>
                <w:rFonts w:eastAsia="Times New Roman"/>
                <w:sz w:val="20"/>
                <w:szCs w:val="20"/>
              </w:rPr>
              <w:t>ept</w:t>
            </w:r>
          </w:p>
        </w:tc>
      </w:tr>
      <w:tr w:rsidR="00B00426" w:rsidRPr="00774CB9" w:rsidTr="00A80BB8">
        <w:trPr>
          <w:trHeight w:val="495"/>
        </w:trPr>
        <w:tc>
          <w:tcPr>
            <w:tcW w:w="1270" w:type="dxa"/>
            <w:tcBorders>
              <w:top w:val="nil"/>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rPr>
            </w:pPr>
            <w:r w:rsidRPr="00774CB9">
              <w:rPr>
                <w:rFonts w:eastAsia="Times New Roman"/>
                <w:sz w:val="20"/>
                <w:szCs w:val="20"/>
                <w:lang w:val="ro-RO"/>
              </w:rPr>
              <w:t>Număr şomeri</w:t>
            </w:r>
          </w:p>
        </w:tc>
        <w:tc>
          <w:tcPr>
            <w:tcW w:w="844"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rPr>
            </w:pPr>
            <w:r w:rsidRPr="00774CB9">
              <w:rPr>
                <w:rFonts w:eastAsia="Times New Roman"/>
                <w:sz w:val="20"/>
                <w:szCs w:val="20"/>
              </w:rPr>
              <w:t>10.187</w:t>
            </w:r>
          </w:p>
        </w:tc>
        <w:tc>
          <w:tcPr>
            <w:tcW w:w="878"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9.700</w:t>
            </w:r>
          </w:p>
        </w:tc>
        <w:tc>
          <w:tcPr>
            <w:tcW w:w="1053"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9.754</w:t>
            </w:r>
          </w:p>
        </w:tc>
        <w:tc>
          <w:tcPr>
            <w:tcW w:w="1029"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9.282</w:t>
            </w:r>
          </w:p>
        </w:tc>
        <w:tc>
          <w:tcPr>
            <w:tcW w:w="1076"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9.130</w:t>
            </w:r>
          </w:p>
        </w:tc>
        <w:tc>
          <w:tcPr>
            <w:tcW w:w="1227" w:type="dxa"/>
            <w:tcBorders>
              <w:top w:val="nil"/>
              <w:left w:val="nil"/>
              <w:bottom w:val="single" w:sz="4" w:space="0" w:color="auto"/>
              <w:right w:val="single" w:sz="8"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8.951</w:t>
            </w:r>
          </w:p>
        </w:tc>
        <w:tc>
          <w:tcPr>
            <w:tcW w:w="1113" w:type="dxa"/>
            <w:tcBorders>
              <w:top w:val="nil"/>
              <w:left w:val="nil"/>
              <w:bottom w:val="single" w:sz="4" w:space="0" w:color="auto"/>
              <w:right w:val="single" w:sz="8"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9.044</w:t>
            </w:r>
          </w:p>
        </w:tc>
        <w:tc>
          <w:tcPr>
            <w:tcW w:w="1113" w:type="dxa"/>
            <w:tcBorders>
              <w:top w:val="nil"/>
              <w:left w:val="nil"/>
              <w:bottom w:val="single" w:sz="4" w:space="0" w:color="auto"/>
              <w:right w:val="single" w:sz="8"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8.717</w:t>
            </w:r>
          </w:p>
        </w:tc>
        <w:tc>
          <w:tcPr>
            <w:tcW w:w="1113" w:type="dxa"/>
            <w:tcBorders>
              <w:top w:val="nil"/>
              <w:left w:val="nil"/>
              <w:bottom w:val="single" w:sz="4" w:space="0" w:color="auto"/>
              <w:right w:val="single" w:sz="8"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8.691</w:t>
            </w:r>
          </w:p>
        </w:tc>
      </w:tr>
      <w:tr w:rsidR="00B00426" w:rsidRPr="00774CB9" w:rsidTr="00A80BB8">
        <w:trPr>
          <w:trHeight w:val="255"/>
        </w:trPr>
        <w:tc>
          <w:tcPr>
            <w:tcW w:w="1270" w:type="dxa"/>
            <w:tcBorders>
              <w:top w:val="nil"/>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ro-RO"/>
              </w:rPr>
              <w:t>Bărbaţi</w:t>
            </w:r>
          </w:p>
        </w:tc>
        <w:tc>
          <w:tcPr>
            <w:tcW w:w="844"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6.207</w:t>
            </w:r>
          </w:p>
        </w:tc>
        <w:tc>
          <w:tcPr>
            <w:tcW w:w="878"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5.773</w:t>
            </w:r>
          </w:p>
        </w:tc>
        <w:tc>
          <w:tcPr>
            <w:tcW w:w="1053"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5.976</w:t>
            </w:r>
          </w:p>
        </w:tc>
        <w:tc>
          <w:tcPr>
            <w:tcW w:w="1029"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5.646</w:t>
            </w:r>
          </w:p>
        </w:tc>
        <w:tc>
          <w:tcPr>
            <w:tcW w:w="1076"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5.529</w:t>
            </w:r>
          </w:p>
        </w:tc>
        <w:tc>
          <w:tcPr>
            <w:tcW w:w="1227" w:type="dxa"/>
            <w:tcBorders>
              <w:top w:val="nil"/>
              <w:left w:val="nil"/>
              <w:bottom w:val="single" w:sz="4" w:space="0" w:color="auto"/>
              <w:right w:val="single" w:sz="8"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5.263</w:t>
            </w:r>
          </w:p>
        </w:tc>
        <w:tc>
          <w:tcPr>
            <w:tcW w:w="1113" w:type="dxa"/>
            <w:tcBorders>
              <w:top w:val="nil"/>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5.295</w:t>
            </w:r>
          </w:p>
        </w:tc>
        <w:tc>
          <w:tcPr>
            <w:tcW w:w="1113" w:type="dxa"/>
            <w:tcBorders>
              <w:top w:val="nil"/>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5.191</w:t>
            </w:r>
          </w:p>
        </w:tc>
        <w:tc>
          <w:tcPr>
            <w:tcW w:w="1113" w:type="dxa"/>
            <w:tcBorders>
              <w:top w:val="nil"/>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5.092</w:t>
            </w:r>
          </w:p>
        </w:tc>
      </w:tr>
      <w:tr w:rsidR="00B00426" w:rsidRPr="00774CB9" w:rsidTr="00A80BB8">
        <w:trPr>
          <w:trHeight w:val="255"/>
        </w:trPr>
        <w:tc>
          <w:tcPr>
            <w:tcW w:w="1270" w:type="dxa"/>
            <w:tcBorders>
              <w:top w:val="nil"/>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ro-RO"/>
              </w:rPr>
              <w:t>Femei</w:t>
            </w:r>
          </w:p>
        </w:tc>
        <w:tc>
          <w:tcPr>
            <w:tcW w:w="844"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3.980</w:t>
            </w:r>
          </w:p>
        </w:tc>
        <w:tc>
          <w:tcPr>
            <w:tcW w:w="878"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3.927</w:t>
            </w:r>
          </w:p>
        </w:tc>
        <w:tc>
          <w:tcPr>
            <w:tcW w:w="1053"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3.778</w:t>
            </w:r>
          </w:p>
        </w:tc>
        <w:tc>
          <w:tcPr>
            <w:tcW w:w="1029"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3.636</w:t>
            </w:r>
          </w:p>
        </w:tc>
        <w:tc>
          <w:tcPr>
            <w:tcW w:w="1076"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3.601</w:t>
            </w:r>
          </w:p>
        </w:tc>
        <w:tc>
          <w:tcPr>
            <w:tcW w:w="1227" w:type="dxa"/>
            <w:tcBorders>
              <w:top w:val="nil"/>
              <w:left w:val="nil"/>
              <w:bottom w:val="single" w:sz="4" w:space="0" w:color="auto"/>
              <w:right w:val="single" w:sz="8" w:space="0" w:color="auto"/>
            </w:tcBorders>
            <w:vAlign w:val="bottom"/>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3.688</w:t>
            </w:r>
          </w:p>
        </w:tc>
        <w:tc>
          <w:tcPr>
            <w:tcW w:w="1113" w:type="dxa"/>
            <w:tcBorders>
              <w:top w:val="nil"/>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3.749</w:t>
            </w:r>
          </w:p>
        </w:tc>
        <w:tc>
          <w:tcPr>
            <w:tcW w:w="1113" w:type="dxa"/>
            <w:tcBorders>
              <w:top w:val="nil"/>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3.526</w:t>
            </w:r>
          </w:p>
        </w:tc>
        <w:tc>
          <w:tcPr>
            <w:tcW w:w="1113" w:type="dxa"/>
            <w:tcBorders>
              <w:top w:val="nil"/>
              <w:left w:val="nil"/>
              <w:bottom w:val="single" w:sz="4" w:space="0" w:color="auto"/>
              <w:right w:val="single" w:sz="8"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3.599</w:t>
            </w:r>
          </w:p>
        </w:tc>
      </w:tr>
      <w:tr w:rsidR="00B00426" w:rsidRPr="00774CB9" w:rsidTr="00A80BB8">
        <w:trPr>
          <w:trHeight w:val="450"/>
        </w:trPr>
        <w:tc>
          <w:tcPr>
            <w:tcW w:w="1270" w:type="dxa"/>
            <w:tcBorders>
              <w:top w:val="single" w:sz="4" w:space="0" w:color="auto"/>
              <w:left w:val="single" w:sz="4"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Rata şomaj jude</w:t>
            </w:r>
            <w:r w:rsidRPr="00774CB9">
              <w:rPr>
                <w:rFonts w:eastAsia="Times New Roman"/>
                <w:sz w:val="20"/>
                <w:szCs w:val="20"/>
                <w:lang w:val="ro-RO"/>
              </w:rPr>
              <w:t xml:space="preserve">ţ </w:t>
            </w:r>
            <w:r w:rsidRPr="00774CB9">
              <w:rPr>
                <w:rFonts w:eastAsia="Times New Roman"/>
                <w:sz w:val="20"/>
                <w:szCs w:val="20"/>
                <w:lang w:val="fr-FR"/>
              </w:rPr>
              <w:t>%</w:t>
            </w:r>
          </w:p>
        </w:tc>
        <w:tc>
          <w:tcPr>
            <w:tcW w:w="844" w:type="dxa"/>
            <w:tcBorders>
              <w:top w:val="single" w:sz="4" w:space="0" w:color="auto"/>
              <w:left w:val="single" w:sz="4" w:space="0" w:color="auto"/>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9,79</w:t>
            </w:r>
          </w:p>
        </w:tc>
        <w:tc>
          <w:tcPr>
            <w:tcW w:w="878" w:type="dxa"/>
            <w:tcBorders>
              <w:top w:val="single" w:sz="4" w:space="0" w:color="auto"/>
              <w:left w:val="single" w:sz="4" w:space="0" w:color="auto"/>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9,32</w:t>
            </w:r>
          </w:p>
        </w:tc>
        <w:tc>
          <w:tcPr>
            <w:tcW w:w="1053" w:type="dxa"/>
            <w:tcBorders>
              <w:top w:val="single" w:sz="4" w:space="0" w:color="auto"/>
              <w:left w:val="single" w:sz="4" w:space="0" w:color="auto"/>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9,37</w:t>
            </w:r>
          </w:p>
        </w:tc>
        <w:tc>
          <w:tcPr>
            <w:tcW w:w="1029" w:type="dxa"/>
            <w:tcBorders>
              <w:top w:val="single" w:sz="4" w:space="0" w:color="auto"/>
              <w:left w:val="single" w:sz="4" w:space="0" w:color="auto"/>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8,92</w:t>
            </w:r>
          </w:p>
        </w:tc>
        <w:tc>
          <w:tcPr>
            <w:tcW w:w="1076" w:type="dxa"/>
            <w:tcBorders>
              <w:top w:val="single" w:sz="4" w:space="0" w:color="auto"/>
              <w:left w:val="single" w:sz="4" w:space="0" w:color="auto"/>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8,77</w:t>
            </w:r>
          </w:p>
        </w:tc>
        <w:tc>
          <w:tcPr>
            <w:tcW w:w="1227" w:type="dxa"/>
            <w:tcBorders>
              <w:top w:val="single" w:sz="4" w:space="0" w:color="auto"/>
              <w:left w:val="single" w:sz="4" w:space="0" w:color="auto"/>
              <w:bottom w:val="single" w:sz="4" w:space="0" w:color="auto"/>
              <w:right w:val="single" w:sz="4" w:space="0" w:color="auto"/>
            </w:tcBorders>
            <w:noWrap/>
            <w:vAlign w:val="center"/>
          </w:tcPr>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8,60</w:t>
            </w:r>
          </w:p>
        </w:tc>
        <w:tc>
          <w:tcPr>
            <w:tcW w:w="1113" w:type="dxa"/>
            <w:tcBorders>
              <w:top w:val="single" w:sz="4" w:space="0" w:color="auto"/>
              <w:left w:val="single" w:sz="4"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10"/>
                <w:szCs w:val="10"/>
                <w:lang w:val="fr-FR"/>
              </w:rPr>
            </w:pPr>
          </w:p>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8,69</w:t>
            </w:r>
          </w:p>
        </w:tc>
        <w:tc>
          <w:tcPr>
            <w:tcW w:w="1113" w:type="dxa"/>
            <w:tcBorders>
              <w:top w:val="single" w:sz="4" w:space="0" w:color="auto"/>
              <w:left w:val="single" w:sz="4"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10"/>
                <w:szCs w:val="10"/>
                <w:lang w:val="fr-FR"/>
              </w:rPr>
            </w:pPr>
          </w:p>
          <w:p w:rsidR="00B00426" w:rsidRPr="00774CB9" w:rsidRDefault="00B00426" w:rsidP="00A80BB8">
            <w:pPr>
              <w:spacing w:after="0" w:line="240" w:lineRule="auto"/>
              <w:ind w:left="0"/>
              <w:jc w:val="center"/>
              <w:rPr>
                <w:rFonts w:eastAsia="Times New Roman"/>
                <w:sz w:val="20"/>
                <w:szCs w:val="20"/>
                <w:lang w:val="fr-FR"/>
              </w:rPr>
            </w:pPr>
            <w:r w:rsidRPr="00774CB9">
              <w:rPr>
                <w:rFonts w:eastAsia="Times New Roman"/>
                <w:sz w:val="20"/>
                <w:szCs w:val="20"/>
                <w:lang w:val="fr-FR"/>
              </w:rPr>
              <w:t>8,37</w:t>
            </w:r>
          </w:p>
        </w:tc>
        <w:tc>
          <w:tcPr>
            <w:tcW w:w="1113" w:type="dxa"/>
            <w:tcBorders>
              <w:top w:val="single" w:sz="4" w:space="0" w:color="auto"/>
              <w:left w:val="single" w:sz="4"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10"/>
                <w:szCs w:val="10"/>
              </w:rPr>
            </w:pPr>
          </w:p>
          <w:p w:rsidR="00B00426" w:rsidRPr="00774CB9" w:rsidRDefault="00B00426" w:rsidP="00A80BB8">
            <w:pPr>
              <w:spacing w:after="0" w:line="240" w:lineRule="auto"/>
              <w:ind w:left="0"/>
              <w:jc w:val="center"/>
              <w:rPr>
                <w:rFonts w:eastAsia="Times New Roman"/>
                <w:sz w:val="20"/>
                <w:szCs w:val="20"/>
              </w:rPr>
            </w:pPr>
            <w:r w:rsidRPr="00774CB9">
              <w:rPr>
                <w:rFonts w:eastAsia="Times New Roman"/>
                <w:sz w:val="20"/>
                <w:szCs w:val="20"/>
              </w:rPr>
              <w:t>8,35</w:t>
            </w:r>
          </w:p>
        </w:tc>
      </w:tr>
    </w:tbl>
    <w:p w:rsidR="00B00426" w:rsidRPr="00774CB9" w:rsidRDefault="00B00426" w:rsidP="00B00426">
      <w:pPr>
        <w:spacing w:after="0" w:line="379" w:lineRule="exact"/>
        <w:ind w:left="0"/>
        <w:rPr>
          <w:rFonts w:eastAsia="Times New Roman"/>
          <w:bCs/>
          <w:sz w:val="20"/>
          <w:szCs w:val="20"/>
          <w:lang w:eastAsia="ro-RO"/>
        </w:rPr>
      </w:pPr>
    </w:p>
    <w:tbl>
      <w:tblPr>
        <w:tblW w:w="3970" w:type="dxa"/>
        <w:tblInd w:w="98" w:type="dxa"/>
        <w:tblLayout w:type="fixed"/>
        <w:tblLook w:val="0000" w:firstRow="0" w:lastRow="0" w:firstColumn="0" w:lastColumn="0" w:noHBand="0" w:noVBand="0"/>
      </w:tblPr>
      <w:tblGrid>
        <w:gridCol w:w="1090"/>
        <w:gridCol w:w="1080"/>
        <w:gridCol w:w="900"/>
        <w:gridCol w:w="900"/>
      </w:tblGrid>
      <w:tr w:rsidR="00B00426" w:rsidRPr="00774CB9" w:rsidTr="00A80BB8">
        <w:trPr>
          <w:trHeight w:val="450"/>
        </w:trPr>
        <w:tc>
          <w:tcPr>
            <w:tcW w:w="1090" w:type="dxa"/>
            <w:tcBorders>
              <w:top w:val="single" w:sz="8" w:space="0" w:color="auto"/>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ro-RO"/>
              </w:rPr>
            </w:pPr>
            <w:r w:rsidRPr="00774CB9">
              <w:rPr>
                <w:rFonts w:eastAsia="Times New Roman"/>
                <w:sz w:val="20"/>
                <w:szCs w:val="24"/>
                <w:lang w:val="ro-RO"/>
              </w:rPr>
              <w:t>2018</w:t>
            </w:r>
          </w:p>
        </w:tc>
        <w:tc>
          <w:tcPr>
            <w:tcW w:w="1080"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ro-RO"/>
              </w:rPr>
            </w:pPr>
            <w:r w:rsidRPr="00774CB9">
              <w:rPr>
                <w:rFonts w:eastAsia="Times New Roman"/>
                <w:sz w:val="20"/>
                <w:szCs w:val="24"/>
                <w:lang w:val="ro-RO"/>
              </w:rPr>
              <w:t>oct</w:t>
            </w:r>
          </w:p>
        </w:tc>
        <w:tc>
          <w:tcPr>
            <w:tcW w:w="900"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ro-RO"/>
              </w:rPr>
            </w:pPr>
            <w:r w:rsidRPr="00774CB9">
              <w:rPr>
                <w:rFonts w:eastAsia="Times New Roman"/>
                <w:sz w:val="20"/>
                <w:szCs w:val="24"/>
                <w:lang w:val="ro-RO"/>
              </w:rPr>
              <w:t>noi</w:t>
            </w:r>
          </w:p>
        </w:tc>
        <w:tc>
          <w:tcPr>
            <w:tcW w:w="900" w:type="dxa"/>
            <w:tcBorders>
              <w:top w:val="single" w:sz="8" w:space="0" w:color="auto"/>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ro-RO"/>
              </w:rPr>
            </w:pPr>
            <w:r w:rsidRPr="00774CB9">
              <w:rPr>
                <w:rFonts w:eastAsia="Times New Roman"/>
                <w:sz w:val="20"/>
                <w:szCs w:val="24"/>
                <w:lang w:val="ro-RO"/>
              </w:rPr>
              <w:t>dec</w:t>
            </w:r>
          </w:p>
        </w:tc>
      </w:tr>
      <w:tr w:rsidR="00B00426" w:rsidRPr="00774CB9" w:rsidTr="00A80BB8">
        <w:trPr>
          <w:trHeight w:val="495"/>
        </w:trPr>
        <w:tc>
          <w:tcPr>
            <w:tcW w:w="1090" w:type="dxa"/>
            <w:tcBorders>
              <w:top w:val="nil"/>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rPr>
            </w:pPr>
            <w:r w:rsidRPr="00774CB9">
              <w:rPr>
                <w:rFonts w:eastAsia="Times New Roman"/>
                <w:sz w:val="20"/>
                <w:szCs w:val="24"/>
                <w:lang w:val="ro-RO"/>
              </w:rPr>
              <w:t>Număr</w:t>
            </w:r>
          </w:p>
          <w:p w:rsidR="00B00426" w:rsidRPr="00774CB9" w:rsidRDefault="00B00426" w:rsidP="00A80BB8">
            <w:pPr>
              <w:spacing w:after="0" w:line="240" w:lineRule="auto"/>
              <w:ind w:left="0"/>
              <w:jc w:val="center"/>
              <w:rPr>
                <w:rFonts w:eastAsia="Times New Roman"/>
                <w:sz w:val="20"/>
                <w:szCs w:val="24"/>
              </w:rPr>
            </w:pPr>
            <w:r w:rsidRPr="00774CB9">
              <w:rPr>
                <w:rFonts w:eastAsia="Times New Roman"/>
                <w:sz w:val="20"/>
                <w:szCs w:val="24"/>
              </w:rPr>
              <w:t>şomeri</w:t>
            </w:r>
          </w:p>
        </w:tc>
        <w:tc>
          <w:tcPr>
            <w:tcW w:w="1080"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8.150</w:t>
            </w:r>
          </w:p>
        </w:tc>
        <w:tc>
          <w:tcPr>
            <w:tcW w:w="900"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8.044</w:t>
            </w:r>
          </w:p>
        </w:tc>
        <w:tc>
          <w:tcPr>
            <w:tcW w:w="900" w:type="dxa"/>
            <w:tcBorders>
              <w:top w:val="nil"/>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4"/>
                <w:lang w:val="fr-FR"/>
              </w:rPr>
            </w:pPr>
            <w:r>
              <w:rPr>
                <w:rFonts w:eastAsia="Times New Roman"/>
                <w:sz w:val="20"/>
                <w:szCs w:val="24"/>
                <w:lang w:val="fr-FR"/>
              </w:rPr>
              <w:t>7.996</w:t>
            </w:r>
          </w:p>
        </w:tc>
      </w:tr>
      <w:tr w:rsidR="00B00426" w:rsidRPr="00774CB9" w:rsidTr="00A80BB8">
        <w:trPr>
          <w:trHeight w:val="255"/>
        </w:trPr>
        <w:tc>
          <w:tcPr>
            <w:tcW w:w="1090" w:type="dxa"/>
            <w:tcBorders>
              <w:top w:val="nil"/>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ro-RO"/>
              </w:rPr>
              <w:t>Bărbaţi</w:t>
            </w:r>
          </w:p>
        </w:tc>
        <w:tc>
          <w:tcPr>
            <w:tcW w:w="1080"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4.727</w:t>
            </w:r>
          </w:p>
        </w:tc>
        <w:tc>
          <w:tcPr>
            <w:tcW w:w="900"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4.603</w:t>
            </w:r>
          </w:p>
        </w:tc>
        <w:tc>
          <w:tcPr>
            <w:tcW w:w="900" w:type="dxa"/>
            <w:tcBorders>
              <w:top w:val="nil"/>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fr-FR"/>
              </w:rPr>
            </w:pPr>
            <w:r>
              <w:rPr>
                <w:rFonts w:eastAsia="Times New Roman"/>
                <w:sz w:val="20"/>
                <w:szCs w:val="24"/>
                <w:lang w:val="fr-FR"/>
              </w:rPr>
              <w:t>4.590</w:t>
            </w:r>
          </w:p>
        </w:tc>
      </w:tr>
      <w:tr w:rsidR="00B00426" w:rsidRPr="00774CB9" w:rsidTr="00A80BB8">
        <w:trPr>
          <w:trHeight w:val="255"/>
        </w:trPr>
        <w:tc>
          <w:tcPr>
            <w:tcW w:w="1090" w:type="dxa"/>
            <w:tcBorders>
              <w:top w:val="nil"/>
              <w:left w:val="single" w:sz="8"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ro-RO"/>
              </w:rPr>
              <w:t>Femei</w:t>
            </w:r>
          </w:p>
        </w:tc>
        <w:tc>
          <w:tcPr>
            <w:tcW w:w="1080"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3.423</w:t>
            </w:r>
          </w:p>
        </w:tc>
        <w:tc>
          <w:tcPr>
            <w:tcW w:w="900" w:type="dxa"/>
            <w:tcBorders>
              <w:top w:val="nil"/>
              <w:left w:val="nil"/>
              <w:bottom w:val="single" w:sz="4" w:space="0" w:color="auto"/>
              <w:right w:val="single" w:sz="4" w:space="0" w:color="auto"/>
            </w:tcBorders>
            <w:vAlign w:val="bottom"/>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3.441</w:t>
            </w:r>
          </w:p>
        </w:tc>
        <w:tc>
          <w:tcPr>
            <w:tcW w:w="900" w:type="dxa"/>
            <w:tcBorders>
              <w:top w:val="nil"/>
              <w:left w:val="nil"/>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fr-FR"/>
              </w:rPr>
            </w:pPr>
            <w:r>
              <w:rPr>
                <w:rFonts w:eastAsia="Times New Roman"/>
                <w:sz w:val="20"/>
                <w:szCs w:val="24"/>
                <w:lang w:val="fr-FR"/>
              </w:rPr>
              <w:t>3.406</w:t>
            </w:r>
          </w:p>
        </w:tc>
      </w:tr>
      <w:tr w:rsidR="00B00426" w:rsidRPr="00774CB9" w:rsidTr="00A80BB8">
        <w:trPr>
          <w:trHeight w:val="450"/>
        </w:trPr>
        <w:tc>
          <w:tcPr>
            <w:tcW w:w="1090" w:type="dxa"/>
            <w:tcBorders>
              <w:top w:val="single" w:sz="4" w:space="0" w:color="auto"/>
              <w:left w:val="single" w:sz="4" w:space="0" w:color="auto"/>
              <w:bottom w:val="single" w:sz="4" w:space="0" w:color="auto"/>
              <w:right w:val="single" w:sz="4" w:space="0" w:color="auto"/>
            </w:tcBorders>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Rata şomaj %</w:t>
            </w:r>
          </w:p>
        </w:tc>
        <w:tc>
          <w:tcPr>
            <w:tcW w:w="1080" w:type="dxa"/>
            <w:tcBorders>
              <w:top w:val="single" w:sz="4" w:space="0" w:color="auto"/>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7,82</w:t>
            </w:r>
          </w:p>
        </w:tc>
        <w:tc>
          <w:tcPr>
            <w:tcW w:w="900" w:type="dxa"/>
            <w:tcBorders>
              <w:top w:val="single" w:sz="4" w:space="0" w:color="auto"/>
              <w:left w:val="nil"/>
              <w:bottom w:val="single" w:sz="4" w:space="0" w:color="auto"/>
              <w:right w:val="single" w:sz="4" w:space="0" w:color="auto"/>
            </w:tcBorders>
            <w:vAlign w:val="center"/>
          </w:tcPr>
          <w:p w:rsidR="00B00426" w:rsidRPr="00774CB9" w:rsidRDefault="00B00426" w:rsidP="00A80BB8">
            <w:pPr>
              <w:spacing w:after="0" w:line="240" w:lineRule="auto"/>
              <w:ind w:left="0"/>
              <w:jc w:val="center"/>
              <w:rPr>
                <w:rFonts w:eastAsia="Times New Roman"/>
                <w:sz w:val="20"/>
                <w:szCs w:val="24"/>
                <w:lang w:val="fr-FR"/>
              </w:rPr>
            </w:pPr>
            <w:r w:rsidRPr="00774CB9">
              <w:rPr>
                <w:rFonts w:eastAsia="Times New Roman"/>
                <w:sz w:val="20"/>
                <w:szCs w:val="24"/>
                <w:lang w:val="fr-FR"/>
              </w:rPr>
              <w:t>7,72</w:t>
            </w:r>
          </w:p>
        </w:tc>
        <w:tc>
          <w:tcPr>
            <w:tcW w:w="900" w:type="dxa"/>
            <w:tcBorders>
              <w:top w:val="single" w:sz="4" w:space="0" w:color="auto"/>
              <w:left w:val="nil"/>
              <w:bottom w:val="single" w:sz="4" w:space="0" w:color="auto"/>
              <w:right w:val="single" w:sz="4" w:space="0" w:color="auto"/>
            </w:tcBorders>
          </w:tcPr>
          <w:p w:rsidR="00B00426" w:rsidRPr="008C0E65" w:rsidRDefault="00B00426" w:rsidP="00A80BB8">
            <w:pPr>
              <w:spacing w:after="0" w:line="240" w:lineRule="auto"/>
              <w:ind w:left="0"/>
              <w:jc w:val="center"/>
              <w:rPr>
                <w:rFonts w:eastAsia="Times New Roman"/>
                <w:sz w:val="10"/>
                <w:szCs w:val="10"/>
                <w:lang w:val="fr-FR"/>
              </w:rPr>
            </w:pPr>
          </w:p>
          <w:p w:rsidR="00B00426" w:rsidRPr="00774CB9" w:rsidRDefault="00B00426" w:rsidP="00A80BB8">
            <w:pPr>
              <w:spacing w:after="0" w:line="240" w:lineRule="auto"/>
              <w:ind w:left="0"/>
              <w:jc w:val="center"/>
              <w:rPr>
                <w:rFonts w:eastAsia="Times New Roman"/>
                <w:sz w:val="20"/>
                <w:szCs w:val="24"/>
                <w:lang w:val="fr-FR"/>
              </w:rPr>
            </w:pPr>
            <w:r>
              <w:rPr>
                <w:rFonts w:eastAsia="Times New Roman"/>
                <w:sz w:val="20"/>
                <w:szCs w:val="24"/>
                <w:lang w:val="fr-FR"/>
              </w:rPr>
              <w:t>7,67</w:t>
            </w:r>
          </w:p>
        </w:tc>
      </w:tr>
    </w:tbl>
    <w:p w:rsidR="00B00426" w:rsidRPr="00774CB9" w:rsidRDefault="00B00426" w:rsidP="00B00426">
      <w:pPr>
        <w:spacing w:after="0" w:line="240" w:lineRule="auto"/>
        <w:ind w:left="0" w:firstLine="708"/>
        <w:rPr>
          <w:rFonts w:eastAsia="Times New Roman"/>
          <w:bCs/>
          <w:lang w:val="pt-BR" w:eastAsia="ro-RO"/>
        </w:rPr>
      </w:pPr>
    </w:p>
    <w:p w:rsidR="00B00426" w:rsidRDefault="00B00426" w:rsidP="00B00426">
      <w:pPr>
        <w:spacing w:after="0" w:line="240" w:lineRule="auto"/>
        <w:ind w:left="1440"/>
        <w:rPr>
          <w:rFonts w:eastAsia="Times New Roman"/>
          <w:bCs/>
          <w:sz w:val="20"/>
          <w:lang w:val="pt-BR" w:eastAsia="ro-RO"/>
        </w:rPr>
      </w:pPr>
      <w:r w:rsidRPr="00774CB9">
        <w:rPr>
          <w:rFonts w:eastAsia="Times New Roman"/>
          <w:bCs/>
          <w:sz w:val="20"/>
          <w:lang w:val="pt-BR" w:eastAsia="ro-RO"/>
        </w:rPr>
        <w:t xml:space="preserve">În anul 2018, comparând rata şomajului înregistrată în fiecare lună la nivelul judeţului Mehedinţi, se constată ca aceasta a avut un vârf la sfârşitul lunii ianuarie 2018 (9,79%), apoi o traiectorie descrescătoare în perioada martie (9,37%)-iunie (8,60%); în luna iulie 2018 s-a ajuns din nou la o valoare mai mare (8,69%) datorată înregistrării în bazele noastre de date </w:t>
      </w:r>
      <w:r w:rsidRPr="00774CB9">
        <w:rPr>
          <w:rFonts w:eastAsia="Arial Unicode MS"/>
          <w:sz w:val="20"/>
          <w:szCs w:val="20"/>
        </w:rPr>
        <w:t xml:space="preserve">a dosarelor absolventilor diferitelor forme de invatamint din promotia 2018 </w:t>
      </w:r>
      <w:r w:rsidRPr="00774CB9">
        <w:rPr>
          <w:rFonts w:eastAsia="Times New Roman"/>
          <w:bCs/>
          <w:sz w:val="20"/>
          <w:szCs w:val="20"/>
          <w:lang w:val="pt-BR" w:eastAsia="ro-RO"/>
        </w:rPr>
        <w:t>pentru</w:t>
      </w:r>
      <w:r w:rsidRPr="00774CB9">
        <w:rPr>
          <w:rFonts w:eastAsia="Times New Roman"/>
          <w:bCs/>
          <w:sz w:val="20"/>
          <w:lang w:val="pt-BR" w:eastAsia="ro-RO"/>
        </w:rPr>
        <w:t xml:space="preserve"> a putea beneficia de indemnizaţia de şomaj cuvenită, dupa care rata somajului a reluat linia descrescatoare in perioada august-</w:t>
      </w:r>
      <w:r>
        <w:rPr>
          <w:rFonts w:eastAsia="Times New Roman"/>
          <w:bCs/>
          <w:sz w:val="20"/>
          <w:lang w:val="pt-BR" w:eastAsia="ro-RO"/>
        </w:rPr>
        <w:t>decembrie</w:t>
      </w:r>
      <w:r w:rsidRPr="00774CB9">
        <w:rPr>
          <w:rFonts w:eastAsia="Times New Roman"/>
          <w:bCs/>
          <w:sz w:val="20"/>
          <w:lang w:val="pt-BR" w:eastAsia="ro-RO"/>
        </w:rPr>
        <w:t xml:space="preserve"> 2018, la sfarsitul</w:t>
      </w:r>
      <w:r>
        <w:rPr>
          <w:rFonts w:eastAsia="Times New Roman"/>
          <w:bCs/>
          <w:sz w:val="20"/>
          <w:lang w:val="pt-BR" w:eastAsia="ro-RO"/>
        </w:rPr>
        <w:t xml:space="preserve"> anului</w:t>
      </w:r>
      <w:r w:rsidRPr="00774CB9">
        <w:rPr>
          <w:rFonts w:eastAsia="Times New Roman"/>
          <w:bCs/>
          <w:sz w:val="20"/>
          <w:lang w:val="pt-BR" w:eastAsia="ro-RO"/>
        </w:rPr>
        <w:t xml:space="preserve"> rata somajului ajungind la valoarea de 7,</w:t>
      </w:r>
      <w:r>
        <w:rPr>
          <w:rFonts w:eastAsia="Times New Roman"/>
          <w:bCs/>
          <w:sz w:val="20"/>
          <w:lang w:val="pt-BR" w:eastAsia="ro-RO"/>
        </w:rPr>
        <w:t>67</w:t>
      </w:r>
      <w:r w:rsidRPr="00774CB9">
        <w:rPr>
          <w:rFonts w:eastAsia="Times New Roman"/>
          <w:bCs/>
          <w:sz w:val="20"/>
          <w:lang w:val="pt-BR" w:eastAsia="ro-RO"/>
        </w:rPr>
        <w:t>%.</w:t>
      </w:r>
    </w:p>
    <w:p w:rsidR="00CF09AE" w:rsidRDefault="00CF09AE" w:rsidP="00B00426">
      <w:pPr>
        <w:spacing w:after="0" w:line="240" w:lineRule="auto"/>
        <w:ind w:left="1440"/>
        <w:rPr>
          <w:rFonts w:eastAsia="Times New Roman"/>
          <w:bCs/>
          <w:sz w:val="20"/>
          <w:lang w:val="pt-BR" w:eastAsia="ro-RO"/>
        </w:rPr>
      </w:pPr>
    </w:p>
    <w:p w:rsidR="00B00426" w:rsidRPr="00774CB9" w:rsidRDefault="00B00426" w:rsidP="00B00426">
      <w:pPr>
        <w:spacing w:after="0" w:line="240" w:lineRule="auto"/>
        <w:ind w:left="1426" w:firstLine="2"/>
        <w:rPr>
          <w:rFonts w:eastAsia="Times New Roman"/>
          <w:bCs/>
          <w:sz w:val="20"/>
          <w:lang w:val="pt-BR" w:eastAsia="ro-RO"/>
        </w:rPr>
      </w:pPr>
      <w:r w:rsidRPr="00774CB9">
        <w:rPr>
          <w:rFonts w:eastAsia="Times New Roman"/>
          <w:bCs/>
          <w:sz w:val="20"/>
          <w:szCs w:val="20"/>
          <w:lang w:val="pt-BR" w:eastAsia="ro-RO"/>
        </w:rPr>
        <w:t>Şi în 2018 rata şomajului s-a situat la un nivel</w:t>
      </w:r>
      <w:r>
        <w:rPr>
          <w:rFonts w:eastAsia="Times New Roman"/>
          <w:bCs/>
          <w:sz w:val="20"/>
          <w:szCs w:val="20"/>
          <w:lang w:val="pt-BR" w:eastAsia="ro-RO"/>
        </w:rPr>
        <w:t xml:space="preserve"> </w:t>
      </w:r>
      <w:r w:rsidRPr="00774CB9">
        <w:rPr>
          <w:rFonts w:eastAsia="Times New Roman"/>
          <w:bCs/>
          <w:sz w:val="20"/>
          <w:szCs w:val="20"/>
          <w:lang w:val="pt-BR" w:eastAsia="ro-RO"/>
        </w:rPr>
        <w:t xml:space="preserve">ridicat, acest lucru fiind datorat şi valorii destul de mici a </w:t>
      </w:r>
      <w:r w:rsidRPr="00774CB9">
        <w:rPr>
          <w:rFonts w:eastAsia="Times New Roman"/>
          <w:bCs/>
          <w:sz w:val="20"/>
          <w:szCs w:val="20"/>
          <w:lang w:val="ro-RO" w:eastAsia="ro-RO"/>
        </w:rPr>
        <w:t>indicatorului</w:t>
      </w:r>
      <w:r w:rsidRPr="00774CB9">
        <w:rPr>
          <w:rFonts w:eastAsia="Times New Roman"/>
          <w:bCs/>
          <w:sz w:val="20"/>
          <w:szCs w:val="20"/>
          <w:lang w:eastAsia="ro-RO"/>
        </w:rPr>
        <w:t xml:space="preserve"> „</w:t>
      </w:r>
      <w:r w:rsidRPr="00774CB9">
        <w:rPr>
          <w:rFonts w:eastAsia="Times New Roman"/>
          <w:bCs/>
          <w:sz w:val="20"/>
          <w:szCs w:val="20"/>
          <w:lang w:val="ro-RO" w:eastAsia="ro-RO"/>
        </w:rPr>
        <w:t xml:space="preserve"> populaţia activă civilă</w:t>
      </w:r>
      <w:r w:rsidRPr="00774CB9">
        <w:rPr>
          <w:rFonts w:eastAsia="Times New Roman"/>
          <w:bCs/>
          <w:sz w:val="20"/>
          <w:szCs w:val="20"/>
          <w:lang w:eastAsia="ro-RO"/>
        </w:rPr>
        <w:t xml:space="preserve"> ”, la care se</w:t>
      </w:r>
      <w:r w:rsidRPr="00774CB9">
        <w:rPr>
          <w:rFonts w:eastAsia="Times New Roman"/>
          <w:bCs/>
          <w:sz w:val="20"/>
          <w:szCs w:val="20"/>
          <w:lang w:val="ro-RO" w:eastAsia="ro-RO"/>
        </w:rPr>
        <w:t xml:space="preserve"> raportează numărul</w:t>
      </w:r>
      <w:r w:rsidRPr="00774CB9">
        <w:rPr>
          <w:rFonts w:eastAsia="Times New Roman"/>
          <w:bCs/>
          <w:sz w:val="20"/>
          <w:szCs w:val="20"/>
          <w:lang w:eastAsia="ro-RO"/>
        </w:rPr>
        <w:t xml:space="preserve"> şomerilor înregistr</w:t>
      </w:r>
      <w:r>
        <w:rPr>
          <w:rFonts w:eastAsia="Times New Roman"/>
          <w:bCs/>
          <w:sz w:val="20"/>
          <w:szCs w:val="20"/>
          <w:lang w:eastAsia="ro-RO"/>
        </w:rPr>
        <w:t xml:space="preserve">aţi, si anume 104.200 persoane; </w:t>
      </w:r>
      <w:r w:rsidRPr="00B91AE5">
        <w:rPr>
          <w:rFonts w:eastAsia="Times New Roman"/>
          <w:bCs/>
          <w:sz w:val="20"/>
          <w:lang w:val="pt-BR" w:eastAsia="ro-RO"/>
        </w:rPr>
        <w:t>aceste fluctuatii a ratei somajului in judetul nostru pe parcursul anului 2018 au fost datorate mai multor motive intervenite pe piata muncii şi anume</w:t>
      </w:r>
      <w:r w:rsidRPr="00774CB9">
        <w:rPr>
          <w:rFonts w:eastAsia="Times New Roman"/>
          <w:bCs/>
          <w:sz w:val="20"/>
          <w:lang w:val="pt-BR" w:eastAsia="ro-RO"/>
        </w:rPr>
        <w:t>:</w:t>
      </w:r>
    </w:p>
    <w:p w:rsidR="00B00426" w:rsidRDefault="00B00426" w:rsidP="00B00426">
      <w:pPr>
        <w:spacing w:after="0" w:line="240" w:lineRule="auto"/>
        <w:ind w:left="706" w:firstLine="720"/>
        <w:rPr>
          <w:rFonts w:eastAsia="Times New Roman"/>
          <w:bCs/>
          <w:sz w:val="20"/>
          <w:szCs w:val="20"/>
          <w:lang w:val="pt-BR" w:eastAsia="ro-RO"/>
        </w:rPr>
      </w:pPr>
      <w:r w:rsidRPr="00774CB9">
        <w:rPr>
          <w:rFonts w:eastAsia="Times New Roman"/>
          <w:bCs/>
          <w:sz w:val="20"/>
          <w:szCs w:val="20"/>
          <w:lang w:val="pt-BR" w:eastAsia="ro-RO"/>
        </w:rPr>
        <w:t>- concedieri curente de personal din partea mai multor agenţi economici;</w:t>
      </w:r>
    </w:p>
    <w:p w:rsidR="00B534C8" w:rsidRPr="00774CB9" w:rsidRDefault="00B534C8" w:rsidP="00B534C8">
      <w:pPr>
        <w:spacing w:after="0" w:line="240" w:lineRule="auto"/>
        <w:ind w:left="1426"/>
        <w:rPr>
          <w:rFonts w:eastAsia="Times New Roman"/>
          <w:bCs/>
          <w:sz w:val="20"/>
          <w:szCs w:val="20"/>
          <w:lang w:val="pt-BR" w:eastAsia="ro-RO"/>
        </w:rPr>
      </w:pPr>
      <w:r w:rsidRPr="00774CB9">
        <w:rPr>
          <w:rFonts w:eastAsia="Times New Roman"/>
          <w:bCs/>
          <w:sz w:val="20"/>
          <w:szCs w:val="20"/>
          <w:lang w:val="pt-BR" w:eastAsia="ro-RO"/>
        </w:rPr>
        <w:t xml:space="preserve">- </w:t>
      </w:r>
      <w:r w:rsidRPr="00774CB9">
        <w:rPr>
          <w:rFonts w:eastAsia="Times New Roman"/>
          <w:bCs/>
          <w:sz w:val="20"/>
          <w:lang w:val="pt-BR" w:eastAsia="ro-RO"/>
        </w:rPr>
        <w:t>înregistrar</w:t>
      </w:r>
      <w:r>
        <w:rPr>
          <w:rFonts w:eastAsia="Times New Roman"/>
          <w:bCs/>
          <w:sz w:val="20"/>
          <w:lang w:val="pt-BR" w:eastAsia="ro-RO"/>
        </w:rPr>
        <w:t>ea</w:t>
      </w:r>
      <w:r w:rsidRPr="00774CB9">
        <w:rPr>
          <w:rFonts w:eastAsia="Times New Roman"/>
          <w:bCs/>
          <w:sz w:val="20"/>
          <w:lang w:val="pt-BR" w:eastAsia="ro-RO"/>
        </w:rPr>
        <w:t xml:space="preserve"> în evidentele noastre a absolvenţilor diferitelor forme de învăţământ din promoţia 2018 pentru a beneficia de indemnizaţia de şomaj conform prevederilor legale</w:t>
      </w:r>
      <w:r w:rsidRPr="00774CB9">
        <w:rPr>
          <w:rFonts w:eastAsia="Times New Roman"/>
          <w:bCs/>
          <w:sz w:val="20"/>
          <w:szCs w:val="20"/>
          <w:lang w:val="pt-BR" w:eastAsia="ro-RO"/>
        </w:rPr>
        <w:t>;</w:t>
      </w:r>
    </w:p>
    <w:p w:rsidR="00B00426" w:rsidRDefault="00B00426" w:rsidP="00B00426">
      <w:pPr>
        <w:spacing w:after="0" w:line="240" w:lineRule="auto"/>
        <w:ind w:left="1426"/>
        <w:rPr>
          <w:rFonts w:eastAsia="Times New Roman"/>
          <w:bCs/>
          <w:sz w:val="20"/>
          <w:szCs w:val="20"/>
          <w:lang w:val="pt-BR" w:eastAsia="ro-RO"/>
        </w:rPr>
      </w:pPr>
      <w:r w:rsidRPr="00774CB9">
        <w:rPr>
          <w:rFonts w:eastAsia="Times New Roman"/>
          <w:bCs/>
          <w:sz w:val="20"/>
          <w:szCs w:val="20"/>
          <w:lang w:val="pt-BR" w:eastAsia="ro-RO"/>
        </w:rPr>
        <w:t>- reducerea activităţilor, datorită condiţiilor meteorologice, la agenţii economici din a</w:t>
      </w:r>
      <w:r w:rsidR="00B534C8">
        <w:rPr>
          <w:rFonts w:eastAsia="Times New Roman"/>
          <w:bCs/>
          <w:sz w:val="20"/>
          <w:szCs w:val="20"/>
          <w:lang w:val="pt-BR" w:eastAsia="ro-RO"/>
        </w:rPr>
        <w:t>numite sectoare de activitate (</w:t>
      </w:r>
      <w:r w:rsidRPr="00774CB9">
        <w:rPr>
          <w:rFonts w:eastAsia="Times New Roman"/>
          <w:bCs/>
          <w:sz w:val="20"/>
          <w:szCs w:val="20"/>
          <w:lang w:val="pt-BR" w:eastAsia="ro-RO"/>
        </w:rPr>
        <w:t>agricultură, construcţii, transporturi, prestări servicii, etc).</w:t>
      </w:r>
    </w:p>
    <w:p w:rsidR="00CF09AE" w:rsidRDefault="00CF09AE" w:rsidP="00B00426">
      <w:pPr>
        <w:spacing w:after="0" w:line="240" w:lineRule="auto"/>
        <w:ind w:left="1426"/>
        <w:rPr>
          <w:rFonts w:eastAsia="Times New Roman"/>
          <w:bCs/>
          <w:sz w:val="20"/>
          <w:szCs w:val="20"/>
          <w:lang w:val="pt-BR" w:eastAsia="ro-RO"/>
        </w:rPr>
      </w:pPr>
    </w:p>
    <w:p w:rsidR="00CF09AE" w:rsidRPr="00CF09AE" w:rsidRDefault="00CF09AE" w:rsidP="00CF09AE">
      <w:pPr>
        <w:spacing w:after="0" w:line="240" w:lineRule="auto"/>
        <w:ind w:left="1426"/>
        <w:rPr>
          <w:rFonts w:eastAsia="Times New Roman"/>
          <w:sz w:val="20"/>
          <w:szCs w:val="20"/>
          <w:lang w:val="ro-RO" w:eastAsia="ro-RO"/>
        </w:rPr>
      </w:pPr>
      <w:r w:rsidRPr="00CF09AE">
        <w:rPr>
          <w:rFonts w:eastAsia="Times New Roman"/>
          <w:sz w:val="20"/>
          <w:szCs w:val="20"/>
          <w:lang w:val="ro-RO" w:eastAsia="ro-RO"/>
        </w:rPr>
        <w:t>În anul 2018 au fost 3 angajatori care au efectuat disponibilizări colective de personal ce au afectat mai multi salariati din judeţul Mehedinţi. La data de 31.12.2018 situatia agentilor economici care au efectuat concedieri colective de personal (134 persoane) se prezintă astfel:</w:t>
      </w:r>
    </w:p>
    <w:p w:rsidR="00CF09AE" w:rsidRPr="00CF09AE" w:rsidRDefault="00CF09AE" w:rsidP="00CF09AE">
      <w:pPr>
        <w:numPr>
          <w:ilvl w:val="0"/>
          <w:numId w:val="3"/>
        </w:numPr>
        <w:spacing w:after="0" w:line="240" w:lineRule="auto"/>
        <w:jc w:val="left"/>
        <w:rPr>
          <w:rFonts w:eastAsia="Times New Roman"/>
          <w:sz w:val="20"/>
          <w:szCs w:val="20"/>
          <w:lang w:val="ro-RO" w:eastAsia="ro-RO"/>
        </w:rPr>
      </w:pPr>
      <w:r w:rsidRPr="00CF09AE">
        <w:rPr>
          <w:rFonts w:eastAsia="Times New Roman"/>
          <w:sz w:val="20"/>
          <w:szCs w:val="20"/>
          <w:lang w:val="ro-RO" w:eastAsia="ro-RO"/>
        </w:rPr>
        <w:t>SC GARDIAN GRUP CDSG SRL Drobeta Turnu Severin - in insolventa, 35 persoane</w:t>
      </w:r>
    </w:p>
    <w:p w:rsidR="00CF09AE" w:rsidRPr="00CF09AE" w:rsidRDefault="00CF09AE" w:rsidP="00CF09AE">
      <w:pPr>
        <w:numPr>
          <w:ilvl w:val="0"/>
          <w:numId w:val="3"/>
        </w:numPr>
        <w:spacing w:after="0" w:line="240" w:lineRule="auto"/>
        <w:jc w:val="left"/>
        <w:rPr>
          <w:rFonts w:eastAsia="Times New Roman"/>
          <w:sz w:val="20"/>
          <w:szCs w:val="20"/>
          <w:lang w:val="ro-RO" w:eastAsia="ro-RO"/>
        </w:rPr>
      </w:pPr>
      <w:r w:rsidRPr="00CF09AE">
        <w:rPr>
          <w:rFonts w:eastAsia="Times New Roman"/>
          <w:sz w:val="20"/>
          <w:szCs w:val="20"/>
          <w:lang w:val="ro-RO" w:eastAsia="ro-RO"/>
        </w:rPr>
        <w:t>SC DROBETA FASHION IMPEX SRL Drobeta Turnu Severin, 92 persoane</w:t>
      </w:r>
    </w:p>
    <w:p w:rsidR="00CF09AE" w:rsidRPr="00CF09AE" w:rsidRDefault="00CF09AE" w:rsidP="00CF09AE">
      <w:pPr>
        <w:numPr>
          <w:ilvl w:val="0"/>
          <w:numId w:val="3"/>
        </w:numPr>
        <w:spacing w:after="0" w:line="240" w:lineRule="auto"/>
        <w:jc w:val="left"/>
        <w:rPr>
          <w:rFonts w:eastAsia="Times New Roman"/>
          <w:sz w:val="20"/>
          <w:szCs w:val="20"/>
          <w:lang w:val="ro-RO" w:eastAsia="ro-RO"/>
        </w:rPr>
      </w:pPr>
      <w:r w:rsidRPr="00CF09AE">
        <w:rPr>
          <w:rFonts w:eastAsia="Times New Roman"/>
          <w:sz w:val="20"/>
          <w:szCs w:val="20"/>
          <w:lang w:val="ro-RO" w:eastAsia="ro-RO"/>
        </w:rPr>
        <w:t>SC DELTA FORCE SRL BUZAU punct lucru SEBN BORDNETZE Drobeta Turnu Severin, 7 persoane</w:t>
      </w:r>
    </w:p>
    <w:p w:rsidR="00CF09AE" w:rsidRPr="00CF09AE" w:rsidRDefault="00CF09AE" w:rsidP="00CF09AE">
      <w:pPr>
        <w:spacing w:after="0" w:line="240" w:lineRule="auto"/>
        <w:ind w:left="1800"/>
        <w:jc w:val="left"/>
        <w:rPr>
          <w:rFonts w:eastAsia="Times New Roman"/>
          <w:sz w:val="10"/>
          <w:szCs w:val="10"/>
          <w:lang w:val="ro-RO" w:eastAsia="ro-RO"/>
        </w:rPr>
      </w:pPr>
    </w:p>
    <w:p w:rsidR="00CF09AE" w:rsidRPr="00CF09AE" w:rsidRDefault="0006134B" w:rsidP="00CF09AE">
      <w:pPr>
        <w:spacing w:after="0" w:line="240" w:lineRule="auto"/>
        <w:ind w:left="1440"/>
        <w:rPr>
          <w:rFonts w:eastAsia="Times New Roman"/>
          <w:sz w:val="20"/>
          <w:szCs w:val="20"/>
          <w:lang w:val="sv-SE" w:eastAsia="ro-RO"/>
        </w:rPr>
      </w:pPr>
      <w:r>
        <w:rPr>
          <w:rFonts w:eastAsia="Times New Roman"/>
          <w:sz w:val="20"/>
          <w:szCs w:val="20"/>
          <w:lang w:val="sv-SE" w:eastAsia="ro-RO"/>
        </w:rPr>
        <w:t>,</w:t>
      </w:r>
      <w:r w:rsidR="00CF09AE" w:rsidRPr="00CF09AE">
        <w:rPr>
          <w:rFonts w:eastAsia="Times New Roman"/>
          <w:sz w:val="20"/>
          <w:szCs w:val="20"/>
          <w:lang w:val="sv-SE" w:eastAsia="ro-RO"/>
        </w:rPr>
        <w:t xml:space="preserve">pe lângă aceste concedieri colective existând şi alte concedieri curente de personal din partea altor angajatori. </w:t>
      </w:r>
    </w:p>
    <w:p w:rsidR="00CF09AE" w:rsidRPr="00774CB9" w:rsidRDefault="00CF09AE" w:rsidP="00B00426">
      <w:pPr>
        <w:spacing w:after="0" w:line="240" w:lineRule="auto"/>
        <w:ind w:left="1426"/>
        <w:rPr>
          <w:rFonts w:eastAsia="Times New Roman"/>
          <w:bCs/>
          <w:sz w:val="20"/>
          <w:szCs w:val="20"/>
          <w:lang w:val="pt-BR" w:eastAsia="ro-RO"/>
        </w:rPr>
      </w:pPr>
    </w:p>
    <w:p w:rsidR="00B00426" w:rsidRPr="00774CB9" w:rsidRDefault="00B00426" w:rsidP="00B00426">
      <w:pPr>
        <w:autoSpaceDE w:val="0"/>
        <w:autoSpaceDN w:val="0"/>
        <w:adjustRightInd w:val="0"/>
        <w:spacing w:after="0" w:line="240" w:lineRule="auto"/>
        <w:ind w:left="1426" w:firstLine="2"/>
        <w:rPr>
          <w:rFonts w:eastAsia="Times New Roman"/>
          <w:bCs/>
          <w:sz w:val="20"/>
          <w:szCs w:val="20"/>
          <w:lang w:val="ro-RO" w:eastAsia="ro-RO"/>
        </w:rPr>
      </w:pPr>
      <w:r w:rsidRPr="00774CB9">
        <w:rPr>
          <w:rFonts w:eastAsia="Times New Roman"/>
          <w:bCs/>
          <w:sz w:val="20"/>
          <w:szCs w:val="20"/>
          <w:lang w:val="ro-RO" w:eastAsia="ro-RO"/>
        </w:rPr>
        <w:t>Specific județului Mehedinti este că există toate formele de relief şi sunt zone unde nu se poate ajunge la ore convenabile cu mijloacele de transport in comun</w:t>
      </w:r>
      <w:r w:rsidRPr="00774CB9">
        <w:rPr>
          <w:rFonts w:eastAsia="Times New Roman"/>
          <w:sz w:val="20"/>
          <w:szCs w:val="20"/>
          <w:lang w:val="ro-RO" w:eastAsia="ro-RO"/>
        </w:rPr>
        <w:t xml:space="preserve">, iar somerii se deplasează foarte greu spre punctele noastre de lucru (din municipiul Orsova, orasele Strehaia, Baia de Aramă, Vânju Mare şi comuna Cujmir) sau spre agentia locală din Drobeta Turnu Severin, </w:t>
      </w:r>
      <w:r w:rsidRPr="00774CB9">
        <w:rPr>
          <w:rFonts w:eastAsia="Times New Roman"/>
          <w:bCs/>
          <w:sz w:val="20"/>
          <w:szCs w:val="20"/>
          <w:lang w:val="ro-RO" w:eastAsia="ro-RO"/>
        </w:rPr>
        <w:t>cresterea gradului de ocupare a populatiei active şi în mod special a celei din mediul rural constituind o prioritate a activitătii AJOFM Mehedinti.</w:t>
      </w:r>
    </w:p>
    <w:p w:rsidR="00B00426" w:rsidRPr="00774CB9" w:rsidRDefault="00B00426" w:rsidP="00B00426">
      <w:pPr>
        <w:spacing w:line="240" w:lineRule="exact"/>
        <w:ind w:left="1426"/>
        <w:rPr>
          <w:sz w:val="20"/>
          <w:szCs w:val="20"/>
        </w:rPr>
      </w:pPr>
      <w:r w:rsidRPr="00774CB9">
        <w:rPr>
          <w:rFonts w:eastAsia="Times New Roman"/>
          <w:sz w:val="20"/>
          <w:szCs w:val="20"/>
          <w:lang w:val="ro-RO" w:eastAsia="ro-RO"/>
        </w:rPr>
        <w:lastRenderedPageBreak/>
        <w:t>Judeţul Mehedinti este un judeţ cu o suprafaţă relativ mică de 4.900 km pătraţi, peste 8</w:t>
      </w:r>
      <w:r w:rsidR="00C85D22">
        <w:rPr>
          <w:rFonts w:eastAsia="Times New Roman"/>
          <w:sz w:val="20"/>
          <w:szCs w:val="20"/>
          <w:lang w:val="ro-RO" w:eastAsia="ro-RO"/>
        </w:rPr>
        <w:t>1</w:t>
      </w:r>
      <w:r w:rsidRPr="00774CB9">
        <w:rPr>
          <w:rFonts w:eastAsia="Times New Roman"/>
          <w:sz w:val="20"/>
          <w:szCs w:val="20"/>
          <w:lang w:val="ro-RO" w:eastAsia="ro-RO"/>
        </w:rPr>
        <w:t xml:space="preserve"> %</w:t>
      </w:r>
      <w:r w:rsidRPr="00774CB9">
        <w:rPr>
          <w:rFonts w:eastAsia="Arial Unicode MS"/>
          <w:sz w:val="20"/>
          <w:szCs w:val="20"/>
          <w:lang w:val="pt-BR"/>
        </w:rPr>
        <w:t xml:space="preserve"> din şomerii înregistraţi au domiciliul în mediul rural (la sfa</w:t>
      </w:r>
      <w:r>
        <w:rPr>
          <w:rFonts w:eastAsia="Arial Unicode MS"/>
          <w:sz w:val="20"/>
          <w:szCs w:val="20"/>
          <w:lang w:val="pt-BR"/>
        </w:rPr>
        <w:t>rsitul lunii decembrie 2018</w:t>
      </w:r>
      <w:r w:rsidRPr="00774CB9">
        <w:rPr>
          <w:rFonts w:eastAsia="Arial Unicode MS"/>
          <w:sz w:val="20"/>
          <w:szCs w:val="20"/>
          <w:lang w:val="pt-BR"/>
        </w:rPr>
        <w:t>), iar dintre aceştia cei mai multi sunt şomeri neindemnizaţi beneficiari ai venitului minim garantat în baza Legii nr 416/2001, cu modificăr</w:t>
      </w:r>
      <w:r w:rsidR="006145BE">
        <w:rPr>
          <w:rFonts w:eastAsia="Arial Unicode MS"/>
          <w:sz w:val="20"/>
          <w:szCs w:val="20"/>
          <w:lang w:val="pt-BR"/>
        </w:rPr>
        <w:t xml:space="preserve">ile şi completările ulterioare; </w:t>
      </w:r>
      <w:r w:rsidRPr="00774CB9">
        <w:rPr>
          <w:rFonts w:eastAsia="Times New Roman"/>
          <w:sz w:val="20"/>
          <w:szCs w:val="20"/>
          <w:lang w:val="sv-SE"/>
        </w:rPr>
        <w:t>majoritatea locurilor de muncă vacante sunt concentrate în zonele urbane si in special cea a municipiului reşedinţă Drobeta Turnu Severin, acestea fiind accesate foarte greu de şomerii din comunităţile rurale; d</w:t>
      </w:r>
      <w:r w:rsidRPr="00774CB9">
        <w:rPr>
          <w:rFonts w:eastAsia="Times New Roman"/>
          <w:sz w:val="20"/>
          <w:szCs w:val="20"/>
          <w:lang w:val="ro-RO" w:eastAsia="ro-RO"/>
        </w:rPr>
        <w:t>e asemenea, majoritatea şomerilor neindemnizaţi provin din mediul rural şi au studii generale incomplete, neputând fi cuprinşi la cursuri de formare profesională; j</w:t>
      </w:r>
      <w:r w:rsidRPr="00774CB9">
        <w:rPr>
          <w:rFonts w:eastAsia="Times New Roman"/>
          <w:bCs/>
          <w:sz w:val="20"/>
          <w:szCs w:val="20"/>
          <w:lang w:val="ro-RO" w:eastAsia="ro-RO"/>
        </w:rPr>
        <w:t>udeţul Mehedinţi se confruntă cu o lipsă acută de locuri de muncă vacante în mediul rural (cu toate ca primăriile dețin destule spaţii care ar putea fi folosite pentru producție, existând şi o slabă implicare a unor comunităţi locale în rezolvarea problematicii şomajului la nivel local), şi cu un nivel scăzut al investițiilor care să creeze noi locuri de muncă, acest lucru determinând o situație deosebită a şomajului (număr mare de şomeri în mediul rural, număr mare de şomeri neindemnizaţi, care fac parte din șomerii descurajați şi foarte greu integrabili, numar foarte mic al  locurilor de muncă în mediul rural);</w:t>
      </w:r>
      <w:r w:rsidRPr="00774CB9">
        <w:rPr>
          <w:sz w:val="20"/>
          <w:szCs w:val="20"/>
        </w:rPr>
        <w:t xml:space="preserve"> infrastructura slab dezvoltata in mediul rural genereaza dezechilibre pe piata fortei de munca, evidentiate in special prin numarul mult redus de locuri de munca vacante, invers proportional cu numarul somerilor inregistrati in mediul rural.</w:t>
      </w:r>
    </w:p>
    <w:p w:rsidR="00B00426" w:rsidRPr="00774CB9" w:rsidRDefault="00B00426" w:rsidP="00B00426">
      <w:pPr>
        <w:autoSpaceDE w:val="0"/>
        <w:autoSpaceDN w:val="0"/>
        <w:adjustRightInd w:val="0"/>
        <w:spacing w:after="0" w:line="240" w:lineRule="auto"/>
        <w:ind w:left="1426" w:firstLine="2"/>
        <w:rPr>
          <w:rFonts w:eastAsia="Times New Roman"/>
          <w:bCs/>
          <w:sz w:val="20"/>
          <w:szCs w:val="20"/>
          <w:lang w:val="ro-RO" w:eastAsia="ro-RO"/>
        </w:rPr>
      </w:pPr>
      <w:r w:rsidRPr="00774CB9">
        <w:rPr>
          <w:rFonts w:eastAsia="Times New Roman"/>
          <w:bCs/>
          <w:sz w:val="20"/>
          <w:szCs w:val="20"/>
          <w:lang w:val="ro-RO" w:eastAsia="ro-RO"/>
        </w:rPr>
        <w:t>Distributia somerilor pe niveluri de instruire, evidentiaza faptul ca  persoanele cu nivel redus de scolarizare sunt cele majoritare in numarul total de someri inregistrati in evidenta, ceea ce defineste foarte clar profilul educational al acestora si sansele extrem de limitate de a ocupa un loc de munca sau de cuprindere intr-un program de formare profesionala. Astfel, necompetitivitatea fortei de munca, respectiv ponderea mare a somerilor care nu detin o calificare, reprezinta o problema majora pe piata muncii din judetul Mehedinti, deoarece agentii economici solicita preponderent persoane calificate si experienta profesionala.</w:t>
      </w:r>
    </w:p>
    <w:p w:rsidR="00D87607" w:rsidRDefault="00D87607" w:rsidP="00310893">
      <w:pPr>
        <w:spacing w:after="0" w:line="240" w:lineRule="auto"/>
        <w:ind w:left="1440"/>
        <w:rPr>
          <w:rFonts w:eastAsia="Times New Roman"/>
          <w:sz w:val="20"/>
          <w:lang w:val="pt-BR" w:eastAsia="ro-RO"/>
        </w:rPr>
      </w:pPr>
    </w:p>
    <w:p w:rsidR="00310893" w:rsidRPr="00310893" w:rsidRDefault="00310893" w:rsidP="00310893">
      <w:pPr>
        <w:spacing w:after="0" w:line="240" w:lineRule="auto"/>
        <w:ind w:left="1440"/>
        <w:rPr>
          <w:rFonts w:eastAsia="Arial Unicode MS" w:cs="Arial"/>
          <w:sz w:val="20"/>
          <w:lang w:val="sv-SE"/>
        </w:rPr>
      </w:pPr>
      <w:r w:rsidRPr="00310893">
        <w:rPr>
          <w:rFonts w:eastAsia="Times New Roman"/>
          <w:sz w:val="20"/>
          <w:lang w:val="pt-BR" w:eastAsia="ro-RO"/>
        </w:rPr>
        <w:t>În vederea creşterii gradului de ocupare a forţei de muncă din judetul Mehedinti, institu</w:t>
      </w:r>
      <w:r w:rsidRPr="00310893">
        <w:rPr>
          <w:rFonts w:eastAsia="Times New Roman"/>
          <w:sz w:val="20"/>
          <w:lang w:val="ro-RO" w:eastAsia="ro-RO"/>
        </w:rPr>
        <w:t>ţ</w:t>
      </w:r>
      <w:r w:rsidRPr="00310893">
        <w:rPr>
          <w:rFonts w:eastAsia="Times New Roman"/>
          <w:sz w:val="20"/>
          <w:lang w:val="pt-BR" w:eastAsia="ro-RO"/>
        </w:rPr>
        <w:t>ia noastră a acţionat pe piaţa locală a forţei de muncă în baza unui program de ocupare a forţei de muncă pe anul 2018, a unui plan de formare profesională şi a unor indicatori de performanţă stabiliţi de către Agenţia Naţională pentru Ocuparea Forţei de Muncă</w:t>
      </w:r>
      <w:r w:rsidRPr="00310893">
        <w:rPr>
          <w:rFonts w:eastAsia="Times New Roman"/>
          <w:bCs/>
          <w:sz w:val="20"/>
          <w:lang w:val="pt-BR" w:eastAsia="ro-RO"/>
        </w:rPr>
        <w:t xml:space="preserve">. Astfel, in urma </w:t>
      </w:r>
      <w:r w:rsidRPr="00310893">
        <w:rPr>
          <w:rFonts w:eastAsia="Arial Unicode MS" w:cs="Arial"/>
          <w:sz w:val="20"/>
          <w:lang w:val="sv-SE"/>
        </w:rPr>
        <w:t>activităţilor desfăşurate în domeniul ocupării forţei de muncă şi formării profesionale de catre salariatii AJOFM Mehedinti în intervalul 01.01.2018-31.12.2018, au fost încadraţi în muncă un număr de 4.842 şomeri (100,25% fata de un numar total de 4.830 persoane programate a fi angajate in anul 2018).</w:t>
      </w:r>
    </w:p>
    <w:p w:rsidR="00D87607" w:rsidRDefault="00D87607" w:rsidP="00073410">
      <w:pPr>
        <w:tabs>
          <w:tab w:val="left" w:pos="360"/>
        </w:tabs>
        <w:spacing w:line="240" w:lineRule="exact"/>
        <w:ind w:left="1440"/>
        <w:rPr>
          <w:sz w:val="20"/>
          <w:lang w:val="pt-BR"/>
        </w:rPr>
      </w:pPr>
    </w:p>
    <w:p w:rsidR="00073410" w:rsidRDefault="00073410" w:rsidP="00073410">
      <w:pPr>
        <w:tabs>
          <w:tab w:val="left" w:pos="360"/>
        </w:tabs>
        <w:spacing w:line="240" w:lineRule="exact"/>
        <w:ind w:left="1440"/>
        <w:rPr>
          <w:sz w:val="20"/>
          <w:lang w:val="pt-BR"/>
        </w:rPr>
      </w:pPr>
      <w:r w:rsidRPr="00073410">
        <w:rPr>
          <w:sz w:val="20"/>
          <w:lang w:val="pt-BR"/>
        </w:rPr>
        <w:t xml:space="preserve">In anul 2018, ca si in 2017, cele mai solicitate ocupatii au fost: muncitor necalificat in industria componentelor auto, agent securitate, vanzator, lucrator comercial, muncitor necalificat prelucrare cauciuc, muncitor necalificat in constructii, lacatus mecanic, manipulant marfuri, sofer, confectioner imbracaminte, muncitor necalificat in industria usoara, sudor, lacatus constructii metalice si navale, dulgher, bucatar, barman, ospatar, zugrav, fierar-betonist, zidar. </w:t>
      </w:r>
    </w:p>
    <w:p w:rsidR="00A17476" w:rsidRPr="00774CB9" w:rsidRDefault="00A17476" w:rsidP="00A17476">
      <w:pPr>
        <w:ind w:left="1440"/>
        <w:rPr>
          <w:sz w:val="20"/>
          <w:lang w:val="it-IT"/>
        </w:rPr>
      </w:pPr>
      <w:r w:rsidRPr="00774CB9">
        <w:rPr>
          <w:sz w:val="20"/>
          <w:lang w:val="it-IT"/>
        </w:rPr>
        <w:t>In ceea ce priveste numarul locurilor de munca vacante gestionate de AJOFM Mehedinti in anul 2018, e</w:t>
      </w:r>
      <w:r w:rsidRPr="00774CB9">
        <w:rPr>
          <w:sz w:val="20"/>
        </w:rPr>
        <w:t>volutia cererii de forta de munca  (exprimata prin numarul de locuri de munca vacante comunicate de angajatori), este prezentata in tabelul de mai jos, concluzia finala fiind a</w:t>
      </w:r>
      <w:r>
        <w:rPr>
          <w:sz w:val="20"/>
        </w:rPr>
        <w:t>ceea ca numarul acestora (5.097</w:t>
      </w:r>
      <w:r w:rsidRPr="00774CB9">
        <w:rPr>
          <w:sz w:val="20"/>
        </w:rPr>
        <w:t xml:space="preserve">) a fost mai mic decat cel al locurilor de munca declarate vacante in 2017 (5.472). </w:t>
      </w:r>
    </w:p>
    <w:p w:rsidR="00A17476" w:rsidRPr="00774CB9" w:rsidRDefault="00A17476" w:rsidP="00A17476">
      <w:pPr>
        <w:spacing w:after="0" w:line="240" w:lineRule="auto"/>
        <w:ind w:left="0"/>
        <w:rPr>
          <w:rFonts w:eastAsia="Times New Roman"/>
          <w:bCs/>
          <w:sz w:val="20"/>
          <w:lang w:val="pt-BR" w:eastAsia="ro-RO"/>
        </w:rPr>
      </w:pPr>
      <w:r w:rsidRPr="00774CB9">
        <w:rPr>
          <w:rFonts w:eastAsia="Times New Roman"/>
          <w:bCs/>
          <w:sz w:val="20"/>
          <w:lang w:val="pt-BR" w:eastAsia="ro-RO"/>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656"/>
        <w:gridCol w:w="782"/>
        <w:gridCol w:w="782"/>
        <w:gridCol w:w="782"/>
        <w:gridCol w:w="782"/>
        <w:gridCol w:w="782"/>
        <w:gridCol w:w="717"/>
        <w:gridCol w:w="755"/>
        <w:gridCol w:w="762"/>
        <w:gridCol w:w="755"/>
        <w:gridCol w:w="680"/>
        <w:gridCol w:w="683"/>
        <w:gridCol w:w="839"/>
      </w:tblGrid>
      <w:tr w:rsidR="00A17476" w:rsidRPr="00774CB9" w:rsidTr="009F6FAB">
        <w:tc>
          <w:tcPr>
            <w:tcW w:w="100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Luna an 2018</w:t>
            </w:r>
          </w:p>
        </w:tc>
        <w:tc>
          <w:tcPr>
            <w:tcW w:w="673"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ian</w:t>
            </w:r>
          </w:p>
        </w:tc>
        <w:tc>
          <w:tcPr>
            <w:tcW w:w="82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feb</w:t>
            </w:r>
          </w:p>
        </w:tc>
        <w:tc>
          <w:tcPr>
            <w:tcW w:w="82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mar</w:t>
            </w:r>
          </w:p>
        </w:tc>
        <w:tc>
          <w:tcPr>
            <w:tcW w:w="82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apr</w:t>
            </w:r>
          </w:p>
        </w:tc>
        <w:tc>
          <w:tcPr>
            <w:tcW w:w="82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mai</w:t>
            </w:r>
          </w:p>
        </w:tc>
        <w:tc>
          <w:tcPr>
            <w:tcW w:w="823"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iun</w:t>
            </w:r>
          </w:p>
        </w:tc>
        <w:tc>
          <w:tcPr>
            <w:tcW w:w="746"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iul</w:t>
            </w:r>
          </w:p>
        </w:tc>
        <w:tc>
          <w:tcPr>
            <w:tcW w:w="790"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 xml:space="preserve">aug </w:t>
            </w:r>
          </w:p>
        </w:tc>
        <w:tc>
          <w:tcPr>
            <w:tcW w:w="793"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sept</w:t>
            </w:r>
          </w:p>
        </w:tc>
        <w:tc>
          <w:tcPr>
            <w:tcW w:w="790"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oct</w:t>
            </w:r>
          </w:p>
        </w:tc>
        <w:tc>
          <w:tcPr>
            <w:tcW w:w="70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noi</w:t>
            </w:r>
          </w:p>
        </w:tc>
        <w:tc>
          <w:tcPr>
            <w:tcW w:w="705"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dec</w:t>
            </w:r>
          </w:p>
        </w:tc>
        <w:tc>
          <w:tcPr>
            <w:tcW w:w="680" w:type="dxa"/>
            <w:shd w:val="clear" w:color="auto" w:fill="auto"/>
          </w:tcPr>
          <w:p w:rsidR="00A17476" w:rsidRPr="00774CB9" w:rsidRDefault="00A17476" w:rsidP="009F6FAB">
            <w:pPr>
              <w:spacing w:after="0" w:line="240" w:lineRule="auto"/>
              <w:ind w:left="0"/>
              <w:jc w:val="center"/>
              <w:rPr>
                <w:rFonts w:eastAsia="Times New Roman"/>
                <w:b/>
                <w:bCs/>
                <w:sz w:val="20"/>
                <w:lang w:val="pt-BR" w:eastAsia="ro-RO"/>
              </w:rPr>
            </w:pPr>
            <w:r w:rsidRPr="00774CB9">
              <w:rPr>
                <w:rFonts w:eastAsia="Times New Roman"/>
                <w:b/>
                <w:bCs/>
                <w:sz w:val="20"/>
                <w:lang w:val="pt-BR" w:eastAsia="ro-RO"/>
              </w:rPr>
              <w:t>TOTAL</w:t>
            </w:r>
          </w:p>
          <w:p w:rsidR="00A17476" w:rsidRPr="00774CB9" w:rsidRDefault="00A17476" w:rsidP="009F6FAB">
            <w:pPr>
              <w:spacing w:after="0" w:line="240" w:lineRule="auto"/>
              <w:ind w:left="0"/>
              <w:jc w:val="center"/>
              <w:rPr>
                <w:rFonts w:eastAsia="Times New Roman"/>
                <w:b/>
                <w:bCs/>
                <w:sz w:val="20"/>
                <w:lang w:val="pt-BR" w:eastAsia="ro-RO"/>
              </w:rPr>
            </w:pPr>
            <w:r w:rsidRPr="00774CB9">
              <w:rPr>
                <w:rFonts w:eastAsia="Times New Roman"/>
                <w:b/>
                <w:bCs/>
                <w:sz w:val="20"/>
                <w:lang w:val="pt-BR" w:eastAsia="ro-RO"/>
              </w:rPr>
              <w:t>2018</w:t>
            </w:r>
          </w:p>
        </w:tc>
      </w:tr>
      <w:tr w:rsidR="00A17476" w:rsidRPr="00774CB9" w:rsidTr="009F6FAB">
        <w:tc>
          <w:tcPr>
            <w:tcW w:w="1002" w:type="dxa"/>
            <w:shd w:val="clear" w:color="auto" w:fill="auto"/>
          </w:tcPr>
          <w:p w:rsidR="00A17476" w:rsidRPr="00774CB9" w:rsidRDefault="00A17476" w:rsidP="009F6FAB">
            <w:pPr>
              <w:spacing w:after="0" w:line="240" w:lineRule="auto"/>
              <w:ind w:left="0"/>
              <w:jc w:val="center"/>
              <w:rPr>
                <w:rFonts w:eastAsia="Times New Roman"/>
                <w:bCs/>
                <w:sz w:val="20"/>
                <w:lang w:val="pt-BR" w:eastAsia="ro-RO"/>
              </w:rPr>
            </w:pPr>
            <w:r w:rsidRPr="00774CB9">
              <w:rPr>
                <w:rFonts w:eastAsia="Times New Roman"/>
                <w:bCs/>
                <w:sz w:val="20"/>
                <w:lang w:val="pt-BR" w:eastAsia="ro-RO"/>
              </w:rPr>
              <w:t>Numar locuri de munca vacante</w:t>
            </w:r>
          </w:p>
        </w:tc>
        <w:tc>
          <w:tcPr>
            <w:tcW w:w="673"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sidRPr="00774CB9">
              <w:rPr>
                <w:rFonts w:eastAsia="Times New Roman"/>
                <w:bCs/>
                <w:lang w:val="pt-BR" w:eastAsia="ro-RO"/>
              </w:rPr>
              <w:t>428</w:t>
            </w:r>
          </w:p>
        </w:tc>
        <w:tc>
          <w:tcPr>
            <w:tcW w:w="822"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sidRPr="00774CB9">
              <w:rPr>
                <w:rFonts w:eastAsia="Times New Roman"/>
                <w:bCs/>
                <w:lang w:val="pt-BR" w:eastAsia="ro-RO"/>
              </w:rPr>
              <w:t>456</w:t>
            </w:r>
          </w:p>
        </w:tc>
        <w:tc>
          <w:tcPr>
            <w:tcW w:w="822"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sidRPr="00774CB9">
              <w:rPr>
                <w:rFonts w:eastAsia="Times New Roman"/>
                <w:bCs/>
                <w:lang w:val="pt-BR" w:eastAsia="ro-RO"/>
              </w:rPr>
              <w:t>558</w:t>
            </w:r>
          </w:p>
        </w:tc>
        <w:tc>
          <w:tcPr>
            <w:tcW w:w="822"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sidRPr="00774CB9">
              <w:rPr>
                <w:rFonts w:eastAsia="Times New Roman"/>
                <w:bCs/>
                <w:lang w:val="pt-BR" w:eastAsia="ro-RO"/>
              </w:rPr>
              <w:t>661</w:t>
            </w:r>
          </w:p>
        </w:tc>
        <w:tc>
          <w:tcPr>
            <w:tcW w:w="822"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sidRPr="00774CB9">
              <w:rPr>
                <w:rFonts w:eastAsia="Times New Roman"/>
                <w:bCs/>
                <w:lang w:val="pt-BR" w:eastAsia="ro-RO"/>
              </w:rPr>
              <w:t>587</w:t>
            </w:r>
          </w:p>
        </w:tc>
        <w:tc>
          <w:tcPr>
            <w:tcW w:w="823"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sidRPr="00774CB9">
              <w:rPr>
                <w:rFonts w:eastAsia="Times New Roman"/>
                <w:bCs/>
                <w:lang w:val="pt-BR" w:eastAsia="ro-RO"/>
              </w:rPr>
              <w:t>550</w:t>
            </w:r>
          </w:p>
        </w:tc>
        <w:tc>
          <w:tcPr>
            <w:tcW w:w="746" w:type="dxa"/>
            <w:shd w:val="clear" w:color="auto" w:fill="auto"/>
          </w:tcPr>
          <w:p w:rsidR="00A17476" w:rsidRPr="00774CB9" w:rsidRDefault="00A17476" w:rsidP="009F6FAB">
            <w:pPr>
              <w:spacing w:after="0" w:line="240" w:lineRule="auto"/>
              <w:ind w:left="0"/>
              <w:jc w:val="center"/>
              <w:rPr>
                <w:rFonts w:eastAsia="Times New Roman"/>
                <w:bCs/>
                <w:lang w:val="pt-BR" w:eastAsia="ro-RO"/>
              </w:rPr>
            </w:pPr>
          </w:p>
          <w:p w:rsidR="00A17476"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Pr>
                <w:rFonts w:eastAsia="Times New Roman"/>
                <w:bCs/>
                <w:lang w:val="pt-BR" w:eastAsia="ro-RO"/>
              </w:rPr>
              <w:t>260</w:t>
            </w:r>
          </w:p>
          <w:p w:rsidR="00A17476" w:rsidRPr="00774CB9" w:rsidRDefault="00A17476" w:rsidP="009F6FAB">
            <w:pPr>
              <w:spacing w:after="0" w:line="240" w:lineRule="auto"/>
              <w:ind w:left="0"/>
              <w:jc w:val="center"/>
              <w:rPr>
                <w:rFonts w:eastAsia="Times New Roman"/>
                <w:bCs/>
                <w:lang w:val="pt-BR" w:eastAsia="ro-RO"/>
              </w:rPr>
            </w:pPr>
          </w:p>
        </w:tc>
        <w:tc>
          <w:tcPr>
            <w:tcW w:w="790" w:type="dxa"/>
            <w:shd w:val="clear" w:color="auto" w:fill="auto"/>
          </w:tcPr>
          <w:p w:rsidR="00A17476" w:rsidRDefault="00A17476" w:rsidP="009F6FAB">
            <w:pPr>
              <w:spacing w:after="0" w:line="240" w:lineRule="auto"/>
              <w:ind w:left="0"/>
              <w:jc w:val="center"/>
              <w:rPr>
                <w:rFonts w:eastAsia="Times New Roman"/>
                <w:bCs/>
                <w:lang w:val="pt-BR" w:eastAsia="ro-RO"/>
              </w:rPr>
            </w:pPr>
          </w:p>
          <w:p w:rsidR="00A17476"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Pr>
                <w:rFonts w:eastAsia="Times New Roman"/>
                <w:bCs/>
                <w:lang w:val="pt-BR" w:eastAsia="ro-RO"/>
              </w:rPr>
              <w:t>262</w:t>
            </w:r>
          </w:p>
        </w:tc>
        <w:tc>
          <w:tcPr>
            <w:tcW w:w="793" w:type="dxa"/>
            <w:shd w:val="clear" w:color="auto" w:fill="auto"/>
          </w:tcPr>
          <w:p w:rsidR="00A17476" w:rsidRDefault="00A17476" w:rsidP="009F6FAB">
            <w:pPr>
              <w:spacing w:after="0" w:line="240" w:lineRule="auto"/>
              <w:ind w:left="0"/>
              <w:jc w:val="center"/>
              <w:rPr>
                <w:rFonts w:eastAsia="Times New Roman"/>
                <w:bCs/>
                <w:lang w:val="pt-BR" w:eastAsia="ro-RO"/>
              </w:rPr>
            </w:pPr>
          </w:p>
          <w:p w:rsidR="00A17476"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Pr>
                <w:rFonts w:eastAsia="Times New Roman"/>
                <w:bCs/>
                <w:lang w:val="pt-BR" w:eastAsia="ro-RO"/>
              </w:rPr>
              <w:t>352</w:t>
            </w:r>
          </w:p>
        </w:tc>
        <w:tc>
          <w:tcPr>
            <w:tcW w:w="790" w:type="dxa"/>
            <w:shd w:val="clear" w:color="auto" w:fill="auto"/>
          </w:tcPr>
          <w:p w:rsidR="00A17476" w:rsidRDefault="00A17476" w:rsidP="009F6FAB">
            <w:pPr>
              <w:spacing w:after="0" w:line="240" w:lineRule="auto"/>
              <w:ind w:left="0"/>
              <w:jc w:val="center"/>
              <w:rPr>
                <w:rFonts w:eastAsia="Times New Roman"/>
                <w:bCs/>
                <w:lang w:val="pt-BR" w:eastAsia="ro-RO"/>
              </w:rPr>
            </w:pPr>
          </w:p>
          <w:p w:rsidR="00A17476"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Pr>
                <w:rFonts w:eastAsia="Times New Roman"/>
                <w:bCs/>
                <w:lang w:val="pt-BR" w:eastAsia="ro-RO"/>
              </w:rPr>
              <w:t>343</w:t>
            </w:r>
          </w:p>
        </w:tc>
        <w:tc>
          <w:tcPr>
            <w:tcW w:w="702" w:type="dxa"/>
            <w:shd w:val="clear" w:color="auto" w:fill="auto"/>
          </w:tcPr>
          <w:p w:rsidR="00A17476" w:rsidRDefault="00A17476" w:rsidP="009F6FAB">
            <w:pPr>
              <w:spacing w:after="0" w:line="240" w:lineRule="auto"/>
              <w:ind w:left="0"/>
              <w:jc w:val="center"/>
              <w:rPr>
                <w:rFonts w:eastAsia="Times New Roman"/>
                <w:bCs/>
                <w:lang w:val="pt-BR" w:eastAsia="ro-RO"/>
              </w:rPr>
            </w:pPr>
          </w:p>
          <w:p w:rsidR="00A17476"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Pr>
                <w:rFonts w:eastAsia="Times New Roman"/>
                <w:bCs/>
                <w:lang w:val="pt-BR" w:eastAsia="ro-RO"/>
              </w:rPr>
              <w:t>464</w:t>
            </w:r>
          </w:p>
        </w:tc>
        <w:tc>
          <w:tcPr>
            <w:tcW w:w="705" w:type="dxa"/>
            <w:shd w:val="clear" w:color="auto" w:fill="auto"/>
          </w:tcPr>
          <w:p w:rsidR="00A17476" w:rsidRDefault="00A17476" w:rsidP="009F6FAB">
            <w:pPr>
              <w:spacing w:after="0" w:line="240" w:lineRule="auto"/>
              <w:ind w:left="0"/>
              <w:jc w:val="center"/>
              <w:rPr>
                <w:rFonts w:eastAsia="Times New Roman"/>
                <w:bCs/>
                <w:lang w:val="pt-BR" w:eastAsia="ro-RO"/>
              </w:rPr>
            </w:pPr>
          </w:p>
          <w:p w:rsidR="00A17476" w:rsidRDefault="00A17476" w:rsidP="009F6FAB">
            <w:pPr>
              <w:spacing w:after="0" w:line="240" w:lineRule="auto"/>
              <w:ind w:left="0"/>
              <w:jc w:val="center"/>
              <w:rPr>
                <w:rFonts w:eastAsia="Times New Roman"/>
                <w:bCs/>
                <w:lang w:val="pt-BR" w:eastAsia="ro-RO"/>
              </w:rPr>
            </w:pPr>
          </w:p>
          <w:p w:rsidR="00A17476" w:rsidRPr="00774CB9" w:rsidRDefault="00A17476" w:rsidP="009F6FAB">
            <w:pPr>
              <w:spacing w:after="0" w:line="240" w:lineRule="auto"/>
              <w:ind w:left="0"/>
              <w:jc w:val="center"/>
              <w:rPr>
                <w:rFonts w:eastAsia="Times New Roman"/>
                <w:bCs/>
                <w:lang w:val="pt-BR" w:eastAsia="ro-RO"/>
              </w:rPr>
            </w:pPr>
            <w:r>
              <w:rPr>
                <w:rFonts w:eastAsia="Times New Roman"/>
                <w:bCs/>
                <w:lang w:val="pt-BR" w:eastAsia="ro-RO"/>
              </w:rPr>
              <w:t>176</w:t>
            </w:r>
          </w:p>
        </w:tc>
        <w:tc>
          <w:tcPr>
            <w:tcW w:w="680" w:type="dxa"/>
            <w:shd w:val="clear" w:color="auto" w:fill="auto"/>
          </w:tcPr>
          <w:p w:rsidR="00A17476" w:rsidRPr="00774CB9" w:rsidRDefault="00A17476" w:rsidP="009F6FAB">
            <w:pPr>
              <w:spacing w:after="0" w:line="240" w:lineRule="auto"/>
              <w:ind w:left="0"/>
              <w:jc w:val="center"/>
              <w:rPr>
                <w:rFonts w:eastAsia="Times New Roman"/>
                <w:b/>
                <w:bCs/>
                <w:lang w:val="pt-BR" w:eastAsia="ro-RO"/>
              </w:rPr>
            </w:pPr>
          </w:p>
          <w:p w:rsidR="00A17476" w:rsidRPr="00774CB9" w:rsidRDefault="00A17476" w:rsidP="009F6FAB">
            <w:pPr>
              <w:spacing w:after="0" w:line="240" w:lineRule="auto"/>
              <w:ind w:left="0"/>
              <w:jc w:val="center"/>
              <w:rPr>
                <w:rFonts w:eastAsia="Times New Roman"/>
                <w:b/>
                <w:bCs/>
                <w:lang w:val="pt-BR" w:eastAsia="ro-RO"/>
              </w:rPr>
            </w:pPr>
          </w:p>
          <w:p w:rsidR="00A17476" w:rsidRPr="00774CB9" w:rsidRDefault="00A17476" w:rsidP="009F6FAB">
            <w:pPr>
              <w:spacing w:after="0" w:line="240" w:lineRule="auto"/>
              <w:ind w:left="0"/>
              <w:jc w:val="center"/>
              <w:rPr>
                <w:rFonts w:eastAsia="Times New Roman"/>
                <w:b/>
                <w:bCs/>
                <w:lang w:val="pt-BR" w:eastAsia="ro-RO"/>
              </w:rPr>
            </w:pPr>
            <w:r>
              <w:rPr>
                <w:rFonts w:eastAsia="Times New Roman"/>
                <w:b/>
                <w:bCs/>
                <w:lang w:val="pt-BR" w:eastAsia="ro-RO"/>
              </w:rPr>
              <w:t>5.097</w:t>
            </w:r>
          </w:p>
        </w:tc>
      </w:tr>
    </w:tbl>
    <w:p w:rsidR="00A17476" w:rsidRPr="00073410" w:rsidRDefault="00A17476" w:rsidP="00073410">
      <w:pPr>
        <w:tabs>
          <w:tab w:val="left" w:pos="360"/>
        </w:tabs>
        <w:spacing w:line="240" w:lineRule="exact"/>
        <w:ind w:left="1440"/>
        <w:rPr>
          <w:sz w:val="20"/>
          <w:lang w:val="pt-BR"/>
        </w:rPr>
      </w:pPr>
    </w:p>
    <w:p w:rsidR="003548A4" w:rsidRDefault="003548A4" w:rsidP="00073410">
      <w:pPr>
        <w:spacing w:after="0" w:line="240" w:lineRule="auto"/>
        <w:ind w:left="1440"/>
        <w:rPr>
          <w:rFonts w:eastAsia="Times New Roman"/>
          <w:bCs/>
          <w:sz w:val="20"/>
          <w:lang w:val="pt-BR" w:eastAsia="ro-RO"/>
        </w:rPr>
      </w:pPr>
    </w:p>
    <w:p w:rsidR="00073410" w:rsidRPr="00073410" w:rsidRDefault="00073410" w:rsidP="00073410">
      <w:pPr>
        <w:spacing w:after="0" w:line="240" w:lineRule="auto"/>
        <w:ind w:left="1440"/>
        <w:rPr>
          <w:rFonts w:eastAsia="Times New Roman"/>
          <w:bCs/>
          <w:sz w:val="20"/>
          <w:lang w:val="pt-BR" w:eastAsia="ro-RO"/>
        </w:rPr>
      </w:pPr>
      <w:r w:rsidRPr="00073410">
        <w:rPr>
          <w:rFonts w:eastAsia="Times New Roman"/>
          <w:bCs/>
          <w:sz w:val="20"/>
          <w:lang w:val="pt-BR" w:eastAsia="ro-RO"/>
        </w:rPr>
        <w:t>Î</w:t>
      </w:r>
      <w:r w:rsidRPr="00073410">
        <w:rPr>
          <w:rFonts w:eastAsia="Times New Roman"/>
          <w:sz w:val="20"/>
          <w:lang w:val="pt-BR" w:eastAsia="ro-RO"/>
        </w:rPr>
        <w:t>ndeplinirea programului de ocupare pe tipuri de măsuri active, în perioada 01.01.2018-31.12.2018,</w:t>
      </w:r>
      <w:r w:rsidRPr="00073410">
        <w:rPr>
          <w:rFonts w:eastAsia="Times New Roman"/>
          <w:bCs/>
          <w:sz w:val="20"/>
          <w:lang w:val="pt-BR" w:eastAsia="ro-RO"/>
        </w:rPr>
        <w:t xml:space="preserve"> este următoarea:</w:t>
      </w:r>
    </w:p>
    <w:p w:rsidR="00073410" w:rsidRPr="00073410" w:rsidRDefault="00073410" w:rsidP="00073410">
      <w:pPr>
        <w:spacing w:after="0" w:line="240" w:lineRule="auto"/>
        <w:ind w:left="0" w:firstLine="708"/>
        <w:rPr>
          <w:rFonts w:eastAsia="Times New Roman"/>
          <w:bCs/>
          <w:sz w:val="20"/>
          <w:szCs w:val="20"/>
          <w:lang w:val="pt-BR" w:eastAsia="ro-RO"/>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7499"/>
        <w:gridCol w:w="1208"/>
      </w:tblGrid>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Nr</w:t>
            </w:r>
          </w:p>
          <w:p w:rsidR="00073410" w:rsidRPr="00073410" w:rsidRDefault="00073410" w:rsidP="00073410">
            <w:pPr>
              <w:spacing w:after="0" w:line="240" w:lineRule="auto"/>
              <w:ind w:left="0"/>
              <w:jc w:val="center"/>
              <w:rPr>
                <w:rFonts w:eastAsia="Times New Roman"/>
                <w:bCs/>
                <w:sz w:val="20"/>
                <w:lang w:eastAsia="ro-RO"/>
              </w:rPr>
            </w:pPr>
          </w:p>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crt</w:t>
            </w:r>
          </w:p>
        </w:tc>
        <w:tc>
          <w:tcPr>
            <w:tcW w:w="7499"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p>
          <w:p w:rsidR="00073410" w:rsidRPr="00073410" w:rsidRDefault="00073410" w:rsidP="00073410">
            <w:pPr>
              <w:spacing w:after="0" w:line="240" w:lineRule="auto"/>
              <w:ind w:left="0"/>
              <w:jc w:val="center"/>
              <w:rPr>
                <w:rFonts w:eastAsia="Times New Roman"/>
                <w:bCs/>
                <w:sz w:val="20"/>
                <w:lang w:val="ro-RO" w:eastAsia="ro-RO"/>
              </w:rPr>
            </w:pPr>
            <w:r w:rsidRPr="00073410">
              <w:rPr>
                <w:rFonts w:eastAsia="Times New Roman"/>
                <w:bCs/>
                <w:sz w:val="20"/>
                <w:lang w:eastAsia="ro-RO"/>
              </w:rPr>
              <w:t>Tip</w:t>
            </w:r>
            <w:r w:rsidRPr="00073410">
              <w:rPr>
                <w:rFonts w:eastAsia="Times New Roman"/>
                <w:bCs/>
                <w:sz w:val="20"/>
                <w:lang w:val="ro-RO" w:eastAsia="ro-RO"/>
              </w:rPr>
              <w:t xml:space="preserve"> măsura activă</w:t>
            </w:r>
          </w:p>
        </w:tc>
        <w:tc>
          <w:tcPr>
            <w:tcW w:w="1208"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val="ro-RO" w:eastAsia="ro-RO"/>
              </w:rPr>
              <w:t>Realizat</w:t>
            </w:r>
          </w:p>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la</w:t>
            </w:r>
          </w:p>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31.12.2018</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p>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1</w:t>
            </w:r>
          </w:p>
        </w:tc>
        <w:tc>
          <w:tcPr>
            <w:tcW w:w="7499" w:type="dxa"/>
            <w:shd w:val="clear" w:color="auto" w:fill="auto"/>
          </w:tcPr>
          <w:p w:rsidR="00073410" w:rsidRPr="00073410" w:rsidRDefault="00073410" w:rsidP="00073410">
            <w:pPr>
              <w:spacing w:after="0" w:line="240" w:lineRule="auto"/>
              <w:ind w:left="0"/>
              <w:rPr>
                <w:rFonts w:eastAsia="Times New Roman"/>
                <w:bCs/>
                <w:sz w:val="20"/>
                <w:lang w:eastAsia="ro-RO"/>
              </w:rPr>
            </w:pPr>
          </w:p>
          <w:p w:rsidR="00073410" w:rsidRPr="00073410" w:rsidRDefault="00073410" w:rsidP="00073410">
            <w:pPr>
              <w:spacing w:after="0" w:line="240" w:lineRule="auto"/>
              <w:ind w:left="0"/>
              <w:rPr>
                <w:rFonts w:eastAsia="Times New Roman"/>
                <w:bCs/>
                <w:sz w:val="20"/>
                <w:lang w:eastAsia="ro-RO"/>
              </w:rPr>
            </w:pPr>
            <w:r w:rsidRPr="00073410">
              <w:rPr>
                <w:rFonts w:eastAsia="Times New Roman"/>
                <w:bCs/>
                <w:sz w:val="20"/>
                <w:lang w:eastAsia="ro-RO"/>
              </w:rPr>
              <w:t>Total</w:t>
            </w:r>
            <w:r w:rsidRPr="00073410">
              <w:rPr>
                <w:rFonts w:eastAsia="Times New Roman"/>
                <w:bCs/>
                <w:sz w:val="20"/>
                <w:lang w:val="ro-RO" w:eastAsia="ro-RO"/>
              </w:rPr>
              <w:t xml:space="preserve"> persoane încadrate</w:t>
            </w:r>
            <w:r w:rsidRPr="00073410">
              <w:rPr>
                <w:rFonts w:eastAsia="Times New Roman"/>
                <w:bCs/>
                <w:sz w:val="20"/>
                <w:lang w:eastAsia="ro-RO"/>
              </w:rPr>
              <w:t>, din care :</w:t>
            </w:r>
          </w:p>
          <w:p w:rsidR="00073410" w:rsidRPr="00073410" w:rsidRDefault="00073410" w:rsidP="00073410">
            <w:pPr>
              <w:spacing w:after="0" w:line="240" w:lineRule="auto"/>
              <w:ind w:left="0"/>
              <w:rPr>
                <w:rFonts w:eastAsia="Times New Roman"/>
                <w:bCs/>
                <w:sz w:val="20"/>
                <w:lang w:eastAsia="ro-RO"/>
              </w:rPr>
            </w:pP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eastAsia="ro-RO"/>
              </w:rPr>
            </w:pPr>
          </w:p>
          <w:p w:rsidR="00073410" w:rsidRPr="00073410" w:rsidRDefault="00073410" w:rsidP="00073410">
            <w:pPr>
              <w:spacing w:after="0" w:line="240" w:lineRule="auto"/>
              <w:ind w:left="0"/>
              <w:jc w:val="center"/>
              <w:rPr>
                <w:rFonts w:eastAsia="Times New Roman"/>
                <w:b/>
                <w:szCs w:val="20"/>
                <w:lang w:eastAsia="ro-RO"/>
              </w:rPr>
            </w:pPr>
            <w:r w:rsidRPr="00073410">
              <w:rPr>
                <w:rFonts w:eastAsia="Times New Roman"/>
                <w:b/>
                <w:szCs w:val="20"/>
                <w:lang w:eastAsia="ro-RO"/>
              </w:rPr>
              <w:t>4.842</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2</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Număr persoane încadrate prin acordarea serviciilor de mediere</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eastAsia="ro-RO"/>
              </w:rPr>
            </w:pPr>
            <w:r w:rsidRPr="00073410">
              <w:rPr>
                <w:rFonts w:eastAsia="Times New Roman"/>
                <w:b/>
                <w:szCs w:val="20"/>
                <w:lang w:eastAsia="ro-RO"/>
              </w:rPr>
              <w:t>3.142</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3</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Număr persoane încadrate prin organizarea cursurilor de formare profesională</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eastAsia="ro-RO"/>
              </w:rPr>
            </w:pPr>
            <w:r w:rsidRPr="00073410">
              <w:rPr>
                <w:rFonts w:eastAsia="Times New Roman"/>
                <w:b/>
                <w:szCs w:val="20"/>
                <w:lang w:eastAsia="ro-RO"/>
              </w:rPr>
              <w:t>360</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fr-FR" w:eastAsia="ro-RO"/>
              </w:rPr>
            </w:pPr>
            <w:r w:rsidRPr="00073410">
              <w:rPr>
                <w:rFonts w:eastAsia="Times New Roman"/>
                <w:bCs/>
                <w:sz w:val="20"/>
                <w:lang w:val="fr-FR" w:eastAsia="ro-RO"/>
              </w:rPr>
              <w:t>4</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Completarea veniturilor somerilor care se incadreaza in munca înainte de expirarea indemnizatiei de şomaj</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191</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fr-FR" w:eastAsia="ro-RO"/>
              </w:rPr>
            </w:pPr>
            <w:r w:rsidRPr="00073410">
              <w:rPr>
                <w:rFonts w:eastAsia="Times New Roman"/>
                <w:bCs/>
                <w:sz w:val="20"/>
                <w:lang w:val="fr-FR" w:eastAsia="ro-RO"/>
              </w:rPr>
              <w:t>5</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Prima de activare pentru somerii neindemnizati</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33</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fr-FR" w:eastAsia="ro-RO"/>
              </w:rPr>
            </w:pPr>
            <w:r w:rsidRPr="00073410">
              <w:rPr>
                <w:rFonts w:eastAsia="Times New Roman"/>
                <w:bCs/>
                <w:sz w:val="20"/>
                <w:lang w:val="fr-FR" w:eastAsia="ro-RO"/>
              </w:rPr>
              <w:t>6</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Acordarea de subventii angajatorilor care incadreaza in munca someri peste 45 ani sau unici susţinători ai familiilor monoparentale</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1.011</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fr-FR" w:eastAsia="ro-RO"/>
              </w:rPr>
            </w:pPr>
            <w:r w:rsidRPr="00073410">
              <w:rPr>
                <w:rFonts w:eastAsia="Times New Roman"/>
                <w:bCs/>
                <w:sz w:val="20"/>
                <w:lang w:val="fr-FR" w:eastAsia="ro-RO"/>
              </w:rPr>
              <w:t>7</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Acordarea de subventii angajatorilor care incadreaza in munca tineri NEETs</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18</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fr-FR" w:eastAsia="ro-RO"/>
              </w:rPr>
            </w:pPr>
            <w:r w:rsidRPr="00073410">
              <w:rPr>
                <w:rFonts w:eastAsia="Times New Roman"/>
                <w:bCs/>
                <w:sz w:val="20"/>
                <w:lang w:val="fr-FR" w:eastAsia="ro-RO"/>
              </w:rPr>
              <w:t>8</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Acordarea de subventii angajatorilor care incadreaza in munca someri de lunga durata</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1</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ro-RO" w:eastAsia="ro-RO"/>
              </w:rPr>
            </w:pPr>
            <w:r w:rsidRPr="00073410">
              <w:rPr>
                <w:rFonts w:eastAsia="Times New Roman"/>
                <w:bCs/>
                <w:sz w:val="20"/>
                <w:lang w:val="ro-RO" w:eastAsia="ro-RO"/>
              </w:rPr>
              <w:t>9</w:t>
            </w:r>
          </w:p>
        </w:tc>
        <w:tc>
          <w:tcPr>
            <w:tcW w:w="7499" w:type="dxa"/>
            <w:shd w:val="clear" w:color="auto" w:fill="auto"/>
          </w:tcPr>
          <w:p w:rsidR="00073410" w:rsidRPr="00073410" w:rsidRDefault="00073410" w:rsidP="00073410">
            <w:pPr>
              <w:spacing w:after="0" w:line="240" w:lineRule="auto"/>
              <w:ind w:left="0"/>
              <w:rPr>
                <w:rFonts w:eastAsia="Times New Roman"/>
                <w:bCs/>
                <w:sz w:val="20"/>
                <w:lang w:val="fr-FR" w:eastAsia="ro-RO"/>
              </w:rPr>
            </w:pPr>
            <w:r w:rsidRPr="00073410">
              <w:rPr>
                <w:rFonts w:eastAsia="Times New Roman"/>
                <w:bCs/>
                <w:sz w:val="20"/>
                <w:lang w:val="ro-RO" w:eastAsia="ro-RO"/>
              </w:rPr>
              <w:t>Acordarea de subventii angajatorilor care incadreaza in munca</w:t>
            </w:r>
            <w:r w:rsidRPr="00073410">
              <w:rPr>
                <w:rFonts w:eastAsia="Times New Roman"/>
                <w:bCs/>
                <w:sz w:val="20"/>
                <w:lang w:val="fr-FR" w:eastAsia="ro-RO"/>
              </w:rPr>
              <w:t xml:space="preserve"> şomeri care mai au</w:t>
            </w:r>
            <w:r w:rsidRPr="00073410">
              <w:rPr>
                <w:rFonts w:eastAsia="Times New Roman"/>
                <w:bCs/>
                <w:sz w:val="20"/>
                <w:lang w:val="ro-RO" w:eastAsia="ro-RO"/>
              </w:rPr>
              <w:t xml:space="preserve"> cel mult</w:t>
            </w:r>
            <w:r w:rsidRPr="00073410">
              <w:rPr>
                <w:rFonts w:eastAsia="Times New Roman"/>
                <w:bCs/>
                <w:sz w:val="20"/>
                <w:lang w:val="fr-FR" w:eastAsia="ro-RO"/>
              </w:rPr>
              <w:t xml:space="preserve"> 5</w:t>
            </w:r>
            <w:r w:rsidRPr="00073410">
              <w:rPr>
                <w:rFonts w:eastAsia="Times New Roman"/>
                <w:bCs/>
                <w:sz w:val="20"/>
                <w:lang w:val="ro-RO" w:eastAsia="ro-RO"/>
              </w:rPr>
              <w:t xml:space="preserve"> ani</w:t>
            </w:r>
            <w:r w:rsidRPr="00073410">
              <w:rPr>
                <w:rFonts w:eastAsia="Times New Roman"/>
                <w:bCs/>
                <w:sz w:val="20"/>
                <w:lang w:val="fr-FR" w:eastAsia="ro-RO"/>
              </w:rPr>
              <w:t xml:space="preserve"> până la</w:t>
            </w:r>
            <w:r w:rsidRPr="00073410">
              <w:rPr>
                <w:rFonts w:eastAsia="Times New Roman"/>
                <w:bCs/>
                <w:sz w:val="20"/>
                <w:lang w:val="ro-RO" w:eastAsia="ro-RO"/>
              </w:rPr>
              <w:t xml:space="preserve"> pensie</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6</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fr-FR" w:eastAsia="ro-RO"/>
              </w:rPr>
            </w:pPr>
            <w:r w:rsidRPr="00073410">
              <w:rPr>
                <w:rFonts w:eastAsia="Times New Roman"/>
                <w:bCs/>
                <w:sz w:val="20"/>
                <w:lang w:val="fr-FR" w:eastAsia="ro-RO"/>
              </w:rPr>
              <w:t>10</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Stimularea mobilităţii forţei de muncă</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eastAsia="ro-RO"/>
              </w:rPr>
            </w:pPr>
            <w:r w:rsidRPr="00073410">
              <w:rPr>
                <w:rFonts w:eastAsia="Times New Roman"/>
                <w:b/>
                <w:szCs w:val="20"/>
                <w:lang w:eastAsia="ro-RO"/>
              </w:rPr>
              <w:t>44</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11</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Acordarea de subventii angajatorilor care incadreaza in munca absolvenţi ai instituţiilor de învăţământ</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eastAsia="ro-RO"/>
              </w:rPr>
            </w:pPr>
            <w:r w:rsidRPr="00073410">
              <w:rPr>
                <w:rFonts w:eastAsia="Times New Roman"/>
                <w:b/>
                <w:szCs w:val="20"/>
                <w:lang w:eastAsia="ro-RO"/>
              </w:rPr>
              <w:t>23</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eastAsia="ro-RO"/>
              </w:rPr>
            </w:pPr>
            <w:r w:rsidRPr="00073410">
              <w:rPr>
                <w:rFonts w:eastAsia="Times New Roman"/>
                <w:bCs/>
                <w:sz w:val="20"/>
                <w:lang w:eastAsia="ro-RO"/>
              </w:rPr>
              <w:t>12</w:t>
            </w:r>
          </w:p>
        </w:tc>
        <w:tc>
          <w:tcPr>
            <w:tcW w:w="7499" w:type="dxa"/>
            <w:shd w:val="clear" w:color="auto" w:fill="auto"/>
          </w:tcPr>
          <w:p w:rsidR="00073410" w:rsidRPr="00073410" w:rsidRDefault="00073410" w:rsidP="00073410">
            <w:pPr>
              <w:spacing w:after="0" w:line="240" w:lineRule="auto"/>
              <w:ind w:left="0"/>
              <w:rPr>
                <w:rFonts w:eastAsia="Times New Roman"/>
                <w:bCs/>
                <w:sz w:val="20"/>
                <w:lang w:val="pt-BR" w:eastAsia="ro-RO"/>
              </w:rPr>
            </w:pPr>
            <w:r w:rsidRPr="00073410">
              <w:rPr>
                <w:rFonts w:eastAsia="Times New Roman"/>
                <w:bCs/>
                <w:sz w:val="20"/>
                <w:lang w:val="pt-BR" w:eastAsia="ro-RO"/>
              </w:rPr>
              <w:t>Absolvenţi beneficiari de prima de încadrare</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eastAsia="ro-RO"/>
              </w:rPr>
            </w:pPr>
            <w:r w:rsidRPr="00073410">
              <w:rPr>
                <w:rFonts w:eastAsia="Times New Roman"/>
                <w:b/>
                <w:szCs w:val="20"/>
                <w:lang w:eastAsia="ro-RO"/>
              </w:rPr>
              <w:t>2</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ro-RO" w:eastAsia="ro-RO"/>
              </w:rPr>
            </w:pPr>
            <w:r w:rsidRPr="00073410">
              <w:rPr>
                <w:rFonts w:eastAsia="Times New Roman"/>
                <w:bCs/>
                <w:sz w:val="20"/>
                <w:lang w:val="ro-RO" w:eastAsia="ro-RO"/>
              </w:rPr>
              <w:t>13</w:t>
            </w:r>
          </w:p>
        </w:tc>
        <w:tc>
          <w:tcPr>
            <w:tcW w:w="7499" w:type="dxa"/>
            <w:shd w:val="clear" w:color="auto" w:fill="auto"/>
          </w:tcPr>
          <w:p w:rsidR="00073410" w:rsidRPr="00073410" w:rsidRDefault="00073410" w:rsidP="00073410">
            <w:pPr>
              <w:spacing w:after="0" w:line="240" w:lineRule="auto"/>
              <w:ind w:left="0"/>
              <w:rPr>
                <w:rFonts w:eastAsia="Times New Roman"/>
                <w:bCs/>
                <w:sz w:val="20"/>
                <w:lang w:eastAsia="ro-RO"/>
              </w:rPr>
            </w:pPr>
            <w:r w:rsidRPr="00073410">
              <w:rPr>
                <w:rFonts w:eastAsia="Times New Roman"/>
                <w:bCs/>
                <w:sz w:val="20"/>
                <w:lang w:val="ro-RO" w:eastAsia="ro-RO"/>
              </w:rPr>
              <w:t>Acordarea de subventii angajatorilor care incadreaza in munca</w:t>
            </w:r>
            <w:r w:rsidRPr="00073410">
              <w:rPr>
                <w:rFonts w:eastAsia="Times New Roman"/>
                <w:bCs/>
                <w:sz w:val="20"/>
                <w:lang w:eastAsia="ro-RO"/>
              </w:rPr>
              <w:t xml:space="preserve"> persoane cu dizabilitati</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7</w:t>
            </w:r>
          </w:p>
        </w:tc>
      </w:tr>
      <w:tr w:rsidR="00073410" w:rsidRPr="00073410" w:rsidTr="00A80BB8">
        <w:tc>
          <w:tcPr>
            <w:tcW w:w="473" w:type="dxa"/>
            <w:shd w:val="clear" w:color="auto" w:fill="auto"/>
          </w:tcPr>
          <w:p w:rsidR="00073410" w:rsidRPr="00073410" w:rsidRDefault="00073410" w:rsidP="00073410">
            <w:pPr>
              <w:spacing w:after="0" w:line="240" w:lineRule="auto"/>
              <w:ind w:left="0"/>
              <w:jc w:val="center"/>
              <w:rPr>
                <w:rFonts w:eastAsia="Times New Roman"/>
                <w:bCs/>
                <w:sz w:val="20"/>
                <w:lang w:val="ro-RO" w:eastAsia="ro-RO"/>
              </w:rPr>
            </w:pPr>
            <w:r w:rsidRPr="00073410">
              <w:rPr>
                <w:rFonts w:eastAsia="Times New Roman"/>
                <w:bCs/>
                <w:sz w:val="20"/>
                <w:lang w:val="ro-RO" w:eastAsia="ro-RO"/>
              </w:rPr>
              <w:t>14</w:t>
            </w:r>
          </w:p>
        </w:tc>
        <w:tc>
          <w:tcPr>
            <w:tcW w:w="7499" w:type="dxa"/>
            <w:shd w:val="clear" w:color="auto" w:fill="auto"/>
          </w:tcPr>
          <w:p w:rsidR="00073410" w:rsidRPr="00073410" w:rsidRDefault="00073410" w:rsidP="00073410">
            <w:pPr>
              <w:spacing w:after="0" w:line="240" w:lineRule="auto"/>
              <w:ind w:left="0"/>
              <w:rPr>
                <w:rFonts w:eastAsia="Times New Roman"/>
                <w:bCs/>
                <w:sz w:val="20"/>
                <w:lang w:val="ro-RO" w:eastAsia="ro-RO"/>
              </w:rPr>
            </w:pPr>
            <w:r w:rsidRPr="00073410">
              <w:rPr>
                <w:rFonts w:eastAsia="Times New Roman"/>
                <w:bCs/>
                <w:sz w:val="20"/>
                <w:lang w:val="ro-RO" w:eastAsia="ro-RO"/>
              </w:rPr>
              <w:t>Acordarea de subventii angajatorilor care incadreaza in munca elevi si studenti in baza Legii nr 72/2007 privind stimularea incadrarii in munca a elevilor si studentilor, cu modificarile si completarile ulterioare</w:t>
            </w:r>
          </w:p>
        </w:tc>
        <w:tc>
          <w:tcPr>
            <w:tcW w:w="1208" w:type="dxa"/>
            <w:shd w:val="clear" w:color="auto" w:fill="auto"/>
          </w:tcPr>
          <w:p w:rsidR="00073410" w:rsidRPr="00073410" w:rsidRDefault="00073410" w:rsidP="00073410">
            <w:pPr>
              <w:spacing w:after="0" w:line="240" w:lineRule="auto"/>
              <w:ind w:left="0"/>
              <w:jc w:val="center"/>
              <w:rPr>
                <w:rFonts w:eastAsia="Times New Roman"/>
                <w:b/>
                <w:szCs w:val="20"/>
                <w:lang w:val="fr-FR" w:eastAsia="ro-RO"/>
              </w:rPr>
            </w:pPr>
          </w:p>
          <w:p w:rsidR="00073410" w:rsidRPr="00073410" w:rsidRDefault="00073410" w:rsidP="00073410">
            <w:pPr>
              <w:spacing w:after="0" w:line="240" w:lineRule="auto"/>
              <w:ind w:left="0"/>
              <w:jc w:val="center"/>
              <w:rPr>
                <w:rFonts w:eastAsia="Times New Roman"/>
                <w:b/>
                <w:szCs w:val="20"/>
                <w:lang w:val="fr-FR" w:eastAsia="ro-RO"/>
              </w:rPr>
            </w:pPr>
            <w:r w:rsidRPr="00073410">
              <w:rPr>
                <w:rFonts w:eastAsia="Times New Roman"/>
                <w:b/>
                <w:szCs w:val="20"/>
                <w:lang w:val="fr-FR" w:eastAsia="ro-RO"/>
              </w:rPr>
              <w:t>4</w:t>
            </w:r>
          </w:p>
        </w:tc>
      </w:tr>
    </w:tbl>
    <w:p w:rsidR="00073410" w:rsidRPr="00073410" w:rsidRDefault="00073410" w:rsidP="00073410">
      <w:pPr>
        <w:spacing w:after="0" w:line="240" w:lineRule="auto"/>
        <w:ind w:left="0"/>
        <w:rPr>
          <w:rFonts w:eastAsia="Times New Roman"/>
          <w:bCs/>
          <w:lang w:val="pt-BR" w:eastAsia="ro-RO"/>
        </w:rPr>
      </w:pPr>
    </w:p>
    <w:p w:rsidR="00073410" w:rsidRPr="00073410" w:rsidRDefault="00073410" w:rsidP="00073410">
      <w:pPr>
        <w:spacing w:after="0" w:line="240" w:lineRule="auto"/>
        <w:ind w:left="1440"/>
        <w:rPr>
          <w:rFonts w:eastAsia="Arial Unicode MS" w:cs="Arial"/>
          <w:sz w:val="20"/>
          <w:lang w:val="sv-SE"/>
        </w:rPr>
      </w:pPr>
      <w:r w:rsidRPr="00073410">
        <w:rPr>
          <w:rFonts w:eastAsia="Arial Unicode MS" w:cs="Arial"/>
          <w:sz w:val="20"/>
          <w:lang w:val="sv-SE"/>
        </w:rPr>
        <w:t xml:space="preserve">In vederea cresterii gradului de ocupare a fortei de munca in judetul Mehedinti, ca urmare a activităţilor desfăşurate în domeniul ocupării şi formării profesionale de catre salariatii AJOFM Mehedinti </w:t>
      </w:r>
      <w:r w:rsidRPr="00073410">
        <w:rPr>
          <w:rFonts w:eastAsia="Arial Unicode MS" w:cs="Arial"/>
          <w:b/>
          <w:sz w:val="20"/>
          <w:lang w:val="sv-SE"/>
        </w:rPr>
        <w:t>în intervalul 01.01.2018-31.12.2018, au fost încadrati în muncă 4.842 someri (4.830 programati a fi angajati in 2018), respectiv 100,25%, din care 2.055 femei (1.915 programate a fi angajate in 2018), si anume 107,31%</w:t>
      </w:r>
      <w:r w:rsidRPr="00073410">
        <w:rPr>
          <w:rFonts w:eastAsia="Arial Unicode MS" w:cs="Arial"/>
          <w:sz w:val="20"/>
          <w:lang w:val="sv-SE"/>
        </w:rPr>
        <w:t xml:space="preserve"> .</w:t>
      </w:r>
    </w:p>
    <w:p w:rsidR="00073410" w:rsidRPr="00073410" w:rsidRDefault="00073410" w:rsidP="00073410">
      <w:pPr>
        <w:spacing w:after="0" w:line="240" w:lineRule="auto"/>
        <w:ind w:left="180" w:firstLine="1521"/>
        <w:rPr>
          <w:rFonts w:eastAsia="Arial Unicode MS"/>
          <w:sz w:val="14"/>
          <w:szCs w:val="16"/>
          <w:lang w:val="ro-RO"/>
        </w:rPr>
      </w:pPr>
    </w:p>
    <w:p w:rsidR="00073410" w:rsidRPr="00073410" w:rsidRDefault="00073410" w:rsidP="00073410">
      <w:pPr>
        <w:spacing w:after="0" w:line="240" w:lineRule="auto"/>
        <w:ind w:left="1440"/>
        <w:rPr>
          <w:rFonts w:eastAsia="Arial Unicode MS"/>
          <w:sz w:val="20"/>
          <w:lang w:val="ro-RO"/>
        </w:rPr>
      </w:pPr>
      <w:r w:rsidRPr="00073410">
        <w:rPr>
          <w:rFonts w:eastAsia="Arial Unicode MS"/>
          <w:sz w:val="20"/>
          <w:lang w:val="ro-RO"/>
        </w:rPr>
        <w:t>În funcţie de diferite criterii, structura numărului de şomeri angajaţi în perioada ianuarie-decembrie 2018 se prezintă astfel:</w:t>
      </w:r>
    </w:p>
    <w:p w:rsidR="00073410" w:rsidRPr="00073410" w:rsidRDefault="00073410" w:rsidP="00073410">
      <w:pPr>
        <w:spacing w:after="0" w:line="240" w:lineRule="auto"/>
        <w:ind w:left="720" w:firstLine="720"/>
        <w:rPr>
          <w:rFonts w:eastAsia="Arial Unicode MS" w:cs="Arial"/>
          <w:sz w:val="20"/>
          <w:lang w:val="sv-SE"/>
        </w:rPr>
      </w:pPr>
      <w:r w:rsidRPr="00073410">
        <w:rPr>
          <w:rFonts w:eastAsia="Arial Unicode MS" w:cs="Arial"/>
          <w:sz w:val="20"/>
          <w:lang w:val="sv-SE"/>
        </w:rPr>
        <w:t>- 2.862 cu domiciliul în mediul urban şi 1.980  în mediul rural;</w:t>
      </w:r>
    </w:p>
    <w:p w:rsidR="00073410" w:rsidRPr="00073410" w:rsidRDefault="00073410" w:rsidP="00073410">
      <w:pPr>
        <w:spacing w:after="0" w:line="240" w:lineRule="auto"/>
        <w:ind w:left="1440"/>
        <w:rPr>
          <w:rFonts w:eastAsia="Arial Unicode MS" w:cs="Arial"/>
          <w:sz w:val="20"/>
          <w:lang w:val="sv-SE"/>
        </w:rPr>
      </w:pPr>
      <w:r w:rsidRPr="00073410">
        <w:rPr>
          <w:rFonts w:eastAsia="Arial Unicode MS" w:cs="Arial"/>
          <w:sz w:val="20"/>
          <w:lang w:val="sv-SE"/>
        </w:rPr>
        <w:t>- 482 şomeri cu vârsta până în 25 ani, 885 cu vârsta în intervalul 25-35 ani, 1.073 cu vârsta în intervalul 35-45 ani şi 2.402 cu vârsta peste 45 ani (din care 557 peste 55 ani);</w:t>
      </w:r>
    </w:p>
    <w:p w:rsidR="00073410" w:rsidRPr="00073410" w:rsidRDefault="00073410" w:rsidP="00073410">
      <w:pPr>
        <w:spacing w:after="0" w:line="240" w:lineRule="auto"/>
        <w:ind w:left="1440"/>
        <w:rPr>
          <w:rFonts w:eastAsia="Arial Unicode MS" w:cs="Arial"/>
          <w:sz w:val="20"/>
          <w:lang w:val="sv-SE"/>
        </w:rPr>
      </w:pPr>
      <w:r w:rsidRPr="00073410">
        <w:rPr>
          <w:rFonts w:eastAsia="Arial Unicode MS" w:cs="Arial"/>
          <w:sz w:val="20"/>
          <w:lang w:val="sv-SE"/>
        </w:rPr>
        <w:t>- 203 şomeri cu studii primare, 982 cu studii gimnaziale, 983 cu studii profesionale, 2.286 cu studii liceale, 117 cu studii postliceale şi 271 cu studii superioare;</w:t>
      </w:r>
    </w:p>
    <w:p w:rsidR="00073410" w:rsidRDefault="00073410" w:rsidP="00073410">
      <w:pPr>
        <w:spacing w:after="0" w:line="240" w:lineRule="auto"/>
        <w:ind w:left="1440"/>
        <w:rPr>
          <w:rFonts w:eastAsia="Arial Unicode MS" w:cs="Arial"/>
          <w:sz w:val="20"/>
          <w:lang w:val="sv-SE"/>
        </w:rPr>
      </w:pPr>
      <w:r w:rsidRPr="00073410">
        <w:rPr>
          <w:rFonts w:eastAsia="Arial Unicode MS" w:cs="Arial"/>
          <w:sz w:val="20"/>
          <w:lang w:val="sv-SE"/>
        </w:rPr>
        <w:t>- 3.605 au fost şomeri neindemnizaţi</w:t>
      </w:r>
      <w:r w:rsidR="00967A9C">
        <w:rPr>
          <w:rFonts w:eastAsia="Arial Unicode MS" w:cs="Arial"/>
          <w:sz w:val="20"/>
          <w:lang w:val="sv-SE"/>
        </w:rPr>
        <w:t xml:space="preserve"> si 1.237 şomeri indemnizaţi</w:t>
      </w:r>
      <w:r w:rsidRPr="00073410">
        <w:rPr>
          <w:rFonts w:eastAsia="Arial Unicode MS" w:cs="Arial"/>
          <w:sz w:val="20"/>
          <w:lang w:val="sv-SE"/>
        </w:rPr>
        <w:t>.</w:t>
      </w:r>
    </w:p>
    <w:p w:rsidR="00967A9C" w:rsidRPr="00073410" w:rsidRDefault="00967A9C" w:rsidP="00073410">
      <w:pPr>
        <w:spacing w:after="0" w:line="240" w:lineRule="auto"/>
        <w:ind w:left="1440"/>
        <w:rPr>
          <w:rFonts w:eastAsia="Arial Unicode MS" w:cs="Arial"/>
          <w:sz w:val="20"/>
          <w:lang w:val="sv-SE"/>
        </w:rPr>
      </w:pPr>
    </w:p>
    <w:p w:rsidR="00073410" w:rsidRDefault="00073410" w:rsidP="00073410">
      <w:pPr>
        <w:spacing w:after="0" w:line="240" w:lineRule="auto"/>
        <w:ind w:left="1440"/>
        <w:rPr>
          <w:rFonts w:eastAsia="Arial Unicode MS" w:cs="Arial"/>
          <w:sz w:val="20"/>
          <w:lang w:val="sv-SE"/>
        </w:rPr>
      </w:pPr>
      <w:r w:rsidRPr="00073410">
        <w:rPr>
          <w:rFonts w:eastAsia="Arial Unicode MS" w:cs="Arial"/>
          <w:sz w:val="20"/>
          <w:lang w:val="sv-SE"/>
        </w:rPr>
        <w:t>De asemenea, din numărul total de persoane încadrate în muncă în intervalul 01.01.2018-31.12.2018, o persoana a fost şomer de lungă durată (persoana înregistrata în baza de date a instituţiei de o perioada mai lungă de timp) si 7 persoane cu dizabilitati.</w:t>
      </w:r>
    </w:p>
    <w:p w:rsidR="003548A4" w:rsidRDefault="003548A4" w:rsidP="00073410">
      <w:pPr>
        <w:spacing w:after="0" w:line="240" w:lineRule="auto"/>
        <w:ind w:left="1440"/>
        <w:rPr>
          <w:rFonts w:eastAsia="Arial Unicode MS" w:cs="Arial"/>
          <w:sz w:val="20"/>
          <w:lang w:val="sv-SE"/>
        </w:rPr>
      </w:pPr>
    </w:p>
    <w:p w:rsidR="003548A4" w:rsidRDefault="003548A4" w:rsidP="003548A4">
      <w:pPr>
        <w:spacing w:after="0" w:line="240" w:lineRule="auto"/>
        <w:ind w:left="1440"/>
      </w:pPr>
      <w:r w:rsidRPr="0000133C">
        <w:rPr>
          <w:rFonts w:eastAsia="Times New Roman"/>
          <w:sz w:val="20"/>
          <w:szCs w:val="20"/>
          <w:lang w:val="ro-RO" w:eastAsia="ro-RO"/>
        </w:rPr>
        <w:t>Pe tot parcursul anului 2018 cresterea gradului de ocupare a populatiei active din mediul rural a constituit o prioritate a activitătii AJOFM Meh</w:t>
      </w:r>
      <w:r>
        <w:rPr>
          <w:rFonts w:eastAsia="Times New Roman"/>
          <w:sz w:val="20"/>
          <w:szCs w:val="20"/>
          <w:lang w:val="ro-RO" w:eastAsia="ro-RO"/>
        </w:rPr>
        <w:t>edinti; n</w:t>
      </w:r>
      <w:r w:rsidRPr="0000133C">
        <w:rPr>
          <w:rFonts w:eastAsia="Times New Roman"/>
          <w:sz w:val="20"/>
          <w:szCs w:val="20"/>
          <w:lang w:val="ro-RO" w:eastAsia="ro-RO"/>
        </w:rPr>
        <w:t>umărul total al persoanelor cu domiciliul in mediul rural încadrate in munca în perioada 01.01.2018-31.12.2018  a fost de 1.980 (4.842 persoane angajate în acest an), respectiv 40,89%.</w:t>
      </w:r>
      <w:r w:rsidRPr="0000133C">
        <w:rPr>
          <w:rFonts w:eastAsia="Times New Roman"/>
          <w:bCs/>
          <w:sz w:val="20"/>
          <w:szCs w:val="20"/>
          <w:lang w:val="ro-RO" w:eastAsia="ro-RO"/>
        </w:rPr>
        <w:t> </w:t>
      </w:r>
    </w:p>
    <w:p w:rsidR="00073410" w:rsidRPr="00073410" w:rsidRDefault="00073410" w:rsidP="00073410">
      <w:pPr>
        <w:spacing w:after="0" w:line="240" w:lineRule="auto"/>
        <w:ind w:left="1440"/>
        <w:rPr>
          <w:rFonts w:eastAsia="Arial Unicode MS" w:cs="Arial"/>
          <w:sz w:val="16"/>
          <w:szCs w:val="16"/>
          <w:lang w:val="ro-RO"/>
        </w:rPr>
      </w:pPr>
      <w:r w:rsidRPr="00073410">
        <w:rPr>
          <w:rFonts w:eastAsia="Arial Unicode MS" w:cs="Arial"/>
          <w:sz w:val="20"/>
          <w:szCs w:val="20"/>
          <w:lang w:val="sv-SE"/>
        </w:rPr>
        <w:lastRenderedPageBreak/>
        <w:t xml:space="preserve">În funcţie de </w:t>
      </w:r>
      <w:r w:rsidRPr="00073410">
        <w:rPr>
          <w:rFonts w:eastAsia="Arial Unicode MS" w:cs="Arial"/>
          <w:b/>
          <w:sz w:val="20"/>
          <w:szCs w:val="20"/>
          <w:lang w:val="sv-SE"/>
        </w:rPr>
        <w:t>principalele măsuri active de combatere a şomajului</w:t>
      </w:r>
      <w:r w:rsidRPr="00073410">
        <w:rPr>
          <w:rFonts w:eastAsia="Arial Unicode MS" w:cs="Arial"/>
          <w:sz w:val="20"/>
          <w:szCs w:val="20"/>
          <w:lang w:val="sv-SE"/>
        </w:rPr>
        <w:t xml:space="preserve"> pe care AJOFM Mehedinţi le-a desfăşurat în perioada ianuarie-decembrie 2018, cei mai mulţi şomeri au fost angajaţi prin activitatea de mediere a muncii </w:t>
      </w:r>
      <w:r w:rsidRPr="00073410">
        <w:rPr>
          <w:rFonts w:eastAsia="Arial Unicode MS" w:cs="Arial"/>
          <w:sz w:val="20"/>
          <w:szCs w:val="20"/>
          <w:lang w:val="ro-RO"/>
        </w:rPr>
        <w:t>(prin punerea în legătură directă a şomerilor cu angajatorii care au comunicat locuri de muncă vacante) şi anume 3.142 persoane, diferenţa de 1.700 persoane fiind angajate ca urmare a participării acestora la alte activităţi desfăşurate si anume absolvirea cursurilor de calificare/recalificare, completarea veniturilor salariale, stimularea mobilităţii ocupării forţei de muncă, acordarea primelor de incadrare in munca, acordarea de subventii angajatorilor pentru diferite categorii de persoane (someri peste 45 ani, absolventi, unici intretinatori, tineri NEET, persoane cu dizabilitati, someri de lunga durata, elevi/studenti).</w:t>
      </w:r>
    </w:p>
    <w:p w:rsidR="00073410" w:rsidRPr="00073410" w:rsidRDefault="00073410" w:rsidP="00073410">
      <w:pPr>
        <w:autoSpaceDE w:val="0"/>
        <w:autoSpaceDN w:val="0"/>
        <w:adjustRightInd w:val="0"/>
        <w:spacing w:after="0" w:line="240" w:lineRule="auto"/>
        <w:ind w:left="1440"/>
        <w:rPr>
          <w:rFonts w:eastAsia="Times New Roman"/>
          <w:bCs/>
          <w:sz w:val="20"/>
          <w:szCs w:val="20"/>
          <w:lang w:val="ro-RO" w:eastAsia="ro-RO"/>
        </w:rPr>
      </w:pPr>
    </w:p>
    <w:p w:rsidR="00073410" w:rsidRPr="00073410" w:rsidRDefault="00073410" w:rsidP="00073410">
      <w:pPr>
        <w:autoSpaceDE w:val="0"/>
        <w:autoSpaceDN w:val="0"/>
        <w:adjustRightInd w:val="0"/>
        <w:spacing w:after="0" w:line="240" w:lineRule="auto"/>
        <w:ind w:left="1440"/>
        <w:rPr>
          <w:rFonts w:eastAsia="Times New Roman"/>
          <w:sz w:val="20"/>
          <w:szCs w:val="20"/>
          <w:lang w:val="ro-RO" w:eastAsia="ro-RO"/>
        </w:rPr>
      </w:pPr>
      <w:r w:rsidRPr="00073410">
        <w:rPr>
          <w:rFonts w:eastAsia="Times New Roman"/>
          <w:bCs/>
          <w:sz w:val="20"/>
          <w:szCs w:val="20"/>
          <w:lang w:val="ro-RO" w:eastAsia="ro-RO"/>
        </w:rPr>
        <w:t xml:space="preserve">În ceea ce priveşte </w:t>
      </w:r>
      <w:r w:rsidRPr="00073410">
        <w:rPr>
          <w:rFonts w:eastAsia="Times New Roman"/>
          <w:sz w:val="20"/>
          <w:szCs w:val="20"/>
          <w:lang w:val="ro-RO" w:eastAsia="ro-RO"/>
        </w:rPr>
        <w:t>planul de formare profesională, în intervalul de timp 01.01.2018 - 31.12.2018</w:t>
      </w:r>
      <w:r w:rsidRPr="00073410">
        <w:rPr>
          <w:rFonts w:eastAsia="Times New Roman"/>
          <w:bCs/>
          <w:sz w:val="20"/>
          <w:szCs w:val="20"/>
          <w:lang w:val="ro-RO" w:eastAsia="ro-RO"/>
        </w:rPr>
        <w:t xml:space="preserve"> au fost cuprinse la cursuri de calificare un număr total de</w:t>
      </w:r>
      <w:r w:rsidRPr="00073410">
        <w:rPr>
          <w:rFonts w:eastAsia="Times New Roman"/>
          <w:sz w:val="20"/>
          <w:szCs w:val="20"/>
          <w:lang w:val="ro-RO" w:eastAsia="ro-RO"/>
        </w:rPr>
        <w:t xml:space="preserve"> </w:t>
      </w:r>
      <w:r w:rsidR="001F5CDE">
        <w:rPr>
          <w:rFonts w:eastAsia="Times New Roman"/>
          <w:sz w:val="20"/>
          <w:szCs w:val="20"/>
          <w:lang w:val="ro-RO" w:eastAsia="ro-RO"/>
        </w:rPr>
        <w:t xml:space="preserve">1.003 </w:t>
      </w:r>
      <w:r w:rsidRPr="001F5CDE">
        <w:rPr>
          <w:rFonts w:eastAsia="Times New Roman"/>
          <w:sz w:val="20"/>
          <w:szCs w:val="20"/>
          <w:lang w:val="ro-RO" w:eastAsia="ro-RO"/>
        </w:rPr>
        <w:t xml:space="preserve">şomeri (980 şomeri programaţi pentru anul 2018). </w:t>
      </w:r>
      <w:r w:rsidRPr="001F5CDE">
        <w:rPr>
          <w:rFonts w:eastAsia="Times New Roman"/>
          <w:bCs/>
          <w:sz w:val="20"/>
          <w:szCs w:val="20"/>
          <w:lang w:val="ro-RO" w:eastAsia="ro-RO"/>
        </w:rPr>
        <w:t xml:space="preserve">Astfel, până la data de </w:t>
      </w:r>
      <w:r w:rsidRPr="001F5CDE">
        <w:rPr>
          <w:rFonts w:eastAsia="Times New Roman"/>
          <w:sz w:val="20"/>
          <w:szCs w:val="20"/>
          <w:lang w:val="ro-RO" w:eastAsia="ro-RO"/>
        </w:rPr>
        <w:t>31.12.2018</w:t>
      </w:r>
      <w:r w:rsidRPr="001F5CDE">
        <w:rPr>
          <w:rFonts w:eastAsia="Times New Roman"/>
          <w:bCs/>
          <w:sz w:val="20"/>
          <w:szCs w:val="20"/>
          <w:lang w:val="ro-RO" w:eastAsia="ro-RO"/>
        </w:rPr>
        <w:t xml:space="preserve">, AJOFM Mehedinţi a organizat un număr de </w:t>
      </w:r>
      <w:r w:rsidR="001F5CDE">
        <w:rPr>
          <w:rFonts w:eastAsia="Times New Roman"/>
          <w:bCs/>
          <w:sz w:val="20"/>
          <w:szCs w:val="20"/>
          <w:lang w:val="ro-RO" w:eastAsia="ro-RO"/>
        </w:rPr>
        <w:t xml:space="preserve">54 </w:t>
      </w:r>
      <w:r w:rsidRPr="001F5CDE">
        <w:rPr>
          <w:rFonts w:eastAsia="Times New Roman"/>
          <w:sz w:val="20"/>
          <w:szCs w:val="20"/>
          <w:lang w:val="ro-RO" w:eastAsia="ro-RO"/>
        </w:rPr>
        <w:t>cursuri de calificare/recalificare pentru şomeri în meseriile de barman, bucătar,</w:t>
      </w:r>
      <w:r w:rsidR="001F5CDE">
        <w:rPr>
          <w:rFonts w:eastAsia="Times New Roman"/>
          <w:sz w:val="20"/>
          <w:szCs w:val="20"/>
          <w:lang w:val="ro-RO" w:eastAsia="ro-RO"/>
        </w:rPr>
        <w:t xml:space="preserve"> </w:t>
      </w:r>
      <w:r w:rsidRPr="001F5CDE">
        <w:rPr>
          <w:rFonts w:eastAsia="Times New Roman"/>
          <w:sz w:val="20"/>
          <w:szCs w:val="20"/>
          <w:lang w:val="ro-RO" w:eastAsia="ro-RO"/>
        </w:rPr>
        <w:t>dulgher-tâmplar-parchetar, lucrător în comerţ, operator calculator, ospătar, zidar-pietrar-tencuitor, frizer, comerciant vânzător, inspector resurse umane, coafor, cofetar-patiser, formator, inspector SSM, camerista, baby-sitter, agent securitate, ingrijitor batrani la domiciliu, lucrător în structuri pentru construcţii, manager proiect, manichiurist-pedichiurist,</w:t>
      </w:r>
      <w:r w:rsidR="001F5CDE">
        <w:rPr>
          <w:rFonts w:eastAsia="Times New Roman"/>
          <w:sz w:val="20"/>
          <w:szCs w:val="20"/>
          <w:lang w:val="ro-RO" w:eastAsia="ro-RO"/>
        </w:rPr>
        <w:t xml:space="preserve"> </w:t>
      </w:r>
      <w:r w:rsidRPr="001F5CDE">
        <w:rPr>
          <w:rFonts w:eastAsia="Times New Roman"/>
          <w:sz w:val="20"/>
          <w:szCs w:val="20"/>
          <w:lang w:val="ro-RO" w:eastAsia="ro-RO"/>
        </w:rPr>
        <w:t>administrator pensiune turistică,</w:t>
      </w:r>
      <w:r w:rsidR="001F5CDE">
        <w:rPr>
          <w:rFonts w:eastAsia="Times New Roman"/>
          <w:sz w:val="20"/>
          <w:szCs w:val="20"/>
          <w:lang w:val="ro-RO" w:eastAsia="ro-RO"/>
        </w:rPr>
        <w:t xml:space="preserve"> agricultor in culturi vegetale si crescator de animale, camerista, competente cheie</w:t>
      </w:r>
      <w:r w:rsidR="00723C90">
        <w:rPr>
          <w:rFonts w:eastAsia="Times New Roman"/>
          <w:sz w:val="20"/>
          <w:szCs w:val="20"/>
          <w:lang w:val="ro-RO" w:eastAsia="ro-RO"/>
        </w:rPr>
        <w:t xml:space="preserve"> si comunicare</w:t>
      </w:r>
      <w:r w:rsidR="001F5CDE">
        <w:rPr>
          <w:rFonts w:eastAsia="Times New Roman"/>
          <w:sz w:val="20"/>
          <w:szCs w:val="20"/>
          <w:lang w:val="ro-RO" w:eastAsia="ro-RO"/>
        </w:rPr>
        <w:t xml:space="preserve"> in limba rom</w:t>
      </w:r>
      <w:r w:rsidR="00723C90">
        <w:rPr>
          <w:rFonts w:eastAsia="Times New Roman"/>
          <w:sz w:val="20"/>
          <w:szCs w:val="20"/>
          <w:lang w:val="ro-RO" w:eastAsia="ro-RO"/>
        </w:rPr>
        <w:t xml:space="preserve">ana, </w:t>
      </w:r>
      <w:r w:rsidR="001F5CDE">
        <w:rPr>
          <w:rFonts w:eastAsia="Times New Roman"/>
          <w:sz w:val="20"/>
          <w:szCs w:val="20"/>
          <w:lang w:val="ro-RO" w:eastAsia="ro-RO"/>
        </w:rPr>
        <w:t xml:space="preserve">electrician </w:t>
      </w:r>
      <w:r w:rsidR="00DF16BD">
        <w:rPr>
          <w:rFonts w:eastAsia="Times New Roman"/>
          <w:sz w:val="20"/>
          <w:szCs w:val="20"/>
          <w:lang w:val="ro-RO" w:eastAsia="ro-RO"/>
        </w:rPr>
        <w:t xml:space="preserve">in </w:t>
      </w:r>
      <w:r w:rsidR="001F5CDE">
        <w:rPr>
          <w:rFonts w:eastAsia="Times New Roman"/>
          <w:sz w:val="20"/>
          <w:szCs w:val="20"/>
          <w:lang w:val="ro-RO" w:eastAsia="ro-RO"/>
        </w:rPr>
        <w:t>construct</w:t>
      </w:r>
      <w:r w:rsidR="00DF16BD">
        <w:rPr>
          <w:rFonts w:eastAsia="Times New Roman"/>
          <w:sz w:val="20"/>
          <w:szCs w:val="20"/>
          <w:lang w:val="ro-RO" w:eastAsia="ro-RO"/>
        </w:rPr>
        <w:t>ii</w:t>
      </w:r>
      <w:r w:rsidR="001F5CDE">
        <w:rPr>
          <w:rFonts w:eastAsia="Times New Roman"/>
          <w:sz w:val="20"/>
          <w:szCs w:val="20"/>
          <w:lang w:val="ro-RO" w:eastAsia="ro-RO"/>
        </w:rPr>
        <w:t xml:space="preserve">, ingrijitor cladiri, lacatus mecanic intretinere si reparatii si </w:t>
      </w:r>
      <w:r w:rsidRPr="001F5CDE">
        <w:rPr>
          <w:rFonts w:eastAsia="Times New Roman"/>
          <w:sz w:val="20"/>
          <w:szCs w:val="20"/>
          <w:lang w:val="ro-RO" w:eastAsia="ro-RO"/>
        </w:rPr>
        <w:t>instalator instalaţii tehnico-sanitare şi gaze.</w:t>
      </w:r>
      <w:r w:rsidR="0021724D">
        <w:rPr>
          <w:rFonts w:eastAsia="Times New Roman"/>
          <w:sz w:val="20"/>
          <w:szCs w:val="20"/>
          <w:lang w:val="ro-RO" w:eastAsia="ro-RO"/>
        </w:rPr>
        <w:t xml:space="preserve"> </w:t>
      </w:r>
      <w:r w:rsidRPr="00073410">
        <w:rPr>
          <w:rFonts w:eastAsia="Times New Roman"/>
          <w:bCs/>
          <w:sz w:val="20"/>
          <w:szCs w:val="20"/>
          <w:lang w:val="ro-RO" w:eastAsia="ro-RO"/>
        </w:rPr>
        <w:t>În perioada</w:t>
      </w:r>
      <w:r w:rsidRPr="00073410">
        <w:rPr>
          <w:rFonts w:eastAsia="Times New Roman"/>
          <w:sz w:val="20"/>
          <w:szCs w:val="20"/>
          <w:lang w:val="ro-RO" w:eastAsia="ro-RO"/>
        </w:rPr>
        <w:t xml:space="preserve"> 01.01.2018-31.12.2018, </w:t>
      </w:r>
      <w:r w:rsidR="00980AD3">
        <w:rPr>
          <w:rFonts w:eastAsia="Times New Roman"/>
          <w:sz w:val="20"/>
          <w:szCs w:val="20"/>
          <w:lang w:val="ro-RO" w:eastAsia="ro-RO"/>
        </w:rPr>
        <w:t xml:space="preserve">954 </w:t>
      </w:r>
      <w:r w:rsidRPr="00073410">
        <w:rPr>
          <w:rFonts w:eastAsia="Times New Roman"/>
          <w:sz w:val="20"/>
          <w:szCs w:val="20"/>
          <w:lang w:val="ro-RO" w:eastAsia="ro-RO"/>
        </w:rPr>
        <w:t>şomeri au absolvit aceste forme de învăţământ</w:t>
      </w:r>
      <w:r w:rsidRPr="00073410">
        <w:rPr>
          <w:rFonts w:eastAsia="Times New Roman"/>
          <w:bCs/>
          <w:sz w:val="20"/>
          <w:szCs w:val="20"/>
          <w:lang w:val="ro-RO" w:eastAsia="ro-RO"/>
        </w:rPr>
        <w:t xml:space="preserve">, iar în urma participării la cursurile de formare profesională finanţate din bugetul asigurărilor pentru şomaj (atât cele începute in anul 2018 cit si cele demarate in 2017) au fost </w:t>
      </w:r>
      <w:r w:rsidRPr="00073410">
        <w:rPr>
          <w:rFonts w:eastAsia="Times New Roman"/>
          <w:sz w:val="20"/>
          <w:szCs w:val="20"/>
          <w:lang w:val="ro-RO" w:eastAsia="ro-RO"/>
        </w:rPr>
        <w:t>înca</w:t>
      </w:r>
      <w:r w:rsidR="00980AD3">
        <w:rPr>
          <w:rFonts w:eastAsia="Times New Roman"/>
          <w:sz w:val="20"/>
          <w:szCs w:val="20"/>
          <w:lang w:val="ro-RO" w:eastAsia="ro-RO"/>
        </w:rPr>
        <w:t>drate în muncă</w:t>
      </w:r>
      <w:r w:rsidRPr="00073410">
        <w:rPr>
          <w:rFonts w:eastAsia="Times New Roman"/>
          <w:sz w:val="20"/>
          <w:szCs w:val="20"/>
          <w:lang w:val="ro-RO" w:eastAsia="ro-RO"/>
        </w:rPr>
        <w:t xml:space="preserve"> un număr total de </w:t>
      </w:r>
      <w:r w:rsidR="00980AD3">
        <w:rPr>
          <w:rFonts w:eastAsia="Times New Roman"/>
          <w:sz w:val="20"/>
          <w:szCs w:val="20"/>
          <w:lang w:val="ro-RO" w:eastAsia="ro-RO"/>
        </w:rPr>
        <w:t xml:space="preserve">360 </w:t>
      </w:r>
      <w:r w:rsidRPr="00073410">
        <w:rPr>
          <w:rFonts w:eastAsia="Times New Roman"/>
          <w:sz w:val="20"/>
          <w:szCs w:val="20"/>
          <w:lang w:val="ro-RO" w:eastAsia="ro-RO"/>
        </w:rPr>
        <w:t xml:space="preserve">persoane </w:t>
      </w:r>
      <w:r w:rsidRPr="00073410">
        <w:rPr>
          <w:rFonts w:eastAsia="Times New Roman"/>
          <w:bCs/>
          <w:sz w:val="20"/>
          <w:szCs w:val="20"/>
          <w:lang w:val="ro-RO" w:eastAsia="ro-RO"/>
        </w:rPr>
        <w:t>din care</w:t>
      </w:r>
      <w:r w:rsidRPr="00073410">
        <w:rPr>
          <w:rFonts w:eastAsia="Times New Roman"/>
          <w:sz w:val="20"/>
          <w:szCs w:val="20"/>
          <w:lang w:val="ro-RO" w:eastAsia="ro-RO"/>
        </w:rPr>
        <w:t xml:space="preserve"> </w:t>
      </w:r>
      <w:r w:rsidR="00124360">
        <w:rPr>
          <w:rFonts w:eastAsia="Times New Roman"/>
          <w:sz w:val="20"/>
          <w:szCs w:val="20"/>
          <w:lang w:val="ro-RO" w:eastAsia="ro-RO"/>
        </w:rPr>
        <w:t xml:space="preserve">160 </w:t>
      </w:r>
      <w:r w:rsidRPr="00073410">
        <w:rPr>
          <w:rFonts w:eastAsia="Times New Roman"/>
          <w:sz w:val="20"/>
          <w:szCs w:val="20"/>
          <w:lang w:val="ro-RO" w:eastAsia="ro-RO"/>
        </w:rPr>
        <w:t>femei.</w:t>
      </w:r>
    </w:p>
    <w:p w:rsidR="00FA2E5C" w:rsidRDefault="00FA2E5C" w:rsidP="007402CC">
      <w:pPr>
        <w:spacing w:after="0" w:line="240" w:lineRule="auto"/>
        <w:ind w:left="1428" w:firstLine="12"/>
        <w:rPr>
          <w:rFonts w:eastAsia="Times New Roman"/>
          <w:bCs/>
          <w:sz w:val="20"/>
          <w:szCs w:val="20"/>
          <w:lang w:val="pt-BR" w:eastAsia="ro-RO"/>
        </w:rPr>
      </w:pPr>
    </w:p>
    <w:p w:rsidR="007402CC" w:rsidRPr="007402CC" w:rsidRDefault="007402CC" w:rsidP="007402CC">
      <w:pPr>
        <w:spacing w:after="0" w:line="240" w:lineRule="auto"/>
        <w:ind w:left="1428" w:firstLine="12"/>
        <w:rPr>
          <w:rFonts w:eastAsia="Times New Roman"/>
          <w:bCs/>
          <w:sz w:val="20"/>
          <w:szCs w:val="20"/>
          <w:lang w:val="pt-BR" w:eastAsia="ro-RO"/>
        </w:rPr>
      </w:pPr>
      <w:r w:rsidRPr="007402CC">
        <w:rPr>
          <w:rFonts w:eastAsia="Times New Roman"/>
          <w:bCs/>
          <w:sz w:val="20"/>
          <w:szCs w:val="20"/>
          <w:lang w:val="pt-BR" w:eastAsia="ro-RO"/>
        </w:rPr>
        <w:t xml:space="preserve">Pentru </w:t>
      </w:r>
      <w:r w:rsidRPr="007402CC">
        <w:rPr>
          <w:rFonts w:eastAsia="Times New Roman"/>
          <w:sz w:val="20"/>
          <w:szCs w:val="20"/>
          <w:lang w:val="pt-BR" w:eastAsia="ro-RO"/>
        </w:rPr>
        <w:t>realizarea programului de ocupare a forţei de muncă şi a planului de formare profesională</w:t>
      </w:r>
      <w:r w:rsidRPr="007402CC">
        <w:rPr>
          <w:rFonts w:eastAsia="Times New Roman"/>
          <w:bCs/>
          <w:sz w:val="20"/>
          <w:szCs w:val="20"/>
          <w:lang w:val="pt-BR" w:eastAsia="ro-RO"/>
        </w:rPr>
        <w:t xml:space="preserve">, </w:t>
      </w:r>
      <w:r w:rsidRPr="007402CC">
        <w:rPr>
          <w:rFonts w:eastAsia="Times New Roman"/>
          <w:sz w:val="20"/>
          <w:szCs w:val="20"/>
          <w:lang w:val="pt-BR" w:eastAsia="ro-RO"/>
        </w:rPr>
        <w:t>la nivelul judeţului s-au întreprins următoarele acţiuni</w:t>
      </w:r>
      <w:r w:rsidRPr="007402CC">
        <w:rPr>
          <w:rFonts w:eastAsia="Times New Roman"/>
          <w:bCs/>
          <w:sz w:val="20"/>
          <w:szCs w:val="20"/>
          <w:lang w:val="pt-BR" w:eastAsia="ro-RO"/>
        </w:rPr>
        <w:t>:</w:t>
      </w:r>
    </w:p>
    <w:p w:rsidR="007402CC" w:rsidRPr="007402CC" w:rsidRDefault="007402CC" w:rsidP="007402CC">
      <w:pPr>
        <w:numPr>
          <w:ilvl w:val="0"/>
          <w:numId w:val="4"/>
        </w:numPr>
        <w:spacing w:after="0" w:line="240" w:lineRule="auto"/>
        <w:rPr>
          <w:rFonts w:eastAsia="Times New Roman"/>
          <w:bCs/>
          <w:sz w:val="20"/>
          <w:szCs w:val="20"/>
          <w:lang w:val="pt-BR" w:eastAsia="ro-RO"/>
        </w:rPr>
      </w:pPr>
      <w:r w:rsidRPr="007402CC">
        <w:rPr>
          <w:rFonts w:eastAsia="Times New Roman"/>
          <w:sz w:val="20"/>
          <w:szCs w:val="20"/>
          <w:lang w:val="pt-BR" w:eastAsia="ro-RO"/>
        </w:rPr>
        <w:t>deplasări permanente</w:t>
      </w:r>
      <w:r w:rsidRPr="007402CC">
        <w:rPr>
          <w:rFonts w:eastAsia="Times New Roman"/>
          <w:bCs/>
          <w:sz w:val="20"/>
          <w:szCs w:val="20"/>
          <w:lang w:val="pt-BR" w:eastAsia="ro-RO"/>
        </w:rPr>
        <w:t xml:space="preserve"> la sediile agenţilor economici în vederea depistării de noi locuri de muncă şi scurtarea pe cât posibil a timpului scurs de la data declarării locurilor de muncă vacante până la data ocupării; </w:t>
      </w:r>
    </w:p>
    <w:p w:rsidR="007402CC" w:rsidRPr="007402CC" w:rsidRDefault="007402CC" w:rsidP="007402CC">
      <w:pPr>
        <w:numPr>
          <w:ilvl w:val="0"/>
          <w:numId w:val="4"/>
        </w:numPr>
        <w:spacing w:line="240" w:lineRule="exact"/>
        <w:rPr>
          <w:bCs/>
          <w:sz w:val="20"/>
          <w:lang w:val="it-IT"/>
        </w:rPr>
      </w:pPr>
      <w:r w:rsidRPr="007402CC">
        <w:rPr>
          <w:bCs/>
          <w:sz w:val="20"/>
          <w:lang w:val="it-IT"/>
        </w:rPr>
        <w:t xml:space="preserve">ofertele vacante prezentate in cadrul burselor locurilor de munca din lunile aprilie si octombrie 2018 au insumat 1720 locuri de munca, oferite de catre 140 agenti economici, </w:t>
      </w:r>
      <w:r w:rsidRPr="007402CC">
        <w:rPr>
          <w:rFonts w:eastAsia="Arial Unicode MS"/>
          <w:sz w:val="20"/>
          <w:lang w:val="pt-BR"/>
        </w:rPr>
        <w:t>în diferite domenii de activitate precum industria</w:t>
      </w:r>
      <w:r w:rsidRPr="007402CC">
        <w:rPr>
          <w:rFonts w:eastAsia="Arial Unicode MS"/>
          <w:sz w:val="20"/>
          <w:lang w:val="ro-RO"/>
        </w:rPr>
        <w:t xml:space="preserve"> prelucrătoare, usoara, bancar, asigurari, construcţii, </w:t>
      </w:r>
      <w:r w:rsidRPr="007402CC">
        <w:rPr>
          <w:rFonts w:eastAsia="Arial Unicode MS"/>
          <w:sz w:val="20"/>
          <w:lang w:val="pt-BR"/>
        </w:rPr>
        <w:t xml:space="preserve">comerţ, alimentaţie publică, hoteluri si restautante, transporturi, diverse activităţi de prestări servicii; cele mai multe locuri de munca vacante au fost in industria componentelor auto, confectii/textile, constructii, constructii navale, alimentatie publica, industria alimentara, asigurari, transporturi, numarul total al somerilor angajati fiind de 283, astfel:    </w:t>
      </w:r>
    </w:p>
    <w:p w:rsidR="007402CC" w:rsidRPr="007402CC" w:rsidRDefault="007402CC" w:rsidP="007402CC">
      <w:pPr>
        <w:spacing w:after="0" w:line="240" w:lineRule="auto"/>
        <w:ind w:left="2160"/>
        <w:rPr>
          <w:rFonts w:eastAsia="Times New Roman"/>
          <w:bCs/>
          <w:sz w:val="20"/>
          <w:szCs w:val="20"/>
          <w:lang w:val="pt-BR" w:eastAsia="ro-RO"/>
        </w:rPr>
      </w:pPr>
      <w:r w:rsidRPr="007402CC">
        <w:rPr>
          <w:rFonts w:eastAsia="Times New Roman"/>
          <w:sz w:val="20"/>
          <w:szCs w:val="20"/>
          <w:lang w:val="pt-BR" w:eastAsia="ro-RO"/>
        </w:rPr>
        <w:t>- organizarea bursei generale a locurilor de muncă în data de 20.04.2018</w:t>
      </w:r>
      <w:r w:rsidRPr="007402CC">
        <w:rPr>
          <w:rFonts w:eastAsia="Times New Roman"/>
          <w:bCs/>
          <w:sz w:val="20"/>
          <w:szCs w:val="20"/>
          <w:lang w:val="pt-BR" w:eastAsia="ro-RO"/>
        </w:rPr>
        <w:t>, în urma căreia au fost încadraţi în muncă un număr total de 182</w:t>
      </w:r>
      <w:r w:rsidRPr="007402CC">
        <w:rPr>
          <w:rFonts w:eastAsia="Times New Roman"/>
          <w:sz w:val="20"/>
          <w:szCs w:val="20"/>
          <w:lang w:val="pt-BR" w:eastAsia="ro-RO"/>
        </w:rPr>
        <w:t xml:space="preserve"> ş</w:t>
      </w:r>
      <w:r w:rsidRPr="007402CC">
        <w:rPr>
          <w:rFonts w:eastAsia="Times New Roman"/>
          <w:bCs/>
          <w:sz w:val="20"/>
          <w:szCs w:val="20"/>
          <w:lang w:val="pt-BR" w:eastAsia="ro-RO"/>
        </w:rPr>
        <w:t xml:space="preserve">omeri; </w:t>
      </w:r>
    </w:p>
    <w:p w:rsidR="007402CC" w:rsidRPr="007402CC" w:rsidRDefault="007402CC" w:rsidP="007402CC">
      <w:pPr>
        <w:spacing w:after="0" w:line="240" w:lineRule="auto"/>
        <w:ind w:left="2160"/>
        <w:rPr>
          <w:rFonts w:eastAsia="Times New Roman"/>
          <w:bCs/>
          <w:sz w:val="20"/>
          <w:szCs w:val="20"/>
          <w:lang w:val="pt-BR" w:eastAsia="ro-RO"/>
        </w:rPr>
      </w:pPr>
      <w:r w:rsidRPr="007402CC">
        <w:rPr>
          <w:rFonts w:eastAsia="Times New Roman"/>
          <w:sz w:val="20"/>
          <w:szCs w:val="20"/>
          <w:lang w:val="pt-BR" w:eastAsia="ro-RO"/>
        </w:rPr>
        <w:t>- organizarea bursei locurilor de muncă pentru absolvenţi în data de 19.10.2018, în urma căreia au fost încadrate în muncă un număr total de 101 persoane, din care 4 absolvenţi ai diferitelor forme de învăţământ</w:t>
      </w:r>
      <w:r w:rsidRPr="007402CC">
        <w:rPr>
          <w:rFonts w:eastAsia="Times New Roman"/>
          <w:bCs/>
          <w:sz w:val="20"/>
          <w:szCs w:val="20"/>
          <w:lang w:val="pt-BR" w:eastAsia="ro-RO"/>
        </w:rPr>
        <w:t>.</w:t>
      </w:r>
    </w:p>
    <w:p w:rsidR="0000133C" w:rsidRDefault="0000133C" w:rsidP="0000133C">
      <w:pPr>
        <w:spacing w:after="0" w:line="240" w:lineRule="auto"/>
        <w:ind w:left="1440"/>
        <w:rPr>
          <w:rFonts w:eastAsia="Times New Roman"/>
          <w:sz w:val="20"/>
          <w:szCs w:val="20"/>
          <w:lang w:val="ro-RO" w:eastAsia="ro-RO"/>
        </w:rPr>
      </w:pPr>
    </w:p>
    <w:p w:rsidR="00C072CC" w:rsidRDefault="00BF4090" w:rsidP="00C072CC">
      <w:pPr>
        <w:spacing w:after="0" w:line="240" w:lineRule="auto"/>
        <w:ind w:left="1440"/>
        <w:rPr>
          <w:rFonts w:eastAsia="Times New Roman"/>
          <w:bCs/>
          <w:sz w:val="20"/>
          <w:szCs w:val="20"/>
          <w:lang w:val="ro-RO" w:eastAsia="ro-RO"/>
        </w:rPr>
      </w:pPr>
      <w:r>
        <w:rPr>
          <w:rFonts w:eastAsia="Times New Roman"/>
          <w:sz w:val="20"/>
          <w:szCs w:val="20"/>
          <w:lang w:val="ro-RO" w:eastAsia="ro-RO"/>
        </w:rPr>
        <w:t xml:space="preserve">Si in </w:t>
      </w:r>
      <w:r w:rsidR="00C072CC" w:rsidRPr="00C072CC">
        <w:rPr>
          <w:rFonts w:eastAsia="Times New Roman"/>
          <w:sz w:val="20"/>
          <w:szCs w:val="20"/>
          <w:lang w:val="ro-RO" w:eastAsia="ro-RO"/>
        </w:rPr>
        <w:t>anul 2019 instituţia noastră</w:t>
      </w:r>
      <w:r w:rsidR="00C072CC" w:rsidRPr="00C072CC">
        <w:rPr>
          <w:rFonts w:eastAsia="Times New Roman"/>
          <w:bCs/>
          <w:sz w:val="20"/>
          <w:szCs w:val="20"/>
          <w:lang w:val="ro-RO" w:eastAsia="ro-RO"/>
        </w:rPr>
        <w:t xml:space="preserve"> îşi va orienta activităţile către cerinţele clienţilor săi</w:t>
      </w:r>
      <w:r w:rsidR="00C072CC" w:rsidRPr="00C072CC">
        <w:rPr>
          <w:rFonts w:eastAsia="Times New Roman"/>
          <w:sz w:val="20"/>
          <w:szCs w:val="20"/>
          <w:lang w:val="ro-RO" w:eastAsia="ro-RO"/>
        </w:rPr>
        <w:t xml:space="preserve"> şi va acţiona pe piaţa locală a forţei de muncă în baza programelor de acţiuni pentru ocuparea forţei de muncă, a planului de formare profesională şi a indicatorilor de performanţă, cadrul legal fiind asigurat de prevederile </w:t>
      </w:r>
      <w:r w:rsidR="00C072CC" w:rsidRPr="00C072CC">
        <w:rPr>
          <w:rFonts w:eastAsia="Times New Roman"/>
          <w:bCs/>
          <w:sz w:val="20"/>
          <w:szCs w:val="20"/>
          <w:lang w:val="ro-RO" w:eastAsia="ro-RO"/>
        </w:rPr>
        <w:t>Legii nr 76/2002 privind sistemul asigurărilor pentru şomaj şi stimularea ocupării forţei de muncă, cu modificările şi completările ulterioare, obiectivele generale urmărite fiind:</w:t>
      </w:r>
    </w:p>
    <w:p w:rsidR="00BF4090" w:rsidRDefault="00BF4090" w:rsidP="00C072CC">
      <w:pPr>
        <w:spacing w:after="0" w:line="240" w:lineRule="auto"/>
        <w:ind w:left="1440"/>
        <w:rPr>
          <w:rFonts w:eastAsia="Times New Roman"/>
          <w:bCs/>
          <w:sz w:val="20"/>
          <w:szCs w:val="20"/>
          <w:lang w:val="ro-RO" w:eastAsia="ro-RO"/>
        </w:rPr>
      </w:pPr>
    </w:p>
    <w:p w:rsidR="001C786B" w:rsidRPr="001C786B" w:rsidRDefault="001C786B" w:rsidP="001C786B">
      <w:pPr>
        <w:spacing w:after="0" w:line="240" w:lineRule="auto"/>
        <w:ind w:left="720" w:firstLine="720"/>
        <w:rPr>
          <w:rFonts w:eastAsia="Times New Roman"/>
          <w:sz w:val="20"/>
          <w:szCs w:val="20"/>
          <w:lang w:val="ro-RO" w:eastAsia="ro-RO"/>
        </w:rPr>
      </w:pPr>
      <w:r w:rsidRPr="001C786B">
        <w:rPr>
          <w:rFonts w:eastAsia="Times New Roman"/>
          <w:sz w:val="20"/>
          <w:szCs w:val="20"/>
          <w:lang w:val="ro-RO" w:eastAsia="ro-RO"/>
        </w:rPr>
        <w:t>- plata la timp a drepturilor somerilor indemnizati si a subventiilor acordate angajatorilor;</w:t>
      </w:r>
    </w:p>
    <w:p w:rsidR="001C786B" w:rsidRPr="001C786B" w:rsidRDefault="001C786B" w:rsidP="001C786B">
      <w:pPr>
        <w:spacing w:after="0" w:line="240" w:lineRule="auto"/>
        <w:ind w:left="720" w:firstLine="720"/>
        <w:rPr>
          <w:rFonts w:eastAsia="Times New Roman"/>
          <w:sz w:val="20"/>
          <w:szCs w:val="20"/>
          <w:lang w:val="pt-BR" w:eastAsia="ro-RO"/>
        </w:rPr>
      </w:pPr>
      <w:r w:rsidRPr="001C786B">
        <w:rPr>
          <w:rFonts w:eastAsia="Times New Roman"/>
          <w:sz w:val="20"/>
          <w:szCs w:val="20"/>
          <w:lang w:val="pt-BR" w:eastAsia="ro-RO"/>
        </w:rPr>
        <w:t>- organizarea bursei generale a locurilor de muncă conform calendarului stabilit de ANOFM in 2019; </w:t>
      </w:r>
    </w:p>
    <w:p w:rsidR="001C786B" w:rsidRPr="001C786B" w:rsidRDefault="001C786B" w:rsidP="001C786B">
      <w:pPr>
        <w:spacing w:after="0" w:line="240" w:lineRule="auto"/>
        <w:ind w:left="1440"/>
        <w:rPr>
          <w:rFonts w:eastAsia="Times New Roman"/>
          <w:sz w:val="20"/>
          <w:szCs w:val="20"/>
          <w:lang w:val="pt-BR" w:eastAsia="ro-RO"/>
        </w:rPr>
      </w:pPr>
      <w:r w:rsidRPr="001C786B">
        <w:rPr>
          <w:rFonts w:eastAsia="Times New Roman"/>
          <w:sz w:val="20"/>
          <w:szCs w:val="20"/>
          <w:lang w:val="pt-BR" w:eastAsia="ro-RO"/>
        </w:rPr>
        <w:t>- organizarea bursei locurilor de muncă pentru absolvenţii instituţiilor de învăţământ preuniversitar şi universitar conform calendarului stabilit de ANOFM in 2019; </w:t>
      </w:r>
    </w:p>
    <w:p w:rsidR="001C786B" w:rsidRPr="001C786B" w:rsidRDefault="001C786B" w:rsidP="001C786B">
      <w:pPr>
        <w:tabs>
          <w:tab w:val="left" w:pos="660"/>
        </w:tabs>
        <w:autoSpaceDE w:val="0"/>
        <w:autoSpaceDN w:val="0"/>
        <w:adjustRightInd w:val="0"/>
        <w:spacing w:after="0" w:line="240" w:lineRule="auto"/>
        <w:ind w:left="1440"/>
        <w:rPr>
          <w:rFonts w:eastAsia="Times New Roman"/>
          <w:bCs/>
          <w:sz w:val="20"/>
          <w:szCs w:val="20"/>
          <w:lang w:val="pt-BR" w:eastAsia="ro-RO"/>
        </w:rPr>
      </w:pPr>
      <w:r w:rsidRPr="001C786B">
        <w:rPr>
          <w:rFonts w:eastAsia="Times New Roman"/>
          <w:bCs/>
          <w:sz w:val="20"/>
          <w:szCs w:val="20"/>
          <w:lang w:val="pt-BR" w:eastAsia="ro-RO"/>
        </w:rPr>
        <w:t>- organizarea de burse ale locurilor de muncă organizate la cererea pieţei muncii pentru diferite meserii sau ramuri de activitate, în funcţie de evoluţia pieţei muncii locale;</w:t>
      </w:r>
    </w:p>
    <w:p w:rsidR="001C786B" w:rsidRPr="001C786B" w:rsidRDefault="00346D88" w:rsidP="001C786B">
      <w:pPr>
        <w:tabs>
          <w:tab w:val="left" w:pos="660"/>
          <w:tab w:val="left" w:pos="1080"/>
        </w:tabs>
        <w:autoSpaceDE w:val="0"/>
        <w:autoSpaceDN w:val="0"/>
        <w:adjustRightInd w:val="0"/>
        <w:spacing w:after="0" w:line="240" w:lineRule="auto"/>
        <w:ind w:left="1440"/>
        <w:rPr>
          <w:rFonts w:eastAsia="Times New Roman"/>
          <w:bCs/>
          <w:sz w:val="20"/>
          <w:szCs w:val="20"/>
          <w:lang w:val="pt-BR" w:eastAsia="ro-RO"/>
        </w:rPr>
      </w:pPr>
      <w:r>
        <w:rPr>
          <w:rFonts w:eastAsia="Times New Roman"/>
          <w:bCs/>
          <w:sz w:val="20"/>
          <w:szCs w:val="20"/>
          <w:lang w:val="pt-BR" w:eastAsia="ro-RO"/>
        </w:rPr>
        <w:lastRenderedPageBreak/>
        <w:t xml:space="preserve">- cuprinderea in </w:t>
      </w:r>
      <w:r w:rsidR="001C786B" w:rsidRPr="001C786B">
        <w:rPr>
          <w:rFonts w:eastAsia="Times New Roman"/>
          <w:bCs/>
          <w:sz w:val="20"/>
          <w:szCs w:val="20"/>
          <w:lang w:val="pt-BR" w:eastAsia="ro-RO"/>
        </w:rPr>
        <w:t xml:space="preserve">servicii de mediere a locurilor de muncă vacante </w:t>
      </w:r>
      <w:r>
        <w:rPr>
          <w:rFonts w:eastAsia="Times New Roman"/>
          <w:bCs/>
          <w:sz w:val="20"/>
          <w:szCs w:val="20"/>
          <w:lang w:val="pt-BR" w:eastAsia="ro-RO"/>
        </w:rPr>
        <w:t xml:space="preserve">a cel putin </w:t>
      </w:r>
      <w:r w:rsidR="001C786B" w:rsidRPr="001C786B">
        <w:rPr>
          <w:rFonts w:eastAsia="Times New Roman"/>
          <w:bCs/>
          <w:sz w:val="20"/>
          <w:szCs w:val="20"/>
          <w:lang w:val="pt-BR" w:eastAsia="ro-RO"/>
        </w:rPr>
        <w:t>8.300 persoane;</w:t>
      </w:r>
    </w:p>
    <w:p w:rsidR="001C786B" w:rsidRPr="001C786B" w:rsidRDefault="001C786B" w:rsidP="001C786B">
      <w:pPr>
        <w:tabs>
          <w:tab w:val="left" w:pos="660"/>
          <w:tab w:val="left" w:pos="1080"/>
          <w:tab w:val="left" w:pos="1260"/>
          <w:tab w:val="left" w:pos="1440"/>
        </w:tabs>
        <w:autoSpaceDE w:val="0"/>
        <w:autoSpaceDN w:val="0"/>
        <w:adjustRightInd w:val="0"/>
        <w:spacing w:after="0" w:line="240" w:lineRule="auto"/>
        <w:ind w:left="1080"/>
        <w:rPr>
          <w:rFonts w:eastAsia="Times New Roman"/>
          <w:bCs/>
          <w:sz w:val="20"/>
          <w:szCs w:val="20"/>
          <w:lang w:val="pt-BR" w:eastAsia="ro-RO"/>
        </w:rPr>
      </w:pPr>
      <w:r w:rsidRPr="001C786B">
        <w:rPr>
          <w:rFonts w:eastAsia="Times New Roman"/>
          <w:bCs/>
          <w:color w:val="FF0000"/>
          <w:sz w:val="20"/>
          <w:szCs w:val="20"/>
          <w:lang w:val="fr-FR" w:eastAsia="ro-RO"/>
        </w:rPr>
        <w:tab/>
      </w:r>
      <w:r w:rsidRPr="001C786B">
        <w:rPr>
          <w:rFonts w:eastAsia="Times New Roman"/>
          <w:bCs/>
          <w:sz w:val="20"/>
          <w:szCs w:val="20"/>
          <w:lang w:val="pt-BR" w:eastAsia="ro-RO"/>
        </w:rPr>
        <w:tab/>
        <w:t>- acordarea serviciilor de informare şi consiliere profesională unui număr minim de 5.000 persoane;</w:t>
      </w:r>
    </w:p>
    <w:p w:rsidR="001C786B" w:rsidRPr="001C786B" w:rsidRDefault="001C786B" w:rsidP="001C786B">
      <w:pPr>
        <w:tabs>
          <w:tab w:val="left" w:pos="660"/>
          <w:tab w:val="left" w:pos="1080"/>
        </w:tabs>
        <w:autoSpaceDE w:val="0"/>
        <w:autoSpaceDN w:val="0"/>
        <w:adjustRightInd w:val="0"/>
        <w:spacing w:after="0" w:line="240" w:lineRule="auto"/>
        <w:ind w:left="1440"/>
        <w:rPr>
          <w:rFonts w:eastAsia="Times New Roman"/>
          <w:sz w:val="20"/>
          <w:szCs w:val="20"/>
          <w:lang w:val="ro-RO" w:eastAsia="ro-RO"/>
        </w:rPr>
      </w:pPr>
      <w:r w:rsidRPr="001C786B">
        <w:rPr>
          <w:rFonts w:eastAsia="Times New Roman"/>
          <w:bCs/>
          <w:sz w:val="20"/>
          <w:szCs w:val="20"/>
          <w:lang w:val="pt-BR" w:eastAsia="ro-RO"/>
        </w:rPr>
        <w:t xml:space="preserve">- încadrarea în muncă a unui număr total de cel puţin 4.850 persoane, prin desfasurarea activitatilor specifice in domeniul ocuparii fortei de munca si anume incadrarea in munca prin </w:t>
      </w:r>
      <w:r w:rsidRPr="001C786B">
        <w:rPr>
          <w:rFonts w:eastAsia="Times New Roman"/>
          <w:sz w:val="20"/>
          <w:szCs w:val="20"/>
          <w:lang w:val="ro-RO" w:eastAsia="ro-RO"/>
        </w:rPr>
        <w:t>medierea locurilor de muncă vacante, organizarea cursurilor de formare profesionala, prin subvenţionarea locurilor de muncă pentru şomeri peste 45 ani sau unici susţinători de familii monoparentale, tineri NEETs, someri lunga durata, absolventi ai diferitelor forme de invăţământ, ocuparea fortei de munca pentru somerii indemnizati care se angajează înainte de expirarea somajului, stimularea mobilitatii fortei de munca prin acordarea diverselor primelor de incadrare si/sau de instala</w:t>
      </w:r>
      <w:r>
        <w:rPr>
          <w:rFonts w:eastAsia="Times New Roman"/>
          <w:sz w:val="20"/>
          <w:szCs w:val="20"/>
          <w:lang w:val="ro-RO" w:eastAsia="ro-RO"/>
        </w:rPr>
        <w:t>re, in limita bugetului aprobat;</w:t>
      </w:r>
    </w:p>
    <w:p w:rsidR="00BF4090" w:rsidRPr="00BF4090" w:rsidRDefault="00BF4090" w:rsidP="00BF4090">
      <w:pPr>
        <w:spacing w:after="0" w:line="240" w:lineRule="auto"/>
        <w:ind w:left="720" w:firstLine="720"/>
        <w:rPr>
          <w:rFonts w:eastAsia="Times New Roman"/>
          <w:bCs/>
          <w:sz w:val="20"/>
          <w:szCs w:val="20"/>
          <w:lang w:val="pt-BR" w:eastAsia="ro-RO"/>
        </w:rPr>
      </w:pPr>
      <w:r w:rsidRPr="00BF4090">
        <w:rPr>
          <w:rFonts w:eastAsia="Times New Roman"/>
          <w:bCs/>
          <w:sz w:val="20"/>
          <w:szCs w:val="20"/>
          <w:lang w:val="ro-RO" w:eastAsia="ro-RO"/>
        </w:rPr>
        <w:t xml:space="preserve">- </w:t>
      </w:r>
      <w:r w:rsidRPr="00BF4090">
        <w:rPr>
          <w:rFonts w:eastAsia="Times New Roman"/>
          <w:bCs/>
          <w:sz w:val="20"/>
          <w:szCs w:val="20"/>
          <w:lang w:val="pt-BR" w:eastAsia="ro-RO"/>
        </w:rPr>
        <w:t>creşterea gradului de ocupare a tinerilor aflati in cautarea unui loc de munca;</w:t>
      </w:r>
    </w:p>
    <w:p w:rsidR="00BF4090" w:rsidRPr="00BF4090" w:rsidRDefault="00BF4090" w:rsidP="00BF4090">
      <w:pPr>
        <w:spacing w:after="0" w:line="240" w:lineRule="auto"/>
        <w:ind w:left="1440"/>
        <w:rPr>
          <w:rFonts w:eastAsia="Times New Roman"/>
          <w:bCs/>
          <w:sz w:val="20"/>
          <w:szCs w:val="20"/>
          <w:lang w:val="pt-BR" w:eastAsia="ro-RO"/>
        </w:rPr>
      </w:pPr>
      <w:r w:rsidRPr="00BF4090">
        <w:rPr>
          <w:rFonts w:eastAsia="Times New Roman"/>
          <w:bCs/>
          <w:sz w:val="20"/>
          <w:szCs w:val="20"/>
          <w:lang w:val="pt-BR" w:eastAsia="ro-RO"/>
        </w:rPr>
        <w:t>- creşterea numărului de persoane cuprinse în măsuri active, cu precădere a persoanelor de etnie rromă, persoane peste 45 ani, persoane care mai au 5 ani până la pensie, persoane din mediul rural, persoane cu dizabilită</w:t>
      </w:r>
      <w:r w:rsidRPr="00BF4090">
        <w:rPr>
          <w:rFonts w:eastAsia="Times New Roman"/>
          <w:bCs/>
          <w:sz w:val="20"/>
          <w:szCs w:val="20"/>
          <w:lang w:val="ro-RO" w:eastAsia="ro-RO"/>
        </w:rPr>
        <w:t>ţ</w:t>
      </w:r>
      <w:r w:rsidRPr="00BF4090">
        <w:rPr>
          <w:rFonts w:eastAsia="Times New Roman"/>
          <w:bCs/>
          <w:sz w:val="20"/>
          <w:szCs w:val="20"/>
          <w:lang w:val="pt-BR" w:eastAsia="ro-RO"/>
        </w:rPr>
        <w:t>i, şomeri de lungă durată, tineri NEETs;</w:t>
      </w:r>
    </w:p>
    <w:p w:rsidR="00BF4090" w:rsidRPr="00BF4090" w:rsidRDefault="00BF4090" w:rsidP="00BF4090">
      <w:pPr>
        <w:spacing w:after="0" w:line="240" w:lineRule="auto"/>
        <w:ind w:left="1440"/>
        <w:rPr>
          <w:rFonts w:eastAsia="Times New Roman"/>
          <w:bCs/>
          <w:sz w:val="20"/>
          <w:szCs w:val="20"/>
          <w:lang w:val="pt-BR" w:eastAsia="ro-RO"/>
        </w:rPr>
      </w:pPr>
      <w:r w:rsidRPr="00BF4090">
        <w:rPr>
          <w:rFonts w:eastAsia="Times New Roman"/>
          <w:bCs/>
          <w:sz w:val="20"/>
          <w:szCs w:val="20"/>
          <w:lang w:val="pt-BR" w:eastAsia="ro-RO"/>
        </w:rPr>
        <w:t>- creşterea competenţelor profesionale ale persoanelor aflate în căutarea unui loc de muncă prin organizarea cursur</w:t>
      </w:r>
      <w:r w:rsidR="001C786B">
        <w:rPr>
          <w:rFonts w:eastAsia="Times New Roman"/>
          <w:bCs/>
          <w:sz w:val="20"/>
          <w:szCs w:val="20"/>
          <w:lang w:val="pt-BR" w:eastAsia="ro-RO"/>
        </w:rPr>
        <w:t xml:space="preserve">ilor de calificare/recalificare prin </w:t>
      </w:r>
      <w:r w:rsidR="001C786B" w:rsidRPr="001C786B">
        <w:rPr>
          <w:rFonts w:eastAsia="Times New Roman"/>
          <w:bCs/>
          <w:sz w:val="20"/>
          <w:szCs w:val="20"/>
          <w:lang w:val="fr-FR" w:eastAsia="ro-RO"/>
        </w:rPr>
        <w:t xml:space="preserve">cuprinderea la </w:t>
      </w:r>
      <w:r w:rsidR="001C786B">
        <w:rPr>
          <w:rFonts w:eastAsia="Times New Roman"/>
          <w:bCs/>
          <w:sz w:val="20"/>
          <w:szCs w:val="20"/>
          <w:lang w:val="fr-FR" w:eastAsia="ro-RO"/>
        </w:rPr>
        <w:t>aceste forme de pregatire</w:t>
      </w:r>
      <w:r w:rsidR="001C786B" w:rsidRPr="001C786B">
        <w:rPr>
          <w:rFonts w:eastAsia="Times New Roman"/>
          <w:bCs/>
          <w:sz w:val="20"/>
          <w:szCs w:val="20"/>
          <w:lang w:val="fr-FR" w:eastAsia="ro-RO"/>
        </w:rPr>
        <w:t xml:space="preserve"> a unui număr minim de 980 şomeri</w:t>
      </w:r>
      <w:r w:rsidR="00821166">
        <w:rPr>
          <w:rFonts w:eastAsia="Times New Roman"/>
          <w:bCs/>
          <w:sz w:val="20"/>
          <w:szCs w:val="20"/>
          <w:lang w:val="fr-FR" w:eastAsia="ro-RO"/>
        </w:rPr>
        <w:t> ;</w:t>
      </w:r>
    </w:p>
    <w:p w:rsidR="00BF4090" w:rsidRPr="00BF4090" w:rsidRDefault="00BF4090" w:rsidP="00BF4090">
      <w:pPr>
        <w:spacing w:after="0" w:line="240" w:lineRule="auto"/>
        <w:ind w:left="720" w:firstLine="720"/>
        <w:rPr>
          <w:rFonts w:eastAsia="Times New Roman"/>
          <w:bCs/>
          <w:sz w:val="20"/>
          <w:szCs w:val="20"/>
          <w:lang w:val="pt-BR" w:eastAsia="ro-RO"/>
        </w:rPr>
      </w:pPr>
      <w:r w:rsidRPr="00BF4090">
        <w:rPr>
          <w:rFonts w:eastAsia="Times New Roman"/>
          <w:bCs/>
          <w:sz w:val="20"/>
          <w:szCs w:val="20"/>
          <w:lang w:val="pt-BR" w:eastAsia="ro-RO"/>
        </w:rPr>
        <w:t>- promovarea uceniciei şi facilitarea accesului la calificare prin ucenicie la locul de muncă;</w:t>
      </w:r>
    </w:p>
    <w:p w:rsidR="00BF4090" w:rsidRPr="00BF4090" w:rsidRDefault="00BF4090" w:rsidP="00BF4090">
      <w:pPr>
        <w:spacing w:after="0" w:line="240" w:lineRule="auto"/>
        <w:ind w:left="1440"/>
        <w:rPr>
          <w:rFonts w:eastAsia="Times New Roman"/>
          <w:bCs/>
          <w:sz w:val="20"/>
          <w:szCs w:val="20"/>
          <w:lang w:val="pt-BR" w:eastAsia="ro-RO"/>
        </w:rPr>
      </w:pPr>
      <w:r w:rsidRPr="00BF4090">
        <w:rPr>
          <w:rFonts w:eastAsia="Times New Roman"/>
          <w:bCs/>
          <w:sz w:val="20"/>
          <w:szCs w:val="20"/>
          <w:lang w:val="pt-BR" w:eastAsia="ro-RO"/>
        </w:rPr>
        <w:t>- păstrarea unui nivel redus al şomajului prin creşterea calităţii ocupării simultan cu crearea de oportunităţi de pregătire profesională a şomerilor, adaptată la cerinţele pieţei muncii;</w:t>
      </w:r>
    </w:p>
    <w:p w:rsidR="00BF4090" w:rsidRPr="00BF4090" w:rsidRDefault="00BF4090" w:rsidP="00BF4090">
      <w:pPr>
        <w:spacing w:after="0" w:line="240" w:lineRule="auto"/>
        <w:ind w:left="1080" w:firstLine="360"/>
        <w:rPr>
          <w:rFonts w:eastAsia="Times New Roman"/>
          <w:bCs/>
          <w:sz w:val="20"/>
          <w:szCs w:val="20"/>
          <w:lang w:val="pt-BR" w:eastAsia="ro-RO"/>
        </w:rPr>
      </w:pPr>
      <w:r w:rsidRPr="00BF4090">
        <w:rPr>
          <w:rFonts w:eastAsia="Times New Roman"/>
          <w:bCs/>
          <w:sz w:val="20"/>
          <w:szCs w:val="20"/>
          <w:lang w:val="pt-BR" w:eastAsia="ro-RO"/>
        </w:rPr>
        <w:t>- creşterea calităţii serviciilor oferite de către toti salariatii AJOFM Mehedinti;</w:t>
      </w:r>
    </w:p>
    <w:p w:rsidR="008459F0" w:rsidRPr="008459F0" w:rsidRDefault="008459F0" w:rsidP="008459F0">
      <w:pPr>
        <w:spacing w:after="0" w:line="240" w:lineRule="auto"/>
        <w:ind w:left="1440"/>
        <w:rPr>
          <w:rFonts w:eastAsia="Times New Roman"/>
          <w:bCs/>
          <w:sz w:val="20"/>
          <w:szCs w:val="20"/>
          <w:lang w:val="pt-BR" w:eastAsia="ro-RO"/>
        </w:rPr>
      </w:pPr>
      <w:r w:rsidRPr="008459F0">
        <w:rPr>
          <w:rFonts w:eastAsia="Times New Roman"/>
          <w:bCs/>
          <w:sz w:val="20"/>
          <w:szCs w:val="20"/>
          <w:lang w:val="pt-BR" w:eastAsia="ro-RO"/>
        </w:rPr>
        <w:t>- participarea AJOFM Mehedinti in cadrul mai multor proiecte cu finantare din fonduri europene implementate de ANOFM, si anume:</w:t>
      </w:r>
    </w:p>
    <w:p w:rsidR="008459F0" w:rsidRPr="008459F0" w:rsidRDefault="008459F0" w:rsidP="008459F0">
      <w:pPr>
        <w:spacing w:after="0" w:line="240" w:lineRule="auto"/>
        <w:ind w:left="1440"/>
        <w:rPr>
          <w:rFonts w:eastAsia="Times New Roman"/>
          <w:bCs/>
          <w:sz w:val="20"/>
          <w:szCs w:val="20"/>
          <w:lang w:val="pt-BR" w:eastAsia="ro-RO"/>
        </w:rPr>
      </w:pPr>
      <w:r w:rsidRPr="008459F0">
        <w:rPr>
          <w:rFonts w:eastAsia="Times New Roman"/>
          <w:bCs/>
          <w:color w:val="FF0000"/>
          <w:sz w:val="20"/>
          <w:szCs w:val="20"/>
          <w:lang w:val="pt-BR" w:eastAsia="ro-RO"/>
        </w:rPr>
        <w:tab/>
      </w:r>
      <w:r w:rsidRPr="008459F0">
        <w:rPr>
          <w:rFonts w:eastAsia="Times New Roman"/>
          <w:bCs/>
          <w:sz w:val="20"/>
          <w:szCs w:val="20"/>
          <w:lang w:val="pt-BR" w:eastAsia="ro-RO"/>
        </w:rPr>
        <w:t xml:space="preserve">- INTESPO, inregistrarea tinerilor in evidentele serviciului public de ocupare, al carui obiectiv general este identificarea si cresterea numarului de tineri inactivi NEETs inregistrati, in vederea furnizarii de masuri personalizate de sprijin (profilare, informare si consiliere, medierea muncii, etc), durata implementarii fiind de 48 luni, iar mai multe unitati administrativ teritoriale din judet au incheiat protocoale de colaborare cu AJOFM Mehedinti; </w:t>
      </w:r>
    </w:p>
    <w:p w:rsidR="008459F0" w:rsidRPr="008459F0" w:rsidRDefault="008459F0" w:rsidP="008459F0">
      <w:pPr>
        <w:spacing w:after="0" w:line="240" w:lineRule="auto"/>
        <w:ind w:left="1440"/>
        <w:rPr>
          <w:rFonts w:eastAsia="Times New Roman"/>
          <w:bCs/>
          <w:sz w:val="20"/>
          <w:szCs w:val="20"/>
          <w:lang w:val="pt-BR" w:eastAsia="ro-RO"/>
        </w:rPr>
      </w:pPr>
      <w:r w:rsidRPr="008459F0">
        <w:rPr>
          <w:rFonts w:eastAsia="Times New Roman"/>
          <w:bCs/>
          <w:sz w:val="20"/>
          <w:szCs w:val="20"/>
          <w:lang w:val="pt-BR" w:eastAsia="ro-RO"/>
        </w:rPr>
        <w:tab/>
        <w:t>- UNIT2, programe de ucenicie la locul de munca si stagii pentru tinerii NEETs, al carui obiectiv general este imbunatatirea posibilitatilor de incadrare a tinerilor NEETs inregistrati in evidentele serviciului public de ocupare,  durata implementarii fiind de 48 luni;</w:t>
      </w:r>
    </w:p>
    <w:p w:rsidR="008459F0" w:rsidRPr="008459F0" w:rsidRDefault="008459F0" w:rsidP="008459F0">
      <w:pPr>
        <w:spacing w:after="0" w:line="240" w:lineRule="auto"/>
        <w:ind w:left="1440"/>
        <w:rPr>
          <w:rFonts w:eastAsia="Times New Roman"/>
          <w:bCs/>
          <w:sz w:val="20"/>
          <w:szCs w:val="20"/>
          <w:lang w:val="pt-BR" w:eastAsia="ro-RO"/>
        </w:rPr>
      </w:pPr>
      <w:r w:rsidRPr="008459F0">
        <w:rPr>
          <w:rFonts w:eastAsia="Times New Roman"/>
          <w:bCs/>
          <w:sz w:val="20"/>
          <w:szCs w:val="20"/>
          <w:lang w:val="pt-BR" w:eastAsia="ro-RO"/>
        </w:rPr>
        <w:tab/>
        <w:t>- UNIT4, programe de ucenicie la locul de munca si stagii pentru someri, persoane inactive, persoane de etnie rroma, persoane din mediul rural (persoane non-NEETs);</w:t>
      </w:r>
    </w:p>
    <w:p w:rsidR="008459F0" w:rsidRPr="008459F0" w:rsidRDefault="008459F0" w:rsidP="008459F0">
      <w:pPr>
        <w:spacing w:after="0" w:line="240" w:lineRule="auto"/>
        <w:ind w:left="1440"/>
        <w:rPr>
          <w:rFonts w:eastAsia="Times New Roman"/>
          <w:bCs/>
          <w:sz w:val="20"/>
          <w:szCs w:val="20"/>
          <w:lang w:val="pt-BR" w:eastAsia="ro-RO"/>
        </w:rPr>
      </w:pPr>
      <w:r w:rsidRPr="008459F0">
        <w:rPr>
          <w:rFonts w:eastAsia="Times New Roman"/>
          <w:bCs/>
          <w:sz w:val="20"/>
          <w:szCs w:val="20"/>
          <w:lang w:val="pt-BR" w:eastAsia="ro-RO"/>
        </w:rPr>
        <w:tab/>
        <w:t>- PROACCES RMPD – Stimularea mobilitatii si subventiona</w:t>
      </w:r>
      <w:r w:rsidR="00A22D40">
        <w:rPr>
          <w:rFonts w:eastAsia="Times New Roman"/>
          <w:bCs/>
          <w:sz w:val="20"/>
          <w:szCs w:val="20"/>
          <w:lang w:val="pt-BR" w:eastAsia="ro-RO"/>
        </w:rPr>
        <w:t>rea locurilor de munca pentru s</w:t>
      </w:r>
      <w:r w:rsidRPr="008459F0">
        <w:rPr>
          <w:rFonts w:eastAsia="Times New Roman"/>
          <w:bCs/>
          <w:sz w:val="20"/>
          <w:szCs w:val="20"/>
          <w:lang w:val="pt-BR" w:eastAsia="ro-RO"/>
        </w:rPr>
        <w:t xml:space="preserve">omeri si inactivi, axa prioritara 3, Locuri de munca pentru toti, a carui implementare </w:t>
      </w:r>
      <w:r>
        <w:rPr>
          <w:rFonts w:eastAsia="Times New Roman"/>
          <w:bCs/>
          <w:sz w:val="20"/>
          <w:szCs w:val="20"/>
          <w:lang w:val="pt-BR" w:eastAsia="ro-RO"/>
        </w:rPr>
        <w:t>a inceput din luna august 2018.</w:t>
      </w:r>
    </w:p>
    <w:p w:rsidR="001163E2" w:rsidRDefault="001163E2" w:rsidP="0014154D">
      <w:pPr>
        <w:spacing w:after="0" w:line="240" w:lineRule="auto"/>
        <w:ind w:left="1440"/>
        <w:rPr>
          <w:rFonts w:eastAsia="Times New Roman"/>
          <w:sz w:val="20"/>
          <w:szCs w:val="20"/>
          <w:lang w:val="pt-BR" w:eastAsia="ro-RO"/>
        </w:rPr>
      </w:pPr>
    </w:p>
    <w:p w:rsidR="0014154D" w:rsidRPr="0014154D" w:rsidRDefault="0014154D" w:rsidP="0014154D">
      <w:pPr>
        <w:spacing w:after="0" w:line="240" w:lineRule="auto"/>
        <w:ind w:left="1440"/>
        <w:rPr>
          <w:rFonts w:eastAsia="Times New Roman"/>
          <w:bCs/>
          <w:sz w:val="20"/>
          <w:szCs w:val="20"/>
          <w:lang w:val="ro-RO" w:eastAsia="ro-RO"/>
        </w:rPr>
      </w:pPr>
      <w:r w:rsidRPr="0014154D">
        <w:rPr>
          <w:rFonts w:eastAsia="Times New Roman"/>
          <w:sz w:val="20"/>
          <w:szCs w:val="20"/>
          <w:lang w:val="pt-BR" w:eastAsia="ro-RO"/>
        </w:rPr>
        <w:t>Dar, atât realizarea programului de ocupare a forţei de muncă,  a planului de formare profesională cât şi a indicatorilor de performanţă, vor depinde în mod decisiv de bugetul ce va fi alocat instituţiei noastre pentru anul 2019.</w:t>
      </w:r>
      <w:r w:rsidR="00346D88">
        <w:rPr>
          <w:rFonts w:eastAsia="Times New Roman"/>
          <w:sz w:val="20"/>
          <w:szCs w:val="20"/>
          <w:lang w:val="pt-BR" w:eastAsia="ro-RO"/>
        </w:rPr>
        <w:t xml:space="preserve"> </w:t>
      </w:r>
      <w:r w:rsidRPr="0014154D">
        <w:rPr>
          <w:rFonts w:eastAsia="Times New Roman"/>
          <w:bCs/>
          <w:sz w:val="20"/>
          <w:szCs w:val="20"/>
          <w:lang w:val="ro-RO" w:eastAsia="ro-RO"/>
        </w:rPr>
        <w:t xml:space="preserve">În contextual socio-economic actual, este necesara </w:t>
      </w:r>
      <w:r w:rsidRPr="0014154D">
        <w:rPr>
          <w:rFonts w:eastAsia="Times New Roman"/>
          <w:sz w:val="20"/>
          <w:szCs w:val="20"/>
          <w:lang w:val="ro-RO" w:eastAsia="ro-RO"/>
        </w:rPr>
        <w:t>implicarea tuturor factorilor de decizie în vederea creării de noi locuri de muncă</w:t>
      </w:r>
      <w:r w:rsidRPr="0014154D">
        <w:rPr>
          <w:rFonts w:eastAsia="Times New Roman"/>
          <w:bCs/>
          <w:sz w:val="20"/>
          <w:szCs w:val="20"/>
          <w:lang w:val="ro-RO" w:eastAsia="ro-RO"/>
        </w:rPr>
        <w:t>, iar agenţii economici, autorităţile şi instituţiile publice, sindicatele, patronatele, massmedia, etc trebuie să conlucreze şi să colaboreze într-un mod cât mai eficient pentru diminuarea fenomenului de şomaj.</w:t>
      </w:r>
    </w:p>
    <w:p w:rsidR="0014154D" w:rsidRPr="0014154D" w:rsidRDefault="0014154D" w:rsidP="0014154D">
      <w:pPr>
        <w:tabs>
          <w:tab w:val="left" w:pos="1080"/>
          <w:tab w:val="left" w:pos="1260"/>
        </w:tabs>
        <w:ind w:left="360" w:firstLine="720"/>
        <w:rPr>
          <w:szCs w:val="20"/>
        </w:rPr>
      </w:pPr>
    </w:p>
    <w:p w:rsidR="0014154D" w:rsidRPr="0014154D" w:rsidRDefault="0014154D" w:rsidP="0014154D">
      <w:pPr>
        <w:tabs>
          <w:tab w:val="left" w:pos="1080"/>
          <w:tab w:val="left" w:pos="1260"/>
        </w:tabs>
        <w:ind w:left="360" w:firstLine="720"/>
        <w:rPr>
          <w:szCs w:val="20"/>
        </w:rPr>
      </w:pPr>
      <w:r w:rsidRPr="0014154D">
        <w:rPr>
          <w:szCs w:val="20"/>
        </w:rPr>
        <w:tab/>
      </w:r>
      <w:r w:rsidRPr="0014154D">
        <w:rPr>
          <w:szCs w:val="20"/>
        </w:rPr>
        <w:tab/>
        <w:t>Cu stimă,</w:t>
      </w:r>
    </w:p>
    <w:p w:rsidR="0014154D" w:rsidRPr="0014154D" w:rsidRDefault="0014154D" w:rsidP="0014154D">
      <w:pPr>
        <w:tabs>
          <w:tab w:val="left" w:pos="1080"/>
          <w:tab w:val="left" w:pos="1260"/>
        </w:tabs>
        <w:ind w:left="360" w:firstLine="720"/>
        <w:rPr>
          <w:szCs w:val="20"/>
        </w:rPr>
      </w:pPr>
      <w:r w:rsidRPr="0014154D">
        <w:rPr>
          <w:szCs w:val="20"/>
        </w:rPr>
        <w:tab/>
      </w:r>
      <w:r w:rsidRPr="0014154D">
        <w:rPr>
          <w:szCs w:val="20"/>
        </w:rPr>
        <w:tab/>
        <w:t>Ioan Suru</w:t>
      </w:r>
    </w:p>
    <w:p w:rsidR="0014154D" w:rsidRPr="0014154D" w:rsidRDefault="0014154D" w:rsidP="0014154D">
      <w:pPr>
        <w:ind w:left="720" w:firstLine="720"/>
        <w:rPr>
          <w:szCs w:val="20"/>
        </w:rPr>
      </w:pPr>
      <w:r w:rsidRPr="0014154D">
        <w:rPr>
          <w:szCs w:val="20"/>
        </w:rPr>
        <w:t>Director executiv</w:t>
      </w:r>
    </w:p>
    <w:p w:rsidR="00F44190" w:rsidRPr="00F44190" w:rsidRDefault="00F44190" w:rsidP="001163E2">
      <w:pPr>
        <w:ind w:left="1440"/>
        <w:rPr>
          <w:sz w:val="14"/>
          <w:lang w:val="ro-RO"/>
        </w:rPr>
      </w:pPr>
      <w:r w:rsidRPr="002A367B">
        <w:rPr>
          <w:sz w:val="14"/>
          <w:lang w:val="ro-RO"/>
        </w:rPr>
        <w:t>Începând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w:t>
      </w:r>
      <w:r>
        <w:rPr>
          <w:sz w:val="14"/>
          <w:lang w:val="ro-RO"/>
        </w:rPr>
        <w:t>i (UE) 2016</w:t>
      </w:r>
      <w:r w:rsidR="001E7D4A">
        <w:rPr>
          <w:sz w:val="14"/>
          <w:lang w:val="ro-RO"/>
        </w:rPr>
        <w:t>.</w:t>
      </w:r>
    </w:p>
    <w:sectPr w:rsidR="00F44190" w:rsidRPr="00F44190" w:rsidSect="00F44190">
      <w:headerReference w:type="default" r:id="rId9"/>
      <w:footerReference w:type="default" r:id="rId10"/>
      <w:headerReference w:type="first" r:id="rId11"/>
      <w:footerReference w:type="first" r:id="rId12"/>
      <w:pgSz w:w="11900" w:h="16840"/>
      <w:pgMar w:top="1674" w:right="560" w:bottom="1702" w:left="81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99B" w:rsidRDefault="00A0099B" w:rsidP="00CD5B3B">
      <w:r>
        <w:separator/>
      </w:r>
    </w:p>
  </w:endnote>
  <w:endnote w:type="continuationSeparator" w:id="0">
    <w:p w:rsidR="00A0099B" w:rsidRDefault="00A0099B"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190" w:rsidRDefault="00702E2A" w:rsidP="00F44190">
    <w:pPr>
      <w:pStyle w:val="Footer"/>
      <w:spacing w:after="0" w:line="240" w:lineRule="auto"/>
      <w:ind w:left="1440" w:hanging="90"/>
      <w:rPr>
        <w:sz w:val="14"/>
        <w:szCs w:val="14"/>
        <w:lang w:val="ro-RO"/>
      </w:rPr>
    </w:pPr>
    <w:r>
      <w:rPr>
        <w:noProof/>
      </w:rPr>
      <mc:AlternateContent>
        <mc:Choice Requires="wps">
          <w:drawing>
            <wp:anchor distT="0" distB="0" distL="114300" distR="114300" simplePos="0" relativeHeight="251661312" behindDoc="0" locked="0" layoutInCell="1" allowOverlap="1" wp14:anchorId="1266CF26" wp14:editId="0D2592E4">
              <wp:simplePos x="0" y="0"/>
              <wp:positionH relativeFrom="column">
                <wp:posOffset>809625</wp:posOffset>
              </wp:positionH>
              <wp:positionV relativeFrom="paragraph">
                <wp:posOffset>76835</wp:posOffset>
              </wp:positionV>
              <wp:extent cx="5814060" cy="635"/>
              <wp:effectExtent l="0" t="0" r="15240" b="3746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3.75pt;margin-top:6.05pt;width:457.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" strokecolor="#a5a5a5"/>
          </w:pict>
        </mc:Fallback>
      </mc:AlternateContent>
    </w:r>
  </w:p>
  <w:p w:rsidR="00F44190" w:rsidRDefault="00F44190" w:rsidP="00F44190">
    <w:pPr>
      <w:pStyle w:val="Footer"/>
      <w:spacing w:after="0" w:line="240" w:lineRule="auto"/>
      <w:ind w:left="1440" w:hanging="90"/>
      <w:rPr>
        <w:sz w:val="14"/>
        <w:szCs w:val="14"/>
        <w:lang w:val="ro-RO"/>
      </w:rPr>
    </w:pPr>
  </w:p>
  <w:p w:rsidR="00BE7B02" w:rsidRPr="00F44190" w:rsidRDefault="00AD0CAF" w:rsidP="00AD0CAF">
    <w:pPr>
      <w:pStyle w:val="Footer"/>
      <w:spacing w:after="0" w:line="240" w:lineRule="auto"/>
      <w:ind w:left="0" w:firstLine="1170"/>
      <w:rPr>
        <w:sz w:val="14"/>
        <w:szCs w:val="14"/>
        <w:lang w:val="ro-RO"/>
      </w:rPr>
    </w:pPr>
    <w:r>
      <w:rPr>
        <w:sz w:val="14"/>
        <w:szCs w:val="14"/>
        <w:lang w:val="ro-RO"/>
      </w:rPr>
      <w:t>AGENŢIA JUDEȚEANĂ PENTRU OCUPAREA FORŢEI DE MUNCĂ MEHEDINȚI</w:t>
    </w:r>
    <w:r w:rsidR="00BE7B02">
      <w:rPr>
        <w:sz w:val="16"/>
        <w:szCs w:val="14"/>
        <w:lang w:val="ro-RO"/>
      </w:rPr>
      <w:tab/>
    </w:r>
    <w:r w:rsidR="00BE7B02">
      <w:rPr>
        <w:sz w:val="16"/>
        <w:szCs w:val="14"/>
        <w:lang w:val="ro-RO"/>
      </w:rPr>
      <w:tab/>
    </w:r>
    <w:r w:rsidR="00F44190" w:rsidRPr="00F44190">
      <w:rPr>
        <w:sz w:val="14"/>
        <w:szCs w:val="14"/>
        <w:lang w:val="ro-RO"/>
      </w:rPr>
      <w:t xml:space="preserve">pagina </w:t>
    </w:r>
    <w:r w:rsidR="00F44190" w:rsidRPr="002A367B">
      <w:rPr>
        <w:sz w:val="14"/>
        <w:szCs w:val="14"/>
        <w:lang w:val="ro-RO"/>
      </w:rPr>
      <w:fldChar w:fldCharType="begin"/>
    </w:r>
    <w:r w:rsidR="00F44190" w:rsidRPr="002A367B">
      <w:rPr>
        <w:sz w:val="14"/>
        <w:szCs w:val="14"/>
        <w:lang w:val="ro-RO"/>
      </w:rPr>
      <w:instrText>PAGE   \* MERGEFORMAT</w:instrText>
    </w:r>
    <w:r w:rsidR="00F44190" w:rsidRPr="002A367B">
      <w:rPr>
        <w:sz w:val="14"/>
        <w:szCs w:val="14"/>
        <w:lang w:val="ro-RO"/>
      </w:rPr>
      <w:fldChar w:fldCharType="separate"/>
    </w:r>
    <w:r w:rsidR="00686078">
      <w:rPr>
        <w:noProof/>
        <w:sz w:val="14"/>
        <w:szCs w:val="14"/>
        <w:lang w:val="ro-RO"/>
      </w:rPr>
      <w:t>6</w:t>
    </w:r>
    <w:r w:rsidR="00F44190" w:rsidRPr="002A367B">
      <w:rPr>
        <w:sz w:val="14"/>
        <w:szCs w:val="14"/>
        <w:lang w:val="ro-RO"/>
      </w:rPr>
      <w:fldChar w:fldCharType="end"/>
    </w:r>
    <w:r w:rsidR="00F44190" w:rsidRPr="00F44190">
      <w:rPr>
        <w:sz w:val="14"/>
        <w:szCs w:val="14"/>
        <w:lang w:val="ro-RO"/>
      </w:rPr>
      <w:t xml:space="preserve"> din </w:t>
    </w:r>
    <w:r w:rsidR="00F44190" w:rsidRPr="002A367B">
      <w:rPr>
        <w:sz w:val="14"/>
        <w:szCs w:val="14"/>
        <w:lang w:val="ro-RO"/>
      </w:rPr>
      <w:fldChar w:fldCharType="begin"/>
    </w:r>
    <w:r w:rsidR="00F44190" w:rsidRPr="002A367B">
      <w:rPr>
        <w:sz w:val="14"/>
        <w:szCs w:val="14"/>
        <w:lang w:val="ro-RO"/>
      </w:rPr>
      <w:instrText xml:space="preserve"> NUMPAGES   \* MERGEFORMAT </w:instrText>
    </w:r>
    <w:r w:rsidR="00F44190" w:rsidRPr="002A367B">
      <w:rPr>
        <w:sz w:val="14"/>
        <w:szCs w:val="14"/>
        <w:lang w:val="ro-RO"/>
      </w:rPr>
      <w:fldChar w:fldCharType="separate"/>
    </w:r>
    <w:r w:rsidR="00686078">
      <w:rPr>
        <w:noProof/>
        <w:sz w:val="14"/>
        <w:szCs w:val="14"/>
        <w:lang w:val="ro-RO"/>
      </w:rPr>
      <w:t>6</w:t>
    </w:r>
    <w:r w:rsidR="00F44190" w:rsidRPr="002A367B">
      <w:rPr>
        <w:sz w:val="14"/>
        <w:szCs w:val="14"/>
        <w:lang w:val="ro-RO"/>
      </w:rPr>
      <w:fldChar w:fldCharType="end"/>
    </w:r>
  </w:p>
  <w:p w:rsidR="00AD0CAF" w:rsidRPr="00116363" w:rsidRDefault="00AD0CAF" w:rsidP="00AD0CAF">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rsidR="00AD0CAF" w:rsidRPr="00116363" w:rsidRDefault="00AD0CAF" w:rsidP="00AD0CAF">
    <w:pPr>
      <w:tabs>
        <w:tab w:val="center" w:pos="4320"/>
        <w:tab w:val="right" w:pos="8640"/>
      </w:tabs>
      <w:spacing w:after="0" w:line="240" w:lineRule="auto"/>
      <w:ind w:left="1134"/>
      <w:rPr>
        <w:b/>
        <w:sz w:val="14"/>
        <w:szCs w:val="14"/>
        <w:lang w:val="ro-RO"/>
      </w:rPr>
    </w:pPr>
    <w:r w:rsidRPr="00116363">
      <w:rPr>
        <w:bCs/>
        <w:sz w:val="14"/>
        <w:szCs w:val="14"/>
      </w:rPr>
      <w:t>Bulevardul Carol I, Nr 3, Drobeta Turnu Severin</w:t>
    </w:r>
  </w:p>
  <w:p w:rsidR="00AD0CAF" w:rsidRPr="00116363" w:rsidRDefault="00AD0CAF" w:rsidP="00AD0CAF">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rsidR="00AD0CAF" w:rsidRPr="00116363" w:rsidRDefault="00AD0CAF" w:rsidP="00AD0CAF">
    <w:pPr>
      <w:tabs>
        <w:tab w:val="center" w:pos="4320"/>
        <w:tab w:val="right" w:pos="8640"/>
      </w:tabs>
      <w:spacing w:after="0" w:line="240" w:lineRule="auto"/>
      <w:ind w:left="1134"/>
      <w:rPr>
        <w:sz w:val="14"/>
        <w:szCs w:val="14"/>
        <w:lang w:val="ro-RO"/>
      </w:rPr>
    </w:pPr>
    <w:r w:rsidRPr="00116363">
      <w:rPr>
        <w:sz w:val="14"/>
        <w:szCs w:val="14"/>
        <w:lang w:val="ro-RO"/>
      </w:rPr>
      <w:t xml:space="preserve">e-mail: </w:t>
    </w:r>
    <w:hyperlink r:id="rId1" w:history="1">
      <w:r w:rsidRPr="00116363">
        <w:rPr>
          <w:color w:val="0000FF"/>
          <w:sz w:val="14"/>
          <w:szCs w:val="14"/>
          <w:lang w:val="ro-RO"/>
        </w:rPr>
        <w:t>ajofm@mh.anofm.ro</w:t>
      </w:r>
    </w:hyperlink>
  </w:p>
  <w:p w:rsidR="00AD0CAF" w:rsidRPr="00116363" w:rsidRDefault="00AD0CAF" w:rsidP="00AD0CAF">
    <w:pPr>
      <w:tabs>
        <w:tab w:val="center" w:pos="4320"/>
        <w:tab w:val="right" w:pos="8640"/>
      </w:tabs>
      <w:spacing w:after="0" w:line="240" w:lineRule="auto"/>
      <w:ind w:left="1134"/>
      <w:rPr>
        <w:b/>
      </w:rPr>
    </w:pPr>
    <w:r w:rsidRPr="00116363">
      <w:rPr>
        <w:b/>
        <w:sz w:val="14"/>
        <w:szCs w:val="14"/>
        <w:lang w:val="ro-RO"/>
      </w:rPr>
      <w:t>https://www.anofm.ro/index.html?agentie=Mehedinti</w:t>
    </w:r>
  </w:p>
  <w:p w:rsidR="002C59E9" w:rsidRPr="00BE7B02" w:rsidRDefault="002C59E9" w:rsidP="00AD0CAF">
    <w:pPr>
      <w:pStyle w:val="Footer"/>
      <w:spacing w:after="0" w:line="240" w:lineRule="auto"/>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E2A" w:rsidRPr="00702E2A" w:rsidRDefault="00702E2A" w:rsidP="00702E2A">
    <w:pPr>
      <w:pStyle w:val="Footer"/>
      <w:spacing w:after="0" w:line="240" w:lineRule="auto"/>
      <w:ind w:left="1699"/>
      <w:rPr>
        <w:sz w:val="14"/>
        <w:szCs w:val="14"/>
      </w:rPr>
    </w:pPr>
    <w:r>
      <w:rPr>
        <w:noProof/>
      </w:rPr>
      <mc:AlternateContent>
        <mc:Choice Requires="wps">
          <w:drawing>
            <wp:anchor distT="0" distB="0" distL="114300" distR="114300" simplePos="0" relativeHeight="251658752" behindDoc="0" locked="0" layoutInCell="1" allowOverlap="1" wp14:anchorId="12641B8D" wp14:editId="2581A98B">
              <wp:simplePos x="0" y="0"/>
              <wp:positionH relativeFrom="column">
                <wp:posOffset>904875</wp:posOffset>
              </wp:positionH>
              <wp:positionV relativeFrom="paragraph">
                <wp:posOffset>12700</wp:posOffset>
              </wp:positionV>
              <wp:extent cx="5814060" cy="635"/>
              <wp:effectExtent l="0" t="0" r="15240" b="3746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1.25pt;margin-top:1pt;width:457.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" strokecolor="#a5a5a5"/>
          </w:pict>
        </mc:Fallback>
      </mc:AlternateContent>
    </w:r>
  </w:p>
  <w:p w:rsidR="00F44190" w:rsidRDefault="00F44190" w:rsidP="00702E2A">
    <w:pPr>
      <w:pStyle w:val="Footer"/>
      <w:spacing w:after="0" w:line="240" w:lineRule="auto"/>
      <w:ind w:left="1699"/>
      <w:jc w:val="center"/>
      <w:rPr>
        <w:rFonts w:ascii="AvantGardEFNormal" w:hAnsi="AvantGardEFNormal"/>
        <w:sz w:val="20"/>
        <w:szCs w:val="14"/>
      </w:rPr>
    </w:pPr>
    <w:r w:rsidRPr="00EC4661">
      <w:rPr>
        <w:rFonts w:ascii="AvantGardEFNormal" w:hAnsi="AvantGardEFNormal"/>
        <w:sz w:val="20"/>
        <w:szCs w:val="14"/>
      </w:rPr>
      <w:t>Președinția României la Consiliul Uniunii Europene</w:t>
    </w:r>
  </w:p>
  <w:p w:rsidR="00702E2A" w:rsidRPr="00702E2A" w:rsidRDefault="00702E2A" w:rsidP="00702E2A">
    <w:pPr>
      <w:pStyle w:val="Footer"/>
      <w:spacing w:after="0" w:line="240" w:lineRule="auto"/>
      <w:ind w:left="1699"/>
      <w:rPr>
        <w:sz w:val="14"/>
        <w:szCs w:val="14"/>
      </w:rPr>
    </w:pPr>
  </w:p>
  <w:p w:rsidR="00F44190" w:rsidRDefault="009646FD" w:rsidP="009646FD">
    <w:pPr>
      <w:pStyle w:val="Footer"/>
      <w:spacing w:after="0" w:line="240" w:lineRule="auto"/>
      <w:ind w:left="1170" w:hanging="1170"/>
      <w:rPr>
        <w:sz w:val="14"/>
        <w:szCs w:val="14"/>
        <w:lang w:val="ro-RO"/>
      </w:rPr>
    </w:pPr>
    <w:r>
      <w:rPr>
        <w:sz w:val="14"/>
        <w:szCs w:val="14"/>
        <w:lang w:val="ro-RO"/>
      </w:rPr>
      <w:tab/>
      <w:t>AGENŢIA JUDEȚEANĂ PENTRU OCUPAREA FORŢEI DE MUNCĂ MEHEDINȚI</w:t>
    </w:r>
    <w:r w:rsidR="00F44190" w:rsidRPr="00F44190">
      <w:rPr>
        <w:sz w:val="14"/>
        <w:szCs w:val="14"/>
        <w:lang w:val="ro-RO"/>
      </w:rPr>
      <w:tab/>
    </w:r>
    <w:r w:rsidR="00F44190">
      <w:rPr>
        <w:sz w:val="14"/>
        <w:szCs w:val="14"/>
        <w:lang w:val="ro-RO"/>
      </w:rPr>
      <w:tab/>
    </w:r>
    <w:r w:rsidR="00F44190" w:rsidRPr="00F44190">
      <w:rPr>
        <w:sz w:val="14"/>
        <w:szCs w:val="14"/>
        <w:lang w:val="ro-RO"/>
      </w:rPr>
      <w:t xml:space="preserve">pagina </w:t>
    </w:r>
    <w:r w:rsidR="00F44190" w:rsidRPr="002A367B">
      <w:rPr>
        <w:sz w:val="14"/>
        <w:szCs w:val="14"/>
        <w:lang w:val="ro-RO"/>
      </w:rPr>
      <w:fldChar w:fldCharType="begin"/>
    </w:r>
    <w:r w:rsidR="00F44190" w:rsidRPr="002A367B">
      <w:rPr>
        <w:sz w:val="14"/>
        <w:szCs w:val="14"/>
        <w:lang w:val="ro-RO"/>
      </w:rPr>
      <w:instrText>PAGE   \* MERGEFORMAT</w:instrText>
    </w:r>
    <w:r w:rsidR="00F44190" w:rsidRPr="002A367B">
      <w:rPr>
        <w:sz w:val="14"/>
        <w:szCs w:val="14"/>
        <w:lang w:val="ro-RO"/>
      </w:rPr>
      <w:fldChar w:fldCharType="separate"/>
    </w:r>
    <w:r w:rsidR="00686078">
      <w:rPr>
        <w:noProof/>
        <w:sz w:val="14"/>
        <w:szCs w:val="14"/>
        <w:lang w:val="ro-RO"/>
      </w:rPr>
      <w:t>1</w:t>
    </w:r>
    <w:r w:rsidR="00F44190" w:rsidRPr="002A367B">
      <w:rPr>
        <w:sz w:val="14"/>
        <w:szCs w:val="14"/>
        <w:lang w:val="ro-RO"/>
      </w:rPr>
      <w:fldChar w:fldCharType="end"/>
    </w:r>
    <w:r w:rsidR="00F44190" w:rsidRPr="00F44190">
      <w:rPr>
        <w:sz w:val="14"/>
        <w:szCs w:val="14"/>
        <w:lang w:val="ro-RO"/>
      </w:rPr>
      <w:t xml:space="preserve"> din </w:t>
    </w:r>
    <w:r w:rsidR="00F44190" w:rsidRPr="002A367B">
      <w:rPr>
        <w:sz w:val="14"/>
        <w:szCs w:val="14"/>
        <w:lang w:val="ro-RO"/>
      </w:rPr>
      <w:fldChar w:fldCharType="begin"/>
    </w:r>
    <w:r w:rsidR="00F44190" w:rsidRPr="002A367B">
      <w:rPr>
        <w:sz w:val="14"/>
        <w:szCs w:val="14"/>
        <w:lang w:val="ro-RO"/>
      </w:rPr>
      <w:instrText xml:space="preserve"> NUMPAGES   \* MERGEFORMAT </w:instrText>
    </w:r>
    <w:r w:rsidR="00F44190" w:rsidRPr="002A367B">
      <w:rPr>
        <w:sz w:val="14"/>
        <w:szCs w:val="14"/>
        <w:lang w:val="ro-RO"/>
      </w:rPr>
      <w:fldChar w:fldCharType="separate"/>
    </w:r>
    <w:r w:rsidR="00686078">
      <w:rPr>
        <w:noProof/>
        <w:sz w:val="14"/>
        <w:szCs w:val="14"/>
        <w:lang w:val="ro-RO"/>
      </w:rPr>
      <w:t>6</w:t>
    </w:r>
    <w:r w:rsidR="00F44190" w:rsidRPr="002A367B">
      <w:rPr>
        <w:sz w:val="14"/>
        <w:szCs w:val="14"/>
        <w:lang w:val="ro-RO"/>
      </w:rPr>
      <w:fldChar w:fldCharType="end"/>
    </w:r>
  </w:p>
  <w:p w:rsidR="009646FD" w:rsidRPr="00116363" w:rsidRDefault="009646FD" w:rsidP="009646FD">
    <w:pPr>
      <w:tabs>
        <w:tab w:val="center" w:pos="4320"/>
        <w:tab w:val="right" w:pos="8640"/>
      </w:tabs>
      <w:spacing w:after="0" w:line="240" w:lineRule="auto"/>
      <w:ind w:left="1134"/>
      <w:rPr>
        <w:sz w:val="14"/>
        <w:szCs w:val="14"/>
        <w:lang w:val="ro-RO"/>
      </w:rPr>
    </w:pPr>
    <w:r w:rsidRPr="00116363">
      <w:rPr>
        <w:sz w:val="14"/>
        <w:szCs w:val="14"/>
        <w:lang w:val="ro-RO"/>
      </w:rPr>
      <w:t>Operator de date cu caracter personal nr 584</w:t>
    </w:r>
  </w:p>
  <w:p w:rsidR="009646FD" w:rsidRPr="00116363" w:rsidRDefault="009646FD" w:rsidP="009646FD">
    <w:pPr>
      <w:tabs>
        <w:tab w:val="center" w:pos="4320"/>
        <w:tab w:val="right" w:pos="8640"/>
      </w:tabs>
      <w:spacing w:after="0" w:line="240" w:lineRule="auto"/>
      <w:ind w:left="1134"/>
      <w:rPr>
        <w:b/>
        <w:sz w:val="14"/>
        <w:szCs w:val="14"/>
        <w:lang w:val="ro-RO"/>
      </w:rPr>
    </w:pPr>
    <w:r w:rsidRPr="00116363">
      <w:rPr>
        <w:bCs/>
        <w:sz w:val="14"/>
        <w:szCs w:val="14"/>
      </w:rPr>
      <w:t>Bulevardul Carol I, Nr 3, Drobeta Turnu Severin</w:t>
    </w:r>
  </w:p>
  <w:p w:rsidR="009646FD" w:rsidRPr="00116363" w:rsidRDefault="009646FD" w:rsidP="009646FD">
    <w:pPr>
      <w:tabs>
        <w:tab w:val="center" w:pos="4320"/>
        <w:tab w:val="right" w:pos="8640"/>
      </w:tabs>
      <w:spacing w:after="0" w:line="240" w:lineRule="auto"/>
      <w:ind w:left="1134"/>
      <w:rPr>
        <w:sz w:val="14"/>
        <w:szCs w:val="14"/>
        <w:lang w:val="ro-RO"/>
      </w:rPr>
    </w:pPr>
    <w:r w:rsidRPr="00116363">
      <w:rPr>
        <w:sz w:val="14"/>
        <w:szCs w:val="14"/>
        <w:lang w:val="ro-RO"/>
      </w:rPr>
      <w:t>Tel</w:t>
    </w:r>
    <w:r w:rsidRPr="00116363">
      <w:rPr>
        <w:sz w:val="14"/>
        <w:szCs w:val="14"/>
      </w:rPr>
      <w:t>/Fax</w:t>
    </w:r>
    <w:r w:rsidRPr="00116363">
      <w:rPr>
        <w:sz w:val="14"/>
        <w:szCs w:val="14"/>
        <w:lang w:val="ro-RO"/>
      </w:rPr>
      <w:t xml:space="preserve">: +4 0252 319029; +4 0252 319061 </w:t>
    </w:r>
  </w:p>
  <w:p w:rsidR="009646FD" w:rsidRPr="00116363" w:rsidRDefault="009646FD" w:rsidP="009646FD">
    <w:pPr>
      <w:tabs>
        <w:tab w:val="center" w:pos="4320"/>
        <w:tab w:val="right" w:pos="8640"/>
      </w:tabs>
      <w:spacing w:after="0" w:line="240" w:lineRule="auto"/>
      <w:ind w:left="1134"/>
      <w:rPr>
        <w:sz w:val="14"/>
        <w:szCs w:val="14"/>
        <w:lang w:val="ro-RO"/>
      </w:rPr>
    </w:pPr>
    <w:r w:rsidRPr="00116363">
      <w:rPr>
        <w:sz w:val="14"/>
        <w:szCs w:val="14"/>
        <w:lang w:val="ro-RO"/>
      </w:rPr>
      <w:t xml:space="preserve">e-mail: </w:t>
    </w:r>
    <w:hyperlink r:id="rId1" w:history="1">
      <w:r w:rsidRPr="00116363">
        <w:rPr>
          <w:color w:val="0000FF"/>
          <w:sz w:val="14"/>
          <w:szCs w:val="14"/>
          <w:lang w:val="ro-RO"/>
        </w:rPr>
        <w:t>ajofm@mh.anofm.ro</w:t>
      </w:r>
    </w:hyperlink>
  </w:p>
  <w:p w:rsidR="009646FD" w:rsidRPr="00116363" w:rsidRDefault="009646FD" w:rsidP="009646FD">
    <w:pPr>
      <w:tabs>
        <w:tab w:val="center" w:pos="4320"/>
        <w:tab w:val="right" w:pos="8640"/>
      </w:tabs>
      <w:spacing w:after="0" w:line="240" w:lineRule="auto"/>
      <w:ind w:left="1134"/>
      <w:rPr>
        <w:b/>
      </w:rPr>
    </w:pPr>
    <w:r w:rsidRPr="00116363">
      <w:rPr>
        <w:b/>
        <w:sz w:val="14"/>
        <w:szCs w:val="14"/>
        <w:lang w:val="ro-RO"/>
      </w:rPr>
      <w:t>https://www.anofm.ro/index.html?agentie=Mehedinti</w:t>
    </w:r>
  </w:p>
  <w:p w:rsidR="009646FD" w:rsidRPr="00F44190" w:rsidRDefault="009646FD" w:rsidP="00F44190">
    <w:pPr>
      <w:pStyle w:val="Footer"/>
      <w:spacing w:after="0" w:line="240" w:lineRule="auto"/>
      <w:ind w:left="1440"/>
      <w:rPr>
        <w:sz w:val="14"/>
        <w:szCs w:val="14"/>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99B" w:rsidRDefault="00A0099B" w:rsidP="00CD5B3B">
      <w:r>
        <w:separator/>
      </w:r>
    </w:p>
  </w:footnote>
  <w:footnote w:type="continuationSeparator" w:id="0">
    <w:p w:rsidR="00A0099B" w:rsidRDefault="00A0099B"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5103"/>
    </w:tblGrid>
    <w:tr w:rsidR="00DC08D4" w:rsidTr="00DC08D4">
      <w:tc>
        <w:tcPr>
          <w:tcW w:w="5103" w:type="dxa"/>
          <w:shd w:val="clear" w:color="auto" w:fill="auto"/>
        </w:tcPr>
        <w:p w:rsidR="00DC08D4" w:rsidRPr="00CD5B3B" w:rsidRDefault="00702E2A" w:rsidP="00F44190">
          <w:pPr>
            <w:pStyle w:val="MediumGrid21"/>
            <w:ind w:left="1440"/>
          </w:pPr>
          <w:r>
            <w:rPr>
              <w:noProof/>
              <w:sz w:val="22"/>
              <w:szCs w:val="22"/>
            </w:rPr>
            <w:drawing>
              <wp:inline distT="0" distB="0" distL="0" distR="0">
                <wp:extent cx="1914525" cy="457200"/>
                <wp:effectExtent l="0" t="0" r="9525" b="0"/>
                <wp:docPr id="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57200"/>
                        </a:xfrm>
                        <a:prstGeom prst="rect">
                          <a:avLst/>
                        </a:prstGeom>
                        <a:noFill/>
                        <a:ln>
                          <a:noFill/>
                        </a:ln>
                      </pic:spPr>
                    </pic:pic>
                  </a:graphicData>
                </a:graphic>
              </wp:inline>
            </w:drawing>
          </w:r>
        </w:p>
      </w:tc>
    </w:tr>
  </w:tbl>
  <w:p w:rsidR="00766E0E" w:rsidRPr="00CD5B3B" w:rsidRDefault="00766E0E" w:rsidP="00011077">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0" w:type="dxa"/>
      <w:tblInd w:w="-142" w:type="dxa"/>
      <w:tblLayout w:type="fixed"/>
      <w:tblCellMar>
        <w:left w:w="0" w:type="dxa"/>
        <w:right w:w="0" w:type="dxa"/>
      </w:tblCellMar>
      <w:tblLook w:val="04A0" w:firstRow="1" w:lastRow="0" w:firstColumn="1" w:lastColumn="0" w:noHBand="0" w:noVBand="1"/>
    </w:tblPr>
    <w:tblGrid>
      <w:gridCol w:w="5002"/>
      <w:gridCol w:w="2790"/>
      <w:gridCol w:w="3118"/>
    </w:tblGrid>
    <w:tr w:rsidR="002973E0" w:rsidTr="00022A4D">
      <w:tc>
        <w:tcPr>
          <w:tcW w:w="5002" w:type="dxa"/>
          <w:shd w:val="clear" w:color="auto" w:fill="auto"/>
        </w:tcPr>
        <w:p w:rsidR="002973E0" w:rsidRPr="002D0CDC" w:rsidRDefault="00702E2A" w:rsidP="00E75DB3">
          <w:pPr>
            <w:pStyle w:val="MediumGrid21"/>
            <w:rPr>
              <w:lang w:val="ro-RO"/>
            </w:rPr>
          </w:pPr>
          <w:r>
            <w:rPr>
              <w:noProof/>
            </w:rPr>
            <w:drawing>
              <wp:inline distT="0" distB="0" distL="0" distR="0">
                <wp:extent cx="3114675" cy="1009650"/>
                <wp:effectExtent l="0" t="0" r="9525" b="0"/>
                <wp:docPr id="8" name="Imagine 1" descr="logo_MMJS-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_MMJS-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1009650"/>
                        </a:xfrm>
                        <a:prstGeom prst="rect">
                          <a:avLst/>
                        </a:prstGeom>
                        <a:noFill/>
                        <a:ln>
                          <a:noFill/>
                        </a:ln>
                      </pic:spPr>
                    </pic:pic>
                  </a:graphicData>
                </a:graphic>
              </wp:inline>
            </w:drawing>
          </w:r>
        </w:p>
      </w:tc>
      <w:tc>
        <w:tcPr>
          <w:tcW w:w="2790" w:type="dxa"/>
          <w:vAlign w:val="center"/>
        </w:tcPr>
        <w:p w:rsidR="002973E0" w:rsidRDefault="00702E2A" w:rsidP="00E75DB3">
          <w:pPr>
            <w:pStyle w:val="MediumGrid21"/>
            <w:jc w:val="center"/>
            <w:rPr>
              <w:noProof/>
              <w:lang w:val="ro-RO" w:eastAsia="ro-RO"/>
            </w:rPr>
          </w:pPr>
          <w:r>
            <w:rPr>
              <w:noProof/>
            </w:rPr>
            <w:drawing>
              <wp:inline distT="0" distB="0" distL="0" distR="0">
                <wp:extent cx="1276350" cy="6096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609600"/>
                        </a:xfrm>
                        <a:prstGeom prst="rect">
                          <a:avLst/>
                        </a:prstGeom>
                        <a:noFill/>
                        <a:ln>
                          <a:noFill/>
                        </a:ln>
                      </pic:spPr>
                    </pic:pic>
                  </a:graphicData>
                </a:graphic>
              </wp:inline>
            </w:drawing>
          </w:r>
        </w:p>
      </w:tc>
      <w:tc>
        <w:tcPr>
          <w:tcW w:w="3118" w:type="dxa"/>
          <w:shd w:val="clear" w:color="auto" w:fill="auto"/>
          <w:vAlign w:val="center"/>
        </w:tcPr>
        <w:p w:rsidR="002973E0" w:rsidRPr="002D0CDC" w:rsidRDefault="00702E2A" w:rsidP="00E75DB3">
          <w:pPr>
            <w:pStyle w:val="MediumGrid21"/>
            <w:jc w:val="right"/>
            <w:rPr>
              <w:lang w:val="ro-RO"/>
            </w:rPr>
          </w:pPr>
          <w:r>
            <w:rPr>
              <w:noProof/>
            </w:rPr>
            <w:drawing>
              <wp:inline distT="0" distB="0" distL="0" distR="0">
                <wp:extent cx="1895475" cy="609600"/>
                <wp:effectExtent l="0" t="0" r="9525" b="0"/>
                <wp:docPr id="5" name="Imagine 2" descr="Logo-PresRO2019-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Logo-PresRO2019-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5475" cy="609600"/>
                        </a:xfrm>
                        <a:prstGeom prst="rect">
                          <a:avLst/>
                        </a:prstGeom>
                        <a:noFill/>
                        <a:ln>
                          <a:noFill/>
                        </a:ln>
                      </pic:spPr>
                    </pic:pic>
                  </a:graphicData>
                </a:graphic>
              </wp:inline>
            </w:drawing>
          </w:r>
        </w:p>
      </w:tc>
    </w:tr>
  </w:tbl>
  <w:p w:rsidR="00E562FC" w:rsidRDefault="00E562FC" w:rsidP="00E562F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6481A"/>
    <w:multiLevelType w:val="hybridMultilevel"/>
    <w:tmpl w:val="D70EBC5E"/>
    <w:lvl w:ilvl="0" w:tplc="F560EF16">
      <w:numFmt w:val="bullet"/>
      <w:lvlText w:val="-"/>
      <w:lvlJc w:val="left"/>
      <w:pPr>
        <w:ind w:left="1800" w:hanging="360"/>
      </w:pPr>
      <w:rPr>
        <w:rFonts w:ascii="Trebuchet MS" w:eastAsia="Times New Roma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8D409C7"/>
    <w:multiLevelType w:val="hybridMultilevel"/>
    <w:tmpl w:val="256C283E"/>
    <w:lvl w:ilvl="0" w:tplc="190C6390">
      <w:start w:val="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F75D6E"/>
    <w:multiLevelType w:val="hybridMultilevel"/>
    <w:tmpl w:val="082AA69E"/>
    <w:lvl w:ilvl="0" w:tplc="DE145854">
      <w:numFmt w:val="bullet"/>
      <w:lvlText w:val="-"/>
      <w:lvlJc w:val="left"/>
      <w:pPr>
        <w:tabs>
          <w:tab w:val="num" w:pos="1440"/>
        </w:tabs>
        <w:ind w:left="1440" w:hanging="360"/>
      </w:pPr>
      <w:rPr>
        <w:rFonts w:ascii="Times New Roman" w:eastAsia="Times New Roman" w:hAnsi="Times New Roman" w:cs="Times New Roman" w:hint="default"/>
      </w:rPr>
    </w:lvl>
    <w:lvl w:ilvl="1" w:tplc="04180003" w:tentative="1">
      <w:start w:val="1"/>
      <w:numFmt w:val="bullet"/>
      <w:lvlText w:val="o"/>
      <w:lvlJc w:val="left"/>
      <w:pPr>
        <w:tabs>
          <w:tab w:val="num" w:pos="2160"/>
        </w:tabs>
        <w:ind w:left="2160" w:hanging="360"/>
      </w:pPr>
      <w:rPr>
        <w:rFonts w:ascii="Courier New" w:hAnsi="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3">
    <w:nsid w:val="697028D9"/>
    <w:multiLevelType w:val="hybridMultilevel"/>
    <w:tmpl w:val="84648620"/>
    <w:lvl w:ilvl="0" w:tplc="7FCE7602">
      <w:start w:val="1"/>
      <w:numFmt w:val="decimal"/>
      <w:lvlText w:val="%1."/>
      <w:lvlJc w:val="left"/>
      <w:pPr>
        <w:ind w:left="1530" w:hanging="72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2C"/>
    <w:rsid w:val="00000A1C"/>
    <w:rsid w:val="0000133C"/>
    <w:rsid w:val="0001072D"/>
    <w:rsid w:val="00011077"/>
    <w:rsid w:val="00022A4D"/>
    <w:rsid w:val="000270BE"/>
    <w:rsid w:val="00032874"/>
    <w:rsid w:val="00035F49"/>
    <w:rsid w:val="000373AF"/>
    <w:rsid w:val="00042E51"/>
    <w:rsid w:val="0006134B"/>
    <w:rsid w:val="00061CAD"/>
    <w:rsid w:val="0007334F"/>
    <w:rsid w:val="00073410"/>
    <w:rsid w:val="0007474B"/>
    <w:rsid w:val="00081663"/>
    <w:rsid w:val="000832EB"/>
    <w:rsid w:val="000A5D78"/>
    <w:rsid w:val="000C6F7C"/>
    <w:rsid w:val="000E274B"/>
    <w:rsid w:val="000E6233"/>
    <w:rsid w:val="000F688A"/>
    <w:rsid w:val="00100F36"/>
    <w:rsid w:val="00111787"/>
    <w:rsid w:val="00115C3A"/>
    <w:rsid w:val="001163E2"/>
    <w:rsid w:val="00117926"/>
    <w:rsid w:val="00117D97"/>
    <w:rsid w:val="00124360"/>
    <w:rsid w:val="00125B1D"/>
    <w:rsid w:val="00126E6F"/>
    <w:rsid w:val="0014154D"/>
    <w:rsid w:val="00142A11"/>
    <w:rsid w:val="001478A6"/>
    <w:rsid w:val="00151B4D"/>
    <w:rsid w:val="00167BD6"/>
    <w:rsid w:val="00171AC3"/>
    <w:rsid w:val="00171F86"/>
    <w:rsid w:val="001A4FF7"/>
    <w:rsid w:val="001C4D54"/>
    <w:rsid w:val="001C786B"/>
    <w:rsid w:val="001D07E4"/>
    <w:rsid w:val="001E7455"/>
    <w:rsid w:val="001E7D4A"/>
    <w:rsid w:val="001F0458"/>
    <w:rsid w:val="001F1E1D"/>
    <w:rsid w:val="001F5CDE"/>
    <w:rsid w:val="00206CEA"/>
    <w:rsid w:val="00213334"/>
    <w:rsid w:val="0021532B"/>
    <w:rsid w:val="0021724D"/>
    <w:rsid w:val="0022464B"/>
    <w:rsid w:val="00242556"/>
    <w:rsid w:val="002612E6"/>
    <w:rsid w:val="00263BCF"/>
    <w:rsid w:val="002673A1"/>
    <w:rsid w:val="002973E0"/>
    <w:rsid w:val="002A31CC"/>
    <w:rsid w:val="002A4E89"/>
    <w:rsid w:val="002A5742"/>
    <w:rsid w:val="002C5608"/>
    <w:rsid w:val="002C59E9"/>
    <w:rsid w:val="002E22A9"/>
    <w:rsid w:val="002E4F03"/>
    <w:rsid w:val="002F2C39"/>
    <w:rsid w:val="00305247"/>
    <w:rsid w:val="003070E3"/>
    <w:rsid w:val="00310893"/>
    <w:rsid w:val="003134B0"/>
    <w:rsid w:val="00323AB2"/>
    <w:rsid w:val="003277BC"/>
    <w:rsid w:val="00340697"/>
    <w:rsid w:val="0034182F"/>
    <w:rsid w:val="0034286D"/>
    <w:rsid w:val="00346D88"/>
    <w:rsid w:val="003548A4"/>
    <w:rsid w:val="00364B14"/>
    <w:rsid w:val="00390AEC"/>
    <w:rsid w:val="00391782"/>
    <w:rsid w:val="00395093"/>
    <w:rsid w:val="003C1F06"/>
    <w:rsid w:val="003D0C1F"/>
    <w:rsid w:val="003E5155"/>
    <w:rsid w:val="003F0631"/>
    <w:rsid w:val="003F33C5"/>
    <w:rsid w:val="004012C9"/>
    <w:rsid w:val="00404FAC"/>
    <w:rsid w:val="00415D13"/>
    <w:rsid w:val="004161B0"/>
    <w:rsid w:val="00427180"/>
    <w:rsid w:val="00427C17"/>
    <w:rsid w:val="00441E15"/>
    <w:rsid w:val="00442796"/>
    <w:rsid w:val="00443AE8"/>
    <w:rsid w:val="00445CBA"/>
    <w:rsid w:val="004470E1"/>
    <w:rsid w:val="004510F7"/>
    <w:rsid w:val="00451AD0"/>
    <w:rsid w:val="004714D6"/>
    <w:rsid w:val="00493AD5"/>
    <w:rsid w:val="004A1133"/>
    <w:rsid w:val="004A51F6"/>
    <w:rsid w:val="004A6223"/>
    <w:rsid w:val="004B3D57"/>
    <w:rsid w:val="004B4D88"/>
    <w:rsid w:val="004C2067"/>
    <w:rsid w:val="004D32C1"/>
    <w:rsid w:val="004D5F89"/>
    <w:rsid w:val="004E19FD"/>
    <w:rsid w:val="004E3CBB"/>
    <w:rsid w:val="004F10B8"/>
    <w:rsid w:val="0050028F"/>
    <w:rsid w:val="00504A07"/>
    <w:rsid w:val="0050611E"/>
    <w:rsid w:val="00511D6E"/>
    <w:rsid w:val="0051391D"/>
    <w:rsid w:val="005260B3"/>
    <w:rsid w:val="00544099"/>
    <w:rsid w:val="00564570"/>
    <w:rsid w:val="005727E1"/>
    <w:rsid w:val="0057501B"/>
    <w:rsid w:val="005831E6"/>
    <w:rsid w:val="005A0010"/>
    <w:rsid w:val="005A04C2"/>
    <w:rsid w:val="005A05FA"/>
    <w:rsid w:val="005A36DF"/>
    <w:rsid w:val="005B0684"/>
    <w:rsid w:val="005B2ABF"/>
    <w:rsid w:val="005B640D"/>
    <w:rsid w:val="005C0668"/>
    <w:rsid w:val="005D38CE"/>
    <w:rsid w:val="005D5DFD"/>
    <w:rsid w:val="005E42CF"/>
    <w:rsid w:val="005E6FFA"/>
    <w:rsid w:val="006145BE"/>
    <w:rsid w:val="00620097"/>
    <w:rsid w:val="006322FD"/>
    <w:rsid w:val="00637D9B"/>
    <w:rsid w:val="006579C6"/>
    <w:rsid w:val="006631F1"/>
    <w:rsid w:val="00671E90"/>
    <w:rsid w:val="00672621"/>
    <w:rsid w:val="00672D83"/>
    <w:rsid w:val="00681A8A"/>
    <w:rsid w:val="00684F1B"/>
    <w:rsid w:val="00686078"/>
    <w:rsid w:val="006A263E"/>
    <w:rsid w:val="006B417E"/>
    <w:rsid w:val="006B528B"/>
    <w:rsid w:val="006C31A1"/>
    <w:rsid w:val="006D01D3"/>
    <w:rsid w:val="006D0827"/>
    <w:rsid w:val="006E1F27"/>
    <w:rsid w:val="007005AB"/>
    <w:rsid w:val="00700BF3"/>
    <w:rsid w:val="00702E2A"/>
    <w:rsid w:val="00722488"/>
    <w:rsid w:val="00722BEC"/>
    <w:rsid w:val="00723C90"/>
    <w:rsid w:val="00723D83"/>
    <w:rsid w:val="007322B0"/>
    <w:rsid w:val="0073648D"/>
    <w:rsid w:val="007402CC"/>
    <w:rsid w:val="00766E0E"/>
    <w:rsid w:val="0077225E"/>
    <w:rsid w:val="00782076"/>
    <w:rsid w:val="00787C9A"/>
    <w:rsid w:val="007914E2"/>
    <w:rsid w:val="00796A97"/>
    <w:rsid w:val="007A720A"/>
    <w:rsid w:val="007B005F"/>
    <w:rsid w:val="007B31C4"/>
    <w:rsid w:val="007B410E"/>
    <w:rsid w:val="007B4565"/>
    <w:rsid w:val="007C1EDA"/>
    <w:rsid w:val="007C72C4"/>
    <w:rsid w:val="007E2AE9"/>
    <w:rsid w:val="007E4E59"/>
    <w:rsid w:val="007F4455"/>
    <w:rsid w:val="00821166"/>
    <w:rsid w:val="00822A44"/>
    <w:rsid w:val="00826D54"/>
    <w:rsid w:val="008459F0"/>
    <w:rsid w:val="00846443"/>
    <w:rsid w:val="008500D3"/>
    <w:rsid w:val="00872110"/>
    <w:rsid w:val="00881A51"/>
    <w:rsid w:val="00887484"/>
    <w:rsid w:val="008905D1"/>
    <w:rsid w:val="00896CE2"/>
    <w:rsid w:val="008A0FDC"/>
    <w:rsid w:val="008A2AC0"/>
    <w:rsid w:val="008C4503"/>
    <w:rsid w:val="008D6B84"/>
    <w:rsid w:val="008E3375"/>
    <w:rsid w:val="008E5BAE"/>
    <w:rsid w:val="008F4048"/>
    <w:rsid w:val="008F4603"/>
    <w:rsid w:val="009000C4"/>
    <w:rsid w:val="00904EDE"/>
    <w:rsid w:val="00915096"/>
    <w:rsid w:val="009312CC"/>
    <w:rsid w:val="00936194"/>
    <w:rsid w:val="00936FDE"/>
    <w:rsid w:val="00944611"/>
    <w:rsid w:val="009646FD"/>
    <w:rsid w:val="00967A9C"/>
    <w:rsid w:val="00973412"/>
    <w:rsid w:val="00973E5A"/>
    <w:rsid w:val="00980AD3"/>
    <w:rsid w:val="00991658"/>
    <w:rsid w:val="009919FD"/>
    <w:rsid w:val="009A383C"/>
    <w:rsid w:val="009A4875"/>
    <w:rsid w:val="009F5097"/>
    <w:rsid w:val="009F7E6C"/>
    <w:rsid w:val="00A0099B"/>
    <w:rsid w:val="00A1301F"/>
    <w:rsid w:val="00A15A38"/>
    <w:rsid w:val="00A17476"/>
    <w:rsid w:val="00A21957"/>
    <w:rsid w:val="00A22D40"/>
    <w:rsid w:val="00A271CD"/>
    <w:rsid w:val="00A367FF"/>
    <w:rsid w:val="00A44615"/>
    <w:rsid w:val="00A50FC8"/>
    <w:rsid w:val="00A52996"/>
    <w:rsid w:val="00A537AD"/>
    <w:rsid w:val="00A568EB"/>
    <w:rsid w:val="00A80125"/>
    <w:rsid w:val="00A81D83"/>
    <w:rsid w:val="00A855FF"/>
    <w:rsid w:val="00AA478F"/>
    <w:rsid w:val="00AB44A1"/>
    <w:rsid w:val="00AC5F09"/>
    <w:rsid w:val="00AC611A"/>
    <w:rsid w:val="00AD0CAF"/>
    <w:rsid w:val="00AD4041"/>
    <w:rsid w:val="00AD5C16"/>
    <w:rsid w:val="00AD6ACF"/>
    <w:rsid w:val="00AE2177"/>
    <w:rsid w:val="00AE26B4"/>
    <w:rsid w:val="00AE4E16"/>
    <w:rsid w:val="00B00426"/>
    <w:rsid w:val="00B124EE"/>
    <w:rsid w:val="00B1258E"/>
    <w:rsid w:val="00B13BB4"/>
    <w:rsid w:val="00B4093B"/>
    <w:rsid w:val="00B44471"/>
    <w:rsid w:val="00B52159"/>
    <w:rsid w:val="00B521F2"/>
    <w:rsid w:val="00B534C8"/>
    <w:rsid w:val="00B6080C"/>
    <w:rsid w:val="00B6450D"/>
    <w:rsid w:val="00B7087D"/>
    <w:rsid w:val="00B800C0"/>
    <w:rsid w:val="00B8302B"/>
    <w:rsid w:val="00B84E92"/>
    <w:rsid w:val="00BA184B"/>
    <w:rsid w:val="00BC2025"/>
    <w:rsid w:val="00BD08C1"/>
    <w:rsid w:val="00BD6CE9"/>
    <w:rsid w:val="00BD70CF"/>
    <w:rsid w:val="00BE283F"/>
    <w:rsid w:val="00BE7398"/>
    <w:rsid w:val="00BE73B1"/>
    <w:rsid w:val="00BE7B02"/>
    <w:rsid w:val="00BF4090"/>
    <w:rsid w:val="00C02DE8"/>
    <w:rsid w:val="00C05F49"/>
    <w:rsid w:val="00C072CC"/>
    <w:rsid w:val="00C13BE4"/>
    <w:rsid w:val="00C16C64"/>
    <w:rsid w:val="00C20EF1"/>
    <w:rsid w:val="00C225FD"/>
    <w:rsid w:val="00C539DE"/>
    <w:rsid w:val="00C56257"/>
    <w:rsid w:val="00C60886"/>
    <w:rsid w:val="00C6554C"/>
    <w:rsid w:val="00C71E12"/>
    <w:rsid w:val="00C7255C"/>
    <w:rsid w:val="00C73386"/>
    <w:rsid w:val="00C85D22"/>
    <w:rsid w:val="00C92DE1"/>
    <w:rsid w:val="00C94CC6"/>
    <w:rsid w:val="00CA2E12"/>
    <w:rsid w:val="00CB567C"/>
    <w:rsid w:val="00CB6C92"/>
    <w:rsid w:val="00CD0C6C"/>
    <w:rsid w:val="00CD0F06"/>
    <w:rsid w:val="00CD256B"/>
    <w:rsid w:val="00CD28F0"/>
    <w:rsid w:val="00CD4F94"/>
    <w:rsid w:val="00CD5B3B"/>
    <w:rsid w:val="00CE5831"/>
    <w:rsid w:val="00CF09AE"/>
    <w:rsid w:val="00D00E17"/>
    <w:rsid w:val="00D05E66"/>
    <w:rsid w:val="00D06E9C"/>
    <w:rsid w:val="00D11BF1"/>
    <w:rsid w:val="00D1328B"/>
    <w:rsid w:val="00D1753B"/>
    <w:rsid w:val="00D20C32"/>
    <w:rsid w:val="00D22B19"/>
    <w:rsid w:val="00D3335D"/>
    <w:rsid w:val="00D44463"/>
    <w:rsid w:val="00D52D15"/>
    <w:rsid w:val="00D62431"/>
    <w:rsid w:val="00D77D8A"/>
    <w:rsid w:val="00D86F1D"/>
    <w:rsid w:val="00D87607"/>
    <w:rsid w:val="00D96A31"/>
    <w:rsid w:val="00DA2381"/>
    <w:rsid w:val="00DA4F05"/>
    <w:rsid w:val="00DC05D3"/>
    <w:rsid w:val="00DC08D4"/>
    <w:rsid w:val="00DC2A61"/>
    <w:rsid w:val="00DF16BD"/>
    <w:rsid w:val="00DF42F3"/>
    <w:rsid w:val="00E11F3F"/>
    <w:rsid w:val="00E42F45"/>
    <w:rsid w:val="00E51B2E"/>
    <w:rsid w:val="00E53964"/>
    <w:rsid w:val="00E562FC"/>
    <w:rsid w:val="00E63F46"/>
    <w:rsid w:val="00E66338"/>
    <w:rsid w:val="00E67B70"/>
    <w:rsid w:val="00E75DB3"/>
    <w:rsid w:val="00E8250D"/>
    <w:rsid w:val="00E84015"/>
    <w:rsid w:val="00EA0F6C"/>
    <w:rsid w:val="00EA21E9"/>
    <w:rsid w:val="00EA282B"/>
    <w:rsid w:val="00EA52D3"/>
    <w:rsid w:val="00EA61D6"/>
    <w:rsid w:val="00EB07F0"/>
    <w:rsid w:val="00EB5EC6"/>
    <w:rsid w:val="00EC4999"/>
    <w:rsid w:val="00EC67A8"/>
    <w:rsid w:val="00EE1146"/>
    <w:rsid w:val="00F20FDD"/>
    <w:rsid w:val="00F23F04"/>
    <w:rsid w:val="00F30C27"/>
    <w:rsid w:val="00F44190"/>
    <w:rsid w:val="00F571E5"/>
    <w:rsid w:val="00F659E6"/>
    <w:rsid w:val="00F67D20"/>
    <w:rsid w:val="00F74C0A"/>
    <w:rsid w:val="00F77807"/>
    <w:rsid w:val="00F92C00"/>
    <w:rsid w:val="00F92DC9"/>
    <w:rsid w:val="00FA2E5C"/>
    <w:rsid w:val="00FB5B18"/>
    <w:rsid w:val="00FB6D27"/>
    <w:rsid w:val="00FC2E87"/>
    <w:rsid w:val="00FC4284"/>
    <w:rsid w:val="00FC529B"/>
    <w:rsid w:val="00FC7A98"/>
    <w:rsid w:val="00FE0A73"/>
    <w:rsid w:val="00FE2F2C"/>
    <w:rsid w:val="00FE3F27"/>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521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jofm@mh.anofm.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mh.anof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221E-A764-4363-A4C7-C81F7ED5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3311</Words>
  <Characters>18875</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22142</CharactersWithSpaces>
  <SharedDoc>false</SharedDoc>
  <HLinks>
    <vt:vector size="6" baseType="variant">
      <vt:variant>
        <vt:i4>1048612</vt:i4>
      </vt:variant>
      <vt:variant>
        <vt:i4>12</vt:i4>
      </vt:variant>
      <vt:variant>
        <vt:i4>0</vt:i4>
      </vt:variant>
      <vt:variant>
        <vt:i4>5</vt:i4>
      </vt:variant>
      <vt:variant>
        <vt:lpwstr>mailto:anofm@anofm.ro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Streza</dc:creator>
  <cp:lastModifiedBy>Sorin Mihail Marinescu</cp:lastModifiedBy>
  <cp:revision>113</cp:revision>
  <cp:lastPrinted>2019-01-09T07:26:00Z</cp:lastPrinted>
  <dcterms:created xsi:type="dcterms:W3CDTF">2019-01-03T12:47:00Z</dcterms:created>
  <dcterms:modified xsi:type="dcterms:W3CDTF">2019-01-09T07:28:00Z</dcterms:modified>
</cp:coreProperties>
</file>