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AC" w:rsidRPr="00881EE7" w:rsidRDefault="007B5BEB" w:rsidP="007B5BEB">
      <w:pPr>
        <w:ind w:left="2880" w:firstLine="720"/>
        <w:rPr>
          <w:sz w:val="20"/>
          <w:szCs w:val="20"/>
        </w:rPr>
      </w:pPr>
      <w:r>
        <w:rPr>
          <w:sz w:val="20"/>
          <w:szCs w:val="20"/>
        </w:rPr>
        <w:t>DECIZIE Nr.</w:t>
      </w:r>
      <w:r w:rsidR="001B7241">
        <w:rPr>
          <w:sz w:val="20"/>
          <w:szCs w:val="20"/>
        </w:rPr>
        <w:t>205</w:t>
      </w:r>
      <w:r>
        <w:rPr>
          <w:sz w:val="20"/>
          <w:szCs w:val="20"/>
        </w:rPr>
        <w:t>/26.05.2020</w:t>
      </w:r>
    </w:p>
    <w:p w:rsidR="00F429AC" w:rsidRPr="00881EE7" w:rsidRDefault="007B5BEB" w:rsidP="007B5BEB">
      <w:pPr>
        <w:rPr>
          <w:sz w:val="20"/>
          <w:szCs w:val="20"/>
        </w:rPr>
      </w:pPr>
      <w:r>
        <w:rPr>
          <w:sz w:val="20"/>
          <w:szCs w:val="20"/>
        </w:rPr>
        <w:t xml:space="preserve">                 </w:t>
      </w:r>
      <w:r w:rsidR="00F429AC" w:rsidRPr="00881EE7">
        <w:rPr>
          <w:sz w:val="20"/>
          <w:szCs w:val="20"/>
        </w:rPr>
        <w:t>privind utilizarea înscrisurilor în formă electronică</w:t>
      </w:r>
    </w:p>
    <w:p w:rsidR="00F429AC" w:rsidRPr="00881EE7" w:rsidRDefault="00F429AC" w:rsidP="00F429AC">
      <w:pPr>
        <w:jc w:val="center"/>
        <w:rPr>
          <w:sz w:val="20"/>
          <w:szCs w:val="20"/>
        </w:rPr>
      </w:pPr>
    </w:p>
    <w:p w:rsidR="00F429AC" w:rsidRPr="00881EE7" w:rsidRDefault="00F429AC" w:rsidP="00F429AC">
      <w:pPr>
        <w:rPr>
          <w:sz w:val="20"/>
          <w:szCs w:val="20"/>
        </w:rPr>
      </w:pPr>
    </w:p>
    <w:p w:rsidR="00F429AC" w:rsidRPr="00881EE7" w:rsidRDefault="00F429AC" w:rsidP="00F429AC">
      <w:pPr>
        <w:ind w:left="0"/>
        <w:rPr>
          <w:noProof/>
          <w:sz w:val="20"/>
          <w:szCs w:val="20"/>
        </w:rPr>
      </w:pPr>
      <w:r w:rsidRPr="00881EE7">
        <w:rPr>
          <w:noProof/>
          <w:sz w:val="20"/>
          <w:szCs w:val="20"/>
        </w:rPr>
        <w:t xml:space="preserve">Directorul Executiv al Agenţiei Judeţene pentru Ocuparea Forţei de Muncă Dolj, doamna Aurora Cornelia Tiribeja, numit în funcţie în baza Ordinului  nr. </w:t>
      </w:r>
      <w:r w:rsidRPr="00881EE7">
        <w:rPr>
          <w:sz w:val="20"/>
          <w:szCs w:val="20"/>
        </w:rPr>
        <w:t xml:space="preserve">762/18.12.2019 </w:t>
      </w:r>
      <w:r w:rsidRPr="00881EE7">
        <w:rPr>
          <w:noProof/>
          <w:sz w:val="20"/>
          <w:szCs w:val="20"/>
        </w:rPr>
        <w:t>al Preşedintelui Agenţiei Naţionale pentru Ocuparea Forţei de Muncă,</w:t>
      </w:r>
    </w:p>
    <w:p w:rsidR="00F429AC" w:rsidRPr="00881EE7" w:rsidRDefault="00F429AC" w:rsidP="00F429AC">
      <w:pPr>
        <w:ind w:left="0"/>
        <w:rPr>
          <w:noProof/>
          <w:sz w:val="20"/>
          <w:szCs w:val="20"/>
        </w:rPr>
      </w:pPr>
      <w:r w:rsidRPr="00881EE7">
        <w:rPr>
          <w:noProof/>
          <w:sz w:val="20"/>
          <w:szCs w:val="20"/>
        </w:rPr>
        <w:t xml:space="preserve">În temeiul dispozițiilor art. 24 alin. (5) din H.G. nr. 1610/2006 privind aprobarea Statutului Agenției Naționale pentru Ocuparea Forței de Muncă, cu modificările și completările ulterioare și ale art. 3 pct. 8 din Regulamentul de Organizare și Funcționare al Agenției Județene pentru Ocuparea Forței de Muncă Dolj, </w:t>
      </w:r>
    </w:p>
    <w:p w:rsidR="00F429AC" w:rsidRPr="00881EE7" w:rsidRDefault="00F429AC" w:rsidP="00F429AC">
      <w:pPr>
        <w:pStyle w:val="BodyText"/>
        <w:tabs>
          <w:tab w:val="left" w:pos="810"/>
        </w:tabs>
        <w:ind w:left="547"/>
        <w:rPr>
          <w:b/>
          <w:bCs/>
          <w:sz w:val="20"/>
          <w:szCs w:val="20"/>
          <w:lang w:val="ro-RO"/>
        </w:rPr>
      </w:pPr>
      <w:r w:rsidRPr="00881EE7">
        <w:rPr>
          <w:b/>
          <w:bCs/>
          <w:sz w:val="20"/>
          <w:szCs w:val="20"/>
          <w:lang w:val="ro-RO"/>
        </w:rPr>
        <w:t>Având în vedere:</w:t>
      </w:r>
    </w:p>
    <w:p w:rsidR="00F429AC" w:rsidRPr="00881EE7" w:rsidRDefault="00F429AC" w:rsidP="00F429AC">
      <w:pPr>
        <w:numPr>
          <w:ilvl w:val="0"/>
          <w:numId w:val="18"/>
        </w:numPr>
        <w:spacing w:after="0"/>
        <w:ind w:left="547"/>
        <w:rPr>
          <w:sz w:val="20"/>
          <w:szCs w:val="20"/>
        </w:rPr>
      </w:pPr>
      <w:r w:rsidRPr="00881EE7">
        <w:rPr>
          <w:sz w:val="20"/>
          <w:szCs w:val="20"/>
        </w:rPr>
        <w:t>Legea nr.202/2006 privind organizarea şi funcţionarea Agenţiei Naţionale pentru Ocuparea Forţei de Muncă, republicată, cu modificările si completările ulterioare;</w:t>
      </w:r>
    </w:p>
    <w:p w:rsidR="00F429AC" w:rsidRPr="00881EE7" w:rsidRDefault="00F429AC" w:rsidP="00F429AC">
      <w:pPr>
        <w:numPr>
          <w:ilvl w:val="0"/>
          <w:numId w:val="18"/>
        </w:numPr>
        <w:spacing w:after="0"/>
        <w:ind w:left="547"/>
        <w:rPr>
          <w:sz w:val="20"/>
          <w:szCs w:val="20"/>
        </w:rPr>
      </w:pPr>
      <w:r w:rsidRPr="00881EE7">
        <w:rPr>
          <w:sz w:val="20"/>
          <w:szCs w:val="20"/>
        </w:rPr>
        <w:t xml:space="preserve">Hotărârea Guvernului nr.1610/2006 privind aprobarea Statutului Agenţiei Naţionale pentru Ocuparea Forţei de Muncă, cu modificările şi completările ulterioare; </w:t>
      </w:r>
    </w:p>
    <w:p w:rsidR="00F429AC" w:rsidRPr="00881EE7" w:rsidRDefault="00F429AC" w:rsidP="00F429AC">
      <w:pPr>
        <w:pStyle w:val="NormalWeb"/>
        <w:numPr>
          <w:ilvl w:val="0"/>
          <w:numId w:val="18"/>
        </w:numPr>
        <w:spacing w:before="0" w:beforeAutospacing="0" w:after="0" w:afterAutospacing="0"/>
        <w:jc w:val="both"/>
        <w:rPr>
          <w:rFonts w:ascii="Trebuchet MS" w:hAnsi="Trebuchet MS"/>
          <w:color w:val="0000FF"/>
          <w:sz w:val="20"/>
          <w:szCs w:val="20"/>
        </w:rPr>
      </w:pPr>
      <w:r>
        <w:rPr>
          <w:rFonts w:ascii="Trebuchet MS" w:hAnsi="Trebuchet MS"/>
          <w:bCs/>
          <w:sz w:val="20"/>
          <w:szCs w:val="20"/>
        </w:rPr>
        <w:t>Lege</w:t>
      </w:r>
      <w:r w:rsidRPr="00881EE7">
        <w:rPr>
          <w:rFonts w:ascii="Trebuchet MS" w:hAnsi="Trebuchet MS"/>
          <w:bCs/>
          <w:sz w:val="20"/>
          <w:szCs w:val="20"/>
        </w:rPr>
        <w:t xml:space="preserve"> nr. 76</w:t>
      </w:r>
      <w:r>
        <w:rPr>
          <w:rFonts w:ascii="Trebuchet MS" w:hAnsi="Trebuchet MS"/>
          <w:bCs/>
          <w:sz w:val="20"/>
          <w:szCs w:val="20"/>
        </w:rPr>
        <w:t>/</w:t>
      </w:r>
      <w:r w:rsidRPr="00881EE7">
        <w:rPr>
          <w:rFonts w:ascii="Trebuchet MS" w:hAnsi="Trebuchet MS"/>
          <w:bCs/>
          <w:sz w:val="20"/>
          <w:szCs w:val="20"/>
        </w:rPr>
        <w:t>2002</w:t>
      </w:r>
      <w:r w:rsidRPr="00881EE7">
        <w:rPr>
          <w:rFonts w:ascii="Trebuchet MS" w:hAnsi="Trebuchet MS"/>
          <w:color w:val="0000FF"/>
          <w:sz w:val="20"/>
          <w:szCs w:val="20"/>
        </w:rPr>
        <w:t xml:space="preserve"> </w:t>
      </w:r>
      <w:r w:rsidRPr="00881EE7">
        <w:rPr>
          <w:rFonts w:ascii="Trebuchet MS" w:hAnsi="Trebuchet MS"/>
          <w:sz w:val="20"/>
          <w:szCs w:val="20"/>
        </w:rPr>
        <w:t>privind sistemul asigurărilor pentru şomaj şi stimularea ocupării forţei de muncă, cu modificările și completările ulterioare;</w:t>
      </w:r>
    </w:p>
    <w:p w:rsidR="00F429AC" w:rsidRPr="00881EE7" w:rsidRDefault="00F429AC" w:rsidP="00F429AC">
      <w:pPr>
        <w:pStyle w:val="NormalWeb"/>
        <w:numPr>
          <w:ilvl w:val="0"/>
          <w:numId w:val="18"/>
        </w:numPr>
        <w:spacing w:before="0" w:beforeAutospacing="0" w:after="0" w:afterAutospacing="0"/>
        <w:jc w:val="both"/>
        <w:rPr>
          <w:rStyle w:val="spar"/>
          <w:rFonts w:ascii="Trebuchet MS" w:hAnsi="Trebuchet MS"/>
          <w:color w:val="0000FF"/>
          <w:sz w:val="20"/>
          <w:szCs w:val="20"/>
        </w:rPr>
      </w:pPr>
      <w:r w:rsidRPr="00881EE7">
        <w:rPr>
          <w:rStyle w:val="spar"/>
          <w:rFonts w:ascii="Trebuchet MS" w:hAnsi="Trebuchet MS"/>
          <w:color w:val="000000"/>
          <w:sz w:val="20"/>
          <w:szCs w:val="20"/>
          <w:bdr w:val="none" w:sz="0" w:space="0" w:color="auto" w:frame="1"/>
          <w:shd w:val="clear" w:color="auto" w:fill="FFFFFF"/>
        </w:rPr>
        <w:t>Hotărârea de Guvern nr. 174/2002 pentru aprobarea Normelor metodologice de aplicare a </w:t>
      </w:r>
      <w:hyperlink r:id="rId9" w:history="1">
        <w:r w:rsidRPr="00F429AC">
          <w:rPr>
            <w:rStyle w:val="Hyperlink"/>
            <w:rFonts w:ascii="Trebuchet MS" w:hAnsi="Trebuchet MS"/>
            <w:color w:val="auto"/>
            <w:sz w:val="20"/>
            <w:szCs w:val="20"/>
            <w:u w:val="none"/>
            <w:bdr w:val="none" w:sz="0" w:space="0" w:color="auto" w:frame="1"/>
            <w:shd w:val="clear" w:color="auto" w:fill="FFFFFF"/>
          </w:rPr>
          <w:t>Legii nr. 76/2002</w:t>
        </w:r>
      </w:hyperlink>
      <w:r w:rsidRPr="00881EE7">
        <w:rPr>
          <w:rStyle w:val="spar"/>
          <w:rFonts w:ascii="Trebuchet MS" w:hAnsi="Trebuchet MS"/>
          <w:color w:val="000000"/>
          <w:sz w:val="20"/>
          <w:szCs w:val="20"/>
          <w:bdr w:val="none" w:sz="0" w:space="0" w:color="auto" w:frame="1"/>
          <w:shd w:val="clear" w:color="auto" w:fill="FFFFFF"/>
        </w:rPr>
        <w:t> privind sistemul asigurărilor pentru şomaj şi stimularea ocupării forţei de muncă, 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sz w:val="20"/>
          <w:szCs w:val="20"/>
        </w:rPr>
      </w:pPr>
      <w:r w:rsidRPr="00881EE7">
        <w:rPr>
          <w:rStyle w:val="spar"/>
          <w:rFonts w:ascii="Trebuchet MS" w:hAnsi="Trebuchet MS"/>
          <w:color w:val="000000"/>
          <w:sz w:val="20"/>
          <w:szCs w:val="20"/>
          <w:bdr w:val="none" w:sz="0" w:space="0" w:color="auto" w:frame="1"/>
          <w:shd w:val="clear" w:color="auto" w:fill="FFFFFF"/>
        </w:rPr>
        <w:t xml:space="preserve">Hotărârea de Guvern nr. 377/2002 </w:t>
      </w:r>
      <w:r w:rsidRPr="00881EE7">
        <w:rPr>
          <w:rFonts w:ascii="Trebuchet MS" w:eastAsia="Times New Roman" w:hAnsi="Trebuchet MS"/>
          <w:bCs/>
          <w:sz w:val="20"/>
          <w:szCs w:val="20"/>
          <w:bdr w:val="none" w:sz="0" w:space="0" w:color="auto" w:frame="1"/>
          <w:shd w:val="clear" w:color="auto" w:fill="FFFFFF"/>
        </w:rPr>
        <w:t>pentru aprobarea Procedurilor privind accesul la măsurile pentru stimularea ocupării forței de muncă, modalitățile de finanțare și instrucțiunile de implementare a acestora, 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color w:val="0000FF"/>
          <w:sz w:val="20"/>
          <w:szCs w:val="20"/>
        </w:rPr>
      </w:pPr>
      <w:r>
        <w:rPr>
          <w:rFonts w:ascii="Trebuchet MS" w:hAnsi="Trebuchet MS"/>
          <w:bCs/>
          <w:sz w:val="20"/>
          <w:szCs w:val="20"/>
        </w:rPr>
        <w:t>Lege</w:t>
      </w:r>
      <w:r w:rsidRPr="00881EE7">
        <w:rPr>
          <w:rFonts w:ascii="Trebuchet MS" w:hAnsi="Trebuchet MS"/>
          <w:bCs/>
          <w:sz w:val="20"/>
          <w:szCs w:val="20"/>
        </w:rPr>
        <w:t xml:space="preserve"> nr. 72</w:t>
      </w:r>
      <w:r>
        <w:rPr>
          <w:rFonts w:ascii="Trebuchet MS" w:hAnsi="Trebuchet MS"/>
          <w:bCs/>
          <w:sz w:val="20"/>
          <w:szCs w:val="20"/>
        </w:rPr>
        <w:t>/</w:t>
      </w:r>
      <w:r w:rsidRPr="00881EE7">
        <w:rPr>
          <w:rFonts w:ascii="Trebuchet MS" w:hAnsi="Trebuchet MS"/>
          <w:bCs/>
          <w:sz w:val="20"/>
          <w:szCs w:val="20"/>
        </w:rPr>
        <w:t>2007</w:t>
      </w:r>
      <w:r w:rsidRPr="00881EE7">
        <w:rPr>
          <w:rFonts w:ascii="Trebuchet MS" w:hAnsi="Trebuchet MS"/>
          <w:sz w:val="20"/>
          <w:szCs w:val="20"/>
        </w:rPr>
        <w:t xml:space="preserve"> privind stimularea încadrării în muncă a elevilor şi studenţilor, 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sz w:val="20"/>
          <w:szCs w:val="20"/>
        </w:rPr>
      </w:pPr>
      <w:r w:rsidRPr="00881EE7">
        <w:rPr>
          <w:rFonts w:ascii="Trebuchet MS" w:hAnsi="Trebuchet MS"/>
          <w:sz w:val="20"/>
          <w:szCs w:val="20"/>
        </w:rPr>
        <w:t>Hotărârea de Guvern nr. 726/2007 de aplicare a prevederilor Legii nr. 72/2007 privind stimularea încadrării în munca a elevilor şi studenţilor,cu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color w:val="0000FF"/>
          <w:sz w:val="20"/>
          <w:szCs w:val="20"/>
        </w:rPr>
      </w:pPr>
      <w:r w:rsidRPr="007839C6">
        <w:rPr>
          <w:rFonts w:ascii="Trebuchet MS" w:hAnsi="Trebuchet MS"/>
          <w:bCs/>
          <w:sz w:val="20"/>
          <w:szCs w:val="20"/>
        </w:rPr>
        <w:t>Lege nr. 335/2013</w:t>
      </w:r>
      <w:r w:rsidRPr="00881EE7">
        <w:rPr>
          <w:rFonts w:ascii="Trebuchet MS" w:hAnsi="Trebuchet MS"/>
          <w:color w:val="0000FF"/>
          <w:sz w:val="20"/>
          <w:szCs w:val="20"/>
        </w:rPr>
        <w:t xml:space="preserve"> </w:t>
      </w:r>
      <w:r w:rsidRPr="00881EE7">
        <w:rPr>
          <w:rFonts w:ascii="Trebuchet MS" w:hAnsi="Trebuchet MS"/>
          <w:sz w:val="20"/>
          <w:szCs w:val="20"/>
        </w:rPr>
        <w:t>privind efectuarea stagiului pentru absolvenţii de învăţământ superior, 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color w:val="0000FF"/>
          <w:sz w:val="20"/>
          <w:szCs w:val="20"/>
        </w:rPr>
      </w:pPr>
      <w:r w:rsidRPr="007839C6">
        <w:rPr>
          <w:rFonts w:ascii="Trebuchet MS" w:hAnsi="Trebuchet MS"/>
          <w:sz w:val="20"/>
          <w:szCs w:val="20"/>
        </w:rPr>
        <w:t xml:space="preserve">Hotărârea de Guvern nr. </w:t>
      </w:r>
      <w:r w:rsidRPr="00881EE7">
        <w:rPr>
          <w:rFonts w:ascii="Trebuchet MS" w:hAnsi="Trebuchet MS"/>
          <w:sz w:val="20"/>
          <w:szCs w:val="20"/>
        </w:rPr>
        <w:t>473/2014 de aplicare a prevederilor Legii nr. 335/2013</w:t>
      </w:r>
      <w:r w:rsidRPr="00881EE7">
        <w:rPr>
          <w:rFonts w:ascii="Trebuchet MS" w:hAnsi="Trebuchet MS"/>
          <w:color w:val="0000FF"/>
          <w:sz w:val="20"/>
          <w:szCs w:val="20"/>
        </w:rPr>
        <w:t xml:space="preserve"> </w:t>
      </w:r>
      <w:r w:rsidRPr="00881EE7">
        <w:rPr>
          <w:rFonts w:ascii="Trebuchet MS" w:hAnsi="Trebuchet MS"/>
          <w:sz w:val="20"/>
          <w:szCs w:val="20"/>
        </w:rPr>
        <w:t>privind efectuarea stagiului pentru absolvenţii de învăţământ superior, 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color w:val="0000FF"/>
          <w:sz w:val="20"/>
          <w:szCs w:val="20"/>
        </w:rPr>
      </w:pPr>
      <w:r w:rsidRPr="007839C6">
        <w:rPr>
          <w:rFonts w:ascii="Trebuchet MS" w:hAnsi="Trebuchet MS"/>
          <w:bCs/>
          <w:sz w:val="20"/>
          <w:szCs w:val="20"/>
        </w:rPr>
        <w:t>Lege nr. 279/2005</w:t>
      </w:r>
      <w:r w:rsidRPr="00881EE7">
        <w:rPr>
          <w:rFonts w:ascii="Trebuchet MS" w:hAnsi="Trebuchet MS"/>
          <w:color w:val="0000FF"/>
          <w:sz w:val="20"/>
          <w:szCs w:val="20"/>
        </w:rPr>
        <w:t xml:space="preserve"> </w:t>
      </w:r>
      <w:r w:rsidRPr="00881EE7">
        <w:rPr>
          <w:rFonts w:ascii="Trebuchet MS" w:hAnsi="Trebuchet MS"/>
          <w:sz w:val="20"/>
          <w:szCs w:val="20"/>
        </w:rPr>
        <w:t>privind ucenicia la locul de muncă, cu modificările și completările ulterioare;</w:t>
      </w:r>
    </w:p>
    <w:p w:rsidR="00F429AC" w:rsidRPr="00881EE7" w:rsidRDefault="00F429AC" w:rsidP="00F429AC">
      <w:pPr>
        <w:pStyle w:val="NormalWeb"/>
        <w:numPr>
          <w:ilvl w:val="0"/>
          <w:numId w:val="18"/>
        </w:numPr>
        <w:spacing w:before="0" w:beforeAutospacing="0" w:after="0" w:afterAutospacing="0"/>
        <w:jc w:val="both"/>
        <w:rPr>
          <w:rFonts w:ascii="Trebuchet MS" w:hAnsi="Trebuchet MS"/>
          <w:color w:val="0000FF"/>
          <w:sz w:val="20"/>
          <w:szCs w:val="20"/>
        </w:rPr>
      </w:pPr>
      <w:r w:rsidRPr="007839C6">
        <w:rPr>
          <w:rFonts w:ascii="Trebuchet MS" w:hAnsi="Trebuchet MS"/>
          <w:sz w:val="20"/>
          <w:szCs w:val="20"/>
        </w:rPr>
        <w:t>Hotărârea de Guvern nr.</w:t>
      </w:r>
      <w:r w:rsidRPr="00881EE7">
        <w:rPr>
          <w:rFonts w:ascii="Trebuchet MS" w:hAnsi="Trebuchet MS"/>
          <w:sz w:val="20"/>
          <w:szCs w:val="20"/>
        </w:rPr>
        <w:t xml:space="preserve"> 850/2013 de aplicare a prevederilor Legii nr. 279/2005 privind ucenicia la locul de muncă, cu modificările și completările ulterioare;</w:t>
      </w:r>
    </w:p>
    <w:p w:rsidR="00F429AC" w:rsidRPr="007839C6" w:rsidRDefault="00F429AC" w:rsidP="00F429AC">
      <w:pPr>
        <w:pStyle w:val="NormalWeb"/>
        <w:numPr>
          <w:ilvl w:val="0"/>
          <w:numId w:val="18"/>
        </w:numPr>
        <w:spacing w:before="0" w:beforeAutospacing="0" w:after="0" w:afterAutospacing="0"/>
        <w:jc w:val="both"/>
        <w:rPr>
          <w:rFonts w:ascii="Trebuchet MS" w:hAnsi="Trebuchet MS"/>
          <w:sz w:val="20"/>
          <w:szCs w:val="20"/>
        </w:rPr>
      </w:pPr>
      <w:r w:rsidRPr="007839C6">
        <w:rPr>
          <w:rFonts w:ascii="Trebuchet MS" w:hAnsi="Trebuchet MS"/>
          <w:sz w:val="20"/>
          <w:szCs w:val="20"/>
        </w:rPr>
        <w:t>Ordonanța de Urgență a Guvernului nr. 38/2020 privind utilizarea înscrisurilor în formă electronică la nivelul autorităților și instituțiilor publice;</w:t>
      </w:r>
    </w:p>
    <w:p w:rsidR="00F429AC" w:rsidRPr="007839C6" w:rsidRDefault="00F429AC" w:rsidP="00F429AC">
      <w:pPr>
        <w:pStyle w:val="NormalWeb"/>
        <w:spacing w:before="0" w:beforeAutospacing="0" w:after="0" w:afterAutospacing="0"/>
        <w:ind w:left="142"/>
        <w:jc w:val="both"/>
        <w:rPr>
          <w:rFonts w:ascii="Trebuchet MS" w:hAnsi="Trebuchet MS"/>
          <w:sz w:val="20"/>
          <w:szCs w:val="20"/>
        </w:rPr>
      </w:pPr>
    </w:p>
    <w:p w:rsidR="00F429AC" w:rsidRDefault="00F429AC" w:rsidP="00F429AC">
      <w:pPr>
        <w:ind w:left="0"/>
        <w:rPr>
          <w:sz w:val="20"/>
          <w:szCs w:val="20"/>
        </w:rPr>
      </w:pPr>
      <w:r>
        <w:rPr>
          <w:sz w:val="20"/>
          <w:szCs w:val="20"/>
        </w:rPr>
        <w:t>Emite următoarea</w:t>
      </w:r>
    </w:p>
    <w:p w:rsidR="00F429AC" w:rsidRDefault="00F429AC" w:rsidP="00F429AC">
      <w:pPr>
        <w:jc w:val="center"/>
        <w:rPr>
          <w:sz w:val="20"/>
          <w:szCs w:val="20"/>
        </w:rPr>
      </w:pPr>
      <w:r>
        <w:rPr>
          <w:sz w:val="20"/>
          <w:szCs w:val="20"/>
        </w:rPr>
        <w:t>DECIZIE</w:t>
      </w:r>
    </w:p>
    <w:p w:rsidR="00F429AC" w:rsidRDefault="00F429AC" w:rsidP="00F429AC">
      <w:pPr>
        <w:ind w:left="0"/>
        <w:rPr>
          <w:sz w:val="20"/>
          <w:szCs w:val="20"/>
        </w:rPr>
      </w:pPr>
      <w:r w:rsidRPr="007B5BEB">
        <w:rPr>
          <w:b/>
          <w:sz w:val="20"/>
          <w:szCs w:val="20"/>
        </w:rPr>
        <w:t>Art. 1.</w:t>
      </w:r>
      <w:r>
        <w:rPr>
          <w:sz w:val="20"/>
          <w:szCs w:val="20"/>
        </w:rPr>
        <w:t xml:space="preserve"> Începând cu data prezentei decizii, actele emise în format electronic de autoritățile și instituțiile publice și/sau persoanele fizice sau juridice care utilizează serviciile disponibile online prestate de Agenția Județeană pentru Ocuparea Forței de Muncă Dolj pot fi semnate cu semnătură electronică calificată și au forța juridică a înscrisurilor autentice.</w:t>
      </w:r>
    </w:p>
    <w:p w:rsidR="00F429AC" w:rsidRDefault="00F429AC" w:rsidP="00F429AC">
      <w:pPr>
        <w:ind w:left="0"/>
        <w:rPr>
          <w:sz w:val="20"/>
          <w:szCs w:val="20"/>
        </w:rPr>
      </w:pPr>
    </w:p>
    <w:p w:rsidR="00F429AC" w:rsidRDefault="00F429AC" w:rsidP="00F429AC">
      <w:pPr>
        <w:ind w:left="0"/>
        <w:rPr>
          <w:sz w:val="20"/>
          <w:szCs w:val="20"/>
        </w:rPr>
      </w:pPr>
      <w:r w:rsidRPr="007B5BEB">
        <w:rPr>
          <w:b/>
          <w:sz w:val="20"/>
          <w:szCs w:val="20"/>
        </w:rPr>
        <w:lastRenderedPageBreak/>
        <w:t>Art.2.</w:t>
      </w:r>
      <w:r>
        <w:rPr>
          <w:sz w:val="20"/>
          <w:szCs w:val="20"/>
        </w:rPr>
        <w:t xml:space="preserve"> În vederea primirii documentelor electronice, A.J.O.F.M. Dolj utilizează poșta electronică, astfel:</w:t>
      </w:r>
    </w:p>
    <w:tbl>
      <w:tblPr>
        <w:tblStyle w:val="TableGrid"/>
        <w:tblW w:w="0" w:type="auto"/>
        <w:tblLook w:val="04A0" w:firstRow="1" w:lastRow="0" w:firstColumn="1" w:lastColumn="0" w:noHBand="0" w:noVBand="1"/>
      </w:tblPr>
      <w:tblGrid>
        <w:gridCol w:w="4530"/>
        <w:gridCol w:w="4530"/>
      </w:tblGrid>
      <w:tr w:rsidR="00F429AC" w:rsidTr="00ED0C24">
        <w:tc>
          <w:tcPr>
            <w:tcW w:w="4530" w:type="dxa"/>
          </w:tcPr>
          <w:p w:rsidR="00F429AC" w:rsidRDefault="00F429AC" w:rsidP="007B5BEB">
            <w:pPr>
              <w:ind w:left="0"/>
              <w:rPr>
                <w:sz w:val="20"/>
                <w:szCs w:val="20"/>
              </w:rPr>
            </w:pPr>
            <w:r w:rsidRPr="008112F9">
              <w:rPr>
                <w:sz w:val="20"/>
                <w:szCs w:val="20"/>
              </w:rPr>
              <w:t>Documentele necesare în vederea acordării subvențiilor/sumelor/alte drepturi suportate din bugetul asigurărilor pentru șomaj, conform reglementărilor  legale în vigoare, incidente după</w:t>
            </w:r>
            <w:r>
              <w:rPr>
                <w:sz w:val="20"/>
                <w:szCs w:val="20"/>
              </w:rPr>
              <w:t xml:space="preserve"> caz</w:t>
            </w:r>
            <w:r w:rsidR="007B5BEB">
              <w:rPr>
                <w:sz w:val="20"/>
                <w:szCs w:val="20"/>
              </w:rPr>
              <w:t>:</w:t>
            </w:r>
          </w:p>
          <w:p w:rsidR="007B5BEB" w:rsidRDefault="007B5BEB" w:rsidP="007B5BEB">
            <w:pPr>
              <w:ind w:left="0"/>
              <w:rPr>
                <w:rStyle w:val="spar"/>
                <w:color w:val="000000"/>
                <w:sz w:val="20"/>
                <w:szCs w:val="20"/>
                <w:bdr w:val="none" w:sz="0" w:space="0" w:color="auto" w:frame="1"/>
                <w:shd w:val="clear" w:color="auto" w:fill="FFFFFF"/>
              </w:rPr>
            </w:pPr>
            <w:r>
              <w:rPr>
                <w:sz w:val="20"/>
                <w:szCs w:val="20"/>
              </w:rPr>
              <w:t>-</w:t>
            </w:r>
            <w:r>
              <w:rPr>
                <w:bCs/>
                <w:sz w:val="20"/>
                <w:szCs w:val="20"/>
              </w:rPr>
              <w:t xml:space="preserve"> Lege</w:t>
            </w:r>
            <w:r w:rsidRPr="00881EE7">
              <w:rPr>
                <w:bCs/>
                <w:sz w:val="20"/>
                <w:szCs w:val="20"/>
              </w:rPr>
              <w:t xml:space="preserve"> nr. 76</w:t>
            </w:r>
            <w:r>
              <w:rPr>
                <w:bCs/>
                <w:sz w:val="20"/>
                <w:szCs w:val="20"/>
              </w:rPr>
              <w:t>/</w:t>
            </w:r>
            <w:r w:rsidRPr="00881EE7">
              <w:rPr>
                <w:bCs/>
                <w:sz w:val="20"/>
                <w:szCs w:val="20"/>
              </w:rPr>
              <w:t>2002</w:t>
            </w:r>
            <w:r>
              <w:rPr>
                <w:bCs/>
                <w:sz w:val="20"/>
                <w:szCs w:val="20"/>
              </w:rPr>
              <w:t xml:space="preserve">; </w:t>
            </w:r>
            <w:r w:rsidRPr="00881EE7">
              <w:rPr>
                <w:rStyle w:val="spar"/>
                <w:color w:val="000000"/>
                <w:sz w:val="20"/>
                <w:szCs w:val="20"/>
                <w:bdr w:val="none" w:sz="0" w:space="0" w:color="auto" w:frame="1"/>
                <w:shd w:val="clear" w:color="auto" w:fill="FFFFFF"/>
              </w:rPr>
              <w:t>Hotărârea de Guvern nr. 174/2002</w:t>
            </w:r>
            <w:r>
              <w:rPr>
                <w:rStyle w:val="spar"/>
                <w:color w:val="000000"/>
                <w:sz w:val="20"/>
                <w:szCs w:val="20"/>
                <w:bdr w:val="none" w:sz="0" w:space="0" w:color="auto" w:frame="1"/>
                <w:shd w:val="clear" w:color="auto" w:fill="FFFFFF"/>
              </w:rPr>
              <w:t xml:space="preserve"> (Normele de aplicare a legii) și Hotărârea de Guvern nr.377/2002 (Procedurile),</w:t>
            </w:r>
          </w:p>
          <w:p w:rsidR="007B5BEB" w:rsidRDefault="007B5BEB" w:rsidP="007B5BEB">
            <w:pPr>
              <w:ind w:left="0"/>
              <w:rPr>
                <w:sz w:val="20"/>
                <w:szCs w:val="20"/>
              </w:rPr>
            </w:pPr>
            <w:r>
              <w:rPr>
                <w:rStyle w:val="spar"/>
                <w:color w:val="000000"/>
                <w:sz w:val="20"/>
                <w:szCs w:val="20"/>
                <w:bdr w:val="none" w:sz="0" w:space="0" w:color="auto" w:frame="1"/>
                <w:shd w:val="clear" w:color="auto" w:fill="FFFFFF"/>
              </w:rPr>
              <w:t>-</w:t>
            </w:r>
            <w:r>
              <w:rPr>
                <w:bCs/>
                <w:sz w:val="20"/>
                <w:szCs w:val="20"/>
              </w:rPr>
              <w:t xml:space="preserve"> Lege</w:t>
            </w:r>
            <w:r w:rsidRPr="00881EE7">
              <w:rPr>
                <w:bCs/>
                <w:sz w:val="20"/>
                <w:szCs w:val="20"/>
              </w:rPr>
              <w:t xml:space="preserve"> nr. 72</w:t>
            </w:r>
            <w:r>
              <w:rPr>
                <w:bCs/>
                <w:sz w:val="20"/>
                <w:szCs w:val="20"/>
              </w:rPr>
              <w:t>/</w:t>
            </w:r>
            <w:r w:rsidRPr="00881EE7">
              <w:rPr>
                <w:bCs/>
                <w:sz w:val="20"/>
                <w:szCs w:val="20"/>
              </w:rPr>
              <w:t>2007</w:t>
            </w:r>
            <w:r>
              <w:rPr>
                <w:bCs/>
                <w:sz w:val="20"/>
                <w:szCs w:val="20"/>
              </w:rPr>
              <w:t xml:space="preserve">; </w:t>
            </w:r>
            <w:r w:rsidRPr="00881EE7">
              <w:rPr>
                <w:sz w:val="20"/>
                <w:szCs w:val="20"/>
              </w:rPr>
              <w:t>Hotărârea de Guvern nr. 726/2007</w:t>
            </w:r>
            <w:r>
              <w:rPr>
                <w:sz w:val="20"/>
                <w:szCs w:val="20"/>
              </w:rPr>
              <w:t xml:space="preserve"> (Normele de aplicare a legii);</w:t>
            </w:r>
          </w:p>
          <w:p w:rsidR="007B5BEB" w:rsidRDefault="007B5BEB" w:rsidP="007B5BEB">
            <w:pPr>
              <w:ind w:left="0"/>
              <w:rPr>
                <w:sz w:val="20"/>
                <w:szCs w:val="20"/>
              </w:rPr>
            </w:pPr>
            <w:r>
              <w:rPr>
                <w:sz w:val="20"/>
                <w:szCs w:val="20"/>
              </w:rPr>
              <w:t>-</w:t>
            </w:r>
            <w:r w:rsidRPr="007839C6">
              <w:rPr>
                <w:bCs/>
                <w:sz w:val="20"/>
                <w:szCs w:val="20"/>
              </w:rPr>
              <w:t xml:space="preserve"> Lege nr. 335/2013</w:t>
            </w:r>
            <w:r>
              <w:rPr>
                <w:bCs/>
                <w:sz w:val="20"/>
                <w:szCs w:val="20"/>
              </w:rPr>
              <w:t xml:space="preserve">; </w:t>
            </w:r>
            <w:r w:rsidRPr="007839C6">
              <w:rPr>
                <w:sz w:val="20"/>
                <w:szCs w:val="20"/>
              </w:rPr>
              <w:t xml:space="preserve">Hotărârea de Guvern nr. </w:t>
            </w:r>
            <w:r w:rsidRPr="00881EE7">
              <w:rPr>
                <w:sz w:val="20"/>
                <w:szCs w:val="20"/>
              </w:rPr>
              <w:t>473/2014</w:t>
            </w:r>
            <w:r>
              <w:rPr>
                <w:sz w:val="20"/>
                <w:szCs w:val="20"/>
              </w:rPr>
              <w:t xml:space="preserve"> (Normele de aplicare a legii);</w:t>
            </w:r>
          </w:p>
          <w:p w:rsidR="007B5BEB" w:rsidRDefault="007B5BEB" w:rsidP="007B5BEB">
            <w:pPr>
              <w:ind w:left="0"/>
              <w:rPr>
                <w:sz w:val="20"/>
                <w:szCs w:val="20"/>
              </w:rPr>
            </w:pPr>
            <w:r>
              <w:rPr>
                <w:sz w:val="20"/>
                <w:szCs w:val="20"/>
              </w:rPr>
              <w:t>-</w:t>
            </w:r>
            <w:r w:rsidRPr="007839C6">
              <w:rPr>
                <w:bCs/>
                <w:sz w:val="20"/>
                <w:szCs w:val="20"/>
              </w:rPr>
              <w:t xml:space="preserve"> Lege nr. 279/2005</w:t>
            </w:r>
            <w:r>
              <w:rPr>
                <w:bCs/>
                <w:sz w:val="20"/>
                <w:szCs w:val="20"/>
              </w:rPr>
              <w:t xml:space="preserve">; </w:t>
            </w:r>
            <w:r w:rsidRPr="007839C6">
              <w:rPr>
                <w:sz w:val="20"/>
                <w:szCs w:val="20"/>
              </w:rPr>
              <w:t>Hotărârea de Guvern nr.</w:t>
            </w:r>
            <w:r w:rsidRPr="00881EE7">
              <w:rPr>
                <w:sz w:val="20"/>
                <w:szCs w:val="20"/>
              </w:rPr>
              <w:t xml:space="preserve"> 850/2013</w:t>
            </w:r>
            <w:r>
              <w:rPr>
                <w:sz w:val="20"/>
                <w:szCs w:val="20"/>
              </w:rPr>
              <w:t xml:space="preserve"> (Normele de aplicare a legii)</w:t>
            </w:r>
          </w:p>
        </w:tc>
        <w:tc>
          <w:tcPr>
            <w:tcW w:w="4530" w:type="dxa"/>
          </w:tcPr>
          <w:p w:rsidR="00F429AC" w:rsidRDefault="00F429AC" w:rsidP="007B5BEB">
            <w:pPr>
              <w:ind w:left="0"/>
              <w:rPr>
                <w:sz w:val="20"/>
                <w:szCs w:val="20"/>
              </w:rPr>
            </w:pPr>
            <w:r w:rsidRPr="008112F9">
              <w:rPr>
                <w:sz w:val="20"/>
                <w:szCs w:val="20"/>
              </w:rPr>
              <w:t>ajofm@dj.anofm.ro</w:t>
            </w:r>
          </w:p>
        </w:tc>
      </w:tr>
      <w:tr w:rsidR="00F429AC" w:rsidTr="00ED0C24">
        <w:tc>
          <w:tcPr>
            <w:tcW w:w="4530" w:type="dxa"/>
          </w:tcPr>
          <w:p w:rsidR="00F429AC" w:rsidRDefault="00F429AC" w:rsidP="007B5BEB">
            <w:pPr>
              <w:ind w:left="0"/>
              <w:rPr>
                <w:sz w:val="20"/>
                <w:szCs w:val="20"/>
              </w:rPr>
            </w:pPr>
            <w:r w:rsidRPr="008112F9">
              <w:rPr>
                <w:sz w:val="20"/>
                <w:szCs w:val="20"/>
              </w:rPr>
              <w:t>Documentele pentru acordarea indemnizației prevăzute la art. XI alin. (1) din Ordonanța de Urgență nr. 32/2020, cu modificările și completările ulterioare</w:t>
            </w:r>
          </w:p>
        </w:tc>
        <w:tc>
          <w:tcPr>
            <w:tcW w:w="4530" w:type="dxa"/>
          </w:tcPr>
          <w:p w:rsidR="00F429AC" w:rsidRDefault="00F429AC" w:rsidP="007B5BEB">
            <w:pPr>
              <w:ind w:left="0"/>
              <w:rPr>
                <w:sz w:val="20"/>
                <w:szCs w:val="20"/>
              </w:rPr>
            </w:pPr>
            <w:bookmarkStart w:id="0" w:name="_GoBack"/>
            <w:bookmarkEnd w:id="0"/>
            <w:r w:rsidRPr="008112F9">
              <w:rPr>
                <w:sz w:val="20"/>
                <w:szCs w:val="20"/>
              </w:rPr>
              <w:t>aici.gov.ro</w:t>
            </w:r>
          </w:p>
        </w:tc>
      </w:tr>
      <w:tr w:rsidR="00F429AC" w:rsidTr="00ED0C24">
        <w:tc>
          <w:tcPr>
            <w:tcW w:w="4530" w:type="dxa"/>
          </w:tcPr>
          <w:p w:rsidR="00F429AC" w:rsidRDefault="00F429AC" w:rsidP="007B5BEB">
            <w:pPr>
              <w:ind w:left="0"/>
              <w:rPr>
                <w:sz w:val="20"/>
                <w:szCs w:val="20"/>
              </w:rPr>
            </w:pPr>
            <w:r w:rsidRPr="008112F9">
              <w:rPr>
                <w:sz w:val="20"/>
                <w:szCs w:val="20"/>
              </w:rPr>
              <w:t>Documentele  pentru acordarea indemnizației prevăzute la art. 3 alin.(1) din Legea nr. 19/2020, cu modifică</w:t>
            </w:r>
            <w:r w:rsidR="007B5BEB">
              <w:rPr>
                <w:sz w:val="20"/>
                <w:szCs w:val="20"/>
              </w:rPr>
              <w:t>rile şi completările ulterioare</w:t>
            </w:r>
          </w:p>
        </w:tc>
        <w:tc>
          <w:tcPr>
            <w:tcW w:w="4530" w:type="dxa"/>
          </w:tcPr>
          <w:p w:rsidR="00F429AC" w:rsidRDefault="00F429AC" w:rsidP="007B5BEB">
            <w:pPr>
              <w:ind w:left="0"/>
              <w:rPr>
                <w:sz w:val="20"/>
                <w:szCs w:val="20"/>
              </w:rPr>
            </w:pPr>
            <w:r w:rsidRPr="008112F9">
              <w:rPr>
                <w:sz w:val="20"/>
                <w:szCs w:val="20"/>
              </w:rPr>
              <w:t>ajofm@dj.anofm.ro</w:t>
            </w:r>
          </w:p>
        </w:tc>
      </w:tr>
      <w:tr w:rsidR="00F429AC" w:rsidTr="00ED0C24">
        <w:tc>
          <w:tcPr>
            <w:tcW w:w="4530" w:type="dxa"/>
          </w:tcPr>
          <w:p w:rsidR="00F429AC" w:rsidRPr="008112F9" w:rsidRDefault="00F429AC" w:rsidP="007B5BEB">
            <w:pPr>
              <w:ind w:left="0"/>
              <w:rPr>
                <w:sz w:val="20"/>
                <w:szCs w:val="20"/>
              </w:rPr>
            </w:pPr>
            <w:r>
              <w:rPr>
                <w:sz w:val="20"/>
                <w:szCs w:val="20"/>
              </w:rPr>
              <w:t>Petiții</w:t>
            </w:r>
          </w:p>
        </w:tc>
        <w:tc>
          <w:tcPr>
            <w:tcW w:w="4530" w:type="dxa"/>
          </w:tcPr>
          <w:p w:rsidR="00F429AC" w:rsidRPr="008112F9" w:rsidRDefault="00FB6E5A" w:rsidP="007B5BEB">
            <w:pPr>
              <w:ind w:left="0"/>
              <w:rPr>
                <w:sz w:val="20"/>
                <w:szCs w:val="20"/>
              </w:rPr>
            </w:pPr>
            <w:hyperlink r:id="rId10" w:history="1">
              <w:r w:rsidR="00F429AC" w:rsidRPr="00E518E8">
                <w:rPr>
                  <w:rStyle w:val="Hyperlink"/>
                  <w:color w:val="auto"/>
                  <w:sz w:val="20"/>
                  <w:szCs w:val="20"/>
                  <w:u w:val="none"/>
                </w:rPr>
                <w:t>www.anofm.ro-A.J.O.F.M</w:t>
              </w:r>
            </w:hyperlink>
            <w:r w:rsidR="00F429AC" w:rsidRPr="00E518E8">
              <w:rPr>
                <w:sz w:val="20"/>
                <w:szCs w:val="20"/>
              </w:rPr>
              <w:t xml:space="preserve">. </w:t>
            </w:r>
            <w:r w:rsidR="00F429AC">
              <w:rPr>
                <w:sz w:val="20"/>
                <w:szCs w:val="20"/>
              </w:rPr>
              <w:t>Dolj-Contact-Petiții online</w:t>
            </w:r>
          </w:p>
        </w:tc>
      </w:tr>
    </w:tbl>
    <w:p w:rsidR="00F429AC" w:rsidRDefault="00F429AC" w:rsidP="00F429AC">
      <w:pPr>
        <w:ind w:left="0"/>
        <w:rPr>
          <w:sz w:val="20"/>
          <w:szCs w:val="20"/>
        </w:rPr>
      </w:pPr>
    </w:p>
    <w:p w:rsidR="00F429AC" w:rsidRPr="00651B2F" w:rsidRDefault="00F429AC" w:rsidP="00F429AC">
      <w:pPr>
        <w:pStyle w:val="NoSpacing"/>
        <w:spacing w:line="276" w:lineRule="auto"/>
        <w:jc w:val="both"/>
        <w:rPr>
          <w:rFonts w:ascii="Trebuchet MS" w:hAnsi="Trebuchet MS"/>
          <w:sz w:val="20"/>
          <w:szCs w:val="20"/>
        </w:rPr>
      </w:pPr>
      <w:r w:rsidRPr="007B5BEB">
        <w:rPr>
          <w:rFonts w:ascii="Trebuchet MS" w:hAnsi="Trebuchet MS"/>
          <w:b/>
          <w:sz w:val="20"/>
          <w:szCs w:val="20"/>
        </w:rPr>
        <w:t>Art.3.</w:t>
      </w:r>
      <w:r>
        <w:rPr>
          <w:rFonts w:ascii="Trebuchet MS" w:hAnsi="Trebuchet MS"/>
          <w:sz w:val="20"/>
          <w:szCs w:val="20"/>
        </w:rPr>
        <w:t xml:space="preserve"> </w:t>
      </w:r>
      <w:r w:rsidRPr="00651B2F">
        <w:rPr>
          <w:rFonts w:ascii="Trebuchet MS" w:hAnsi="Trebuchet MS"/>
          <w:sz w:val="20"/>
          <w:szCs w:val="20"/>
        </w:rPr>
        <w:t xml:space="preserve">Prezenta Decizie va fi </w:t>
      </w:r>
      <w:r>
        <w:rPr>
          <w:rFonts w:ascii="Trebuchet MS" w:hAnsi="Trebuchet MS"/>
          <w:sz w:val="20"/>
          <w:szCs w:val="20"/>
        </w:rPr>
        <w:t>comunicată  salariaților și afișată pe site-ul A.J.O.F.M. Dolj</w:t>
      </w:r>
      <w:r w:rsidRPr="00651B2F">
        <w:rPr>
          <w:rFonts w:ascii="Trebuchet MS" w:hAnsi="Trebuchet MS"/>
          <w:sz w:val="20"/>
          <w:szCs w:val="20"/>
        </w:rPr>
        <w:t xml:space="preserve"> prin grija </w:t>
      </w:r>
      <w:r>
        <w:rPr>
          <w:rFonts w:ascii="Trebuchet MS" w:hAnsi="Trebuchet MS"/>
          <w:sz w:val="20"/>
          <w:szCs w:val="20"/>
        </w:rPr>
        <w:t>Compartimentului Resurse Umane, Salarizare și Secretariatul Consiliului Consultativ.</w:t>
      </w:r>
    </w:p>
    <w:p w:rsidR="00F429AC" w:rsidRDefault="00F429AC" w:rsidP="00F429AC">
      <w:pPr>
        <w:rPr>
          <w:sz w:val="20"/>
          <w:szCs w:val="20"/>
        </w:rPr>
      </w:pPr>
    </w:p>
    <w:p w:rsidR="00F429AC" w:rsidRPr="007839C6" w:rsidRDefault="00F429AC" w:rsidP="00F429AC">
      <w:pPr>
        <w:rPr>
          <w:sz w:val="20"/>
          <w:szCs w:val="20"/>
        </w:rPr>
      </w:pPr>
    </w:p>
    <w:p w:rsidR="009157B8" w:rsidRPr="009157B8" w:rsidRDefault="009157B8" w:rsidP="009157B8">
      <w:pPr>
        <w:ind w:left="3600"/>
        <w:rPr>
          <w:lang w:val="ro-RO"/>
        </w:rPr>
      </w:pPr>
      <w:r w:rsidRPr="00C21F37">
        <w:rPr>
          <w:color w:val="000000"/>
          <w:shd w:val="clear" w:color="auto" w:fill="FFFFFF"/>
        </w:rPr>
        <w:t xml:space="preserve">  </w:t>
      </w:r>
      <w:r w:rsidRPr="009157B8">
        <w:t>DIRECTOR EXECUTIV,</w:t>
      </w:r>
    </w:p>
    <w:p w:rsidR="009157B8" w:rsidRPr="009157B8" w:rsidRDefault="009157B8" w:rsidP="009157B8">
      <w:pPr>
        <w:ind w:left="0"/>
      </w:pPr>
      <w:r w:rsidRPr="009157B8">
        <w:tab/>
      </w:r>
      <w:r w:rsidRPr="009157B8">
        <w:tab/>
      </w:r>
      <w:r w:rsidRPr="009157B8">
        <w:tab/>
      </w:r>
      <w:r w:rsidRPr="009157B8">
        <w:tab/>
        <w:t xml:space="preserve">            Aurora Cornelia Tiribeja</w:t>
      </w:r>
    </w:p>
    <w:p w:rsidR="009157B8" w:rsidRPr="009157B8" w:rsidRDefault="009157B8" w:rsidP="009157B8">
      <w:pPr>
        <w:spacing w:line="360" w:lineRule="auto"/>
        <w:ind w:left="360"/>
        <w:rPr>
          <w:rFonts w:eastAsia="Times New Roman"/>
          <w:lang w:val="ro-RO"/>
        </w:rPr>
      </w:pPr>
      <w:r w:rsidRPr="009157B8">
        <w:tab/>
      </w:r>
      <w:r w:rsidRPr="009157B8">
        <w:tab/>
      </w:r>
      <w:r w:rsidRPr="009157B8">
        <w:tab/>
      </w:r>
      <w:r w:rsidRPr="009157B8">
        <w:tab/>
        <w:t xml:space="preserve">           </w:t>
      </w:r>
      <w:r w:rsidRPr="009157B8">
        <w:tab/>
      </w:r>
      <w:r w:rsidRPr="009157B8">
        <w:tab/>
      </w:r>
      <w:r w:rsidRPr="009157B8">
        <w:tab/>
      </w:r>
      <w:r w:rsidRPr="009157B8">
        <w:tab/>
      </w:r>
      <w:r w:rsidRPr="009157B8">
        <w:tab/>
      </w:r>
      <w:r w:rsidRPr="009157B8">
        <w:rPr>
          <w:rFonts w:eastAsia="Times New Roman"/>
          <w:lang w:val="ro-RO"/>
        </w:rPr>
        <w:t xml:space="preserve">      </w:t>
      </w:r>
    </w:p>
    <w:p w:rsidR="009157B8" w:rsidRPr="009157B8" w:rsidRDefault="009157B8" w:rsidP="009157B8">
      <w:pPr>
        <w:spacing w:line="360" w:lineRule="auto"/>
        <w:ind w:left="360"/>
        <w:rPr>
          <w:rFonts w:eastAsia="Times New Roman"/>
          <w:lang w:val="ro-RO"/>
        </w:rPr>
      </w:pPr>
    </w:p>
    <w:p w:rsidR="009157B8" w:rsidRPr="009157B8" w:rsidRDefault="009157B8" w:rsidP="009157B8">
      <w:pPr>
        <w:ind w:left="0"/>
      </w:pPr>
      <w:r>
        <w:tab/>
      </w:r>
      <w:r>
        <w:tab/>
      </w:r>
      <w:r>
        <w:tab/>
      </w:r>
      <w:r>
        <w:tab/>
      </w:r>
      <w:r>
        <w:tab/>
      </w:r>
      <w:r>
        <w:tab/>
      </w:r>
      <w:r>
        <w:tab/>
      </w:r>
      <w:r>
        <w:tab/>
      </w:r>
      <w:r>
        <w:tab/>
        <w:t xml:space="preserve">         Î</w:t>
      </w:r>
      <w:r w:rsidRPr="009157B8">
        <w:t>ntocmit,</w:t>
      </w:r>
    </w:p>
    <w:p w:rsidR="009157B8" w:rsidRPr="009157B8" w:rsidRDefault="009157B8" w:rsidP="009157B8">
      <w:pPr>
        <w:ind w:left="0"/>
      </w:pPr>
      <w:r w:rsidRPr="009157B8">
        <w:tab/>
      </w:r>
      <w:r w:rsidRPr="009157B8">
        <w:tab/>
      </w:r>
      <w:r w:rsidRPr="009157B8">
        <w:tab/>
      </w:r>
      <w:r w:rsidRPr="009157B8">
        <w:tab/>
      </w:r>
      <w:r w:rsidRPr="009157B8">
        <w:tab/>
      </w:r>
      <w:r w:rsidRPr="009157B8">
        <w:tab/>
      </w:r>
      <w:r w:rsidRPr="009157B8">
        <w:tab/>
      </w:r>
      <w:r w:rsidRPr="009157B8">
        <w:tab/>
        <w:t xml:space="preserve">                 Consilier juridic</w:t>
      </w:r>
    </w:p>
    <w:p w:rsidR="009157B8" w:rsidRPr="009157B8" w:rsidRDefault="009157B8" w:rsidP="009157B8">
      <w:pPr>
        <w:ind w:left="0"/>
      </w:pPr>
      <w:r w:rsidRPr="009157B8">
        <w:tab/>
      </w:r>
      <w:r w:rsidRPr="009157B8">
        <w:tab/>
      </w:r>
      <w:r w:rsidRPr="009157B8">
        <w:tab/>
      </w:r>
      <w:r w:rsidRPr="009157B8">
        <w:tab/>
      </w:r>
      <w:r w:rsidRPr="009157B8">
        <w:tab/>
      </w:r>
      <w:r w:rsidRPr="009157B8">
        <w:tab/>
      </w:r>
      <w:r w:rsidRPr="009157B8">
        <w:tab/>
      </w:r>
      <w:r w:rsidRPr="009157B8">
        <w:tab/>
        <w:t xml:space="preserve">                Roxana Ștefănescu</w:t>
      </w:r>
    </w:p>
    <w:p w:rsidR="009157B8" w:rsidRPr="009157B8" w:rsidRDefault="009157B8" w:rsidP="009157B8"/>
    <w:p w:rsidR="009157B8" w:rsidRPr="00C21F37" w:rsidRDefault="009157B8" w:rsidP="009157B8"/>
    <w:sectPr w:rsidR="009157B8" w:rsidRPr="00C21F37" w:rsidSect="00D44952">
      <w:headerReference w:type="default" r:id="rId11"/>
      <w:footerReference w:type="default" r:id="rId12"/>
      <w:headerReference w:type="first" r:id="rId13"/>
      <w:footerReference w:type="first" r:id="rId14"/>
      <w:pgSz w:w="11900" w:h="16840"/>
      <w:pgMar w:top="1418" w:right="740" w:bottom="1702" w:left="993"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5A" w:rsidRDefault="00FB6E5A" w:rsidP="00CD5B3B">
      <w:r>
        <w:separator/>
      </w:r>
    </w:p>
  </w:endnote>
  <w:endnote w:type="continuationSeparator" w:id="0">
    <w:p w:rsidR="00FB6E5A" w:rsidRDefault="00FB6E5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Ro">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E" w:rsidRDefault="007C0260" w:rsidP="007C0260">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D19C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D19C5">
      <w:rPr>
        <w:noProof/>
        <w:sz w:val="14"/>
        <w:szCs w:val="14"/>
        <w:lang w:val="ro-RO"/>
      </w:rPr>
      <w:t>2</w:t>
    </w:r>
    <w:r w:rsidRPr="002A367B">
      <w:rPr>
        <w:sz w:val="14"/>
        <w:szCs w:val="14"/>
        <w:lang w:val="ro-RO"/>
      </w:rPr>
      <w:fldChar w:fldCharType="end"/>
    </w:r>
  </w:p>
  <w:p w:rsidR="007C0260" w:rsidRPr="0093681E" w:rsidRDefault="007C0260"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93681E" w:rsidP="007C0260">
    <w:pPr>
      <w:tabs>
        <w:tab w:val="center" w:pos="4320"/>
        <w:tab w:val="right" w:pos="8640"/>
      </w:tabs>
      <w:spacing w:after="0" w:line="240" w:lineRule="auto"/>
      <w:ind w:left="0"/>
      <w:rPr>
        <w:sz w:val="14"/>
        <w:szCs w:val="14"/>
        <w:lang w:val="ro-RO"/>
      </w:rPr>
    </w:pPr>
    <w:r>
      <w:rPr>
        <w:sz w:val="14"/>
        <w:szCs w:val="14"/>
        <w:lang w:val="ro-RO"/>
      </w:rPr>
      <w:t xml:space="preserve"> </w:t>
    </w:r>
    <w:r w:rsidR="007C0260" w:rsidRPr="00E5638A">
      <w:rPr>
        <w:sz w:val="14"/>
        <w:szCs w:val="14"/>
        <w:lang w:val="ro-RO"/>
      </w:rPr>
      <w:t xml:space="preserve">e-mail: </w:t>
    </w:r>
    <w:hyperlink r:id="rId1" w:history="1">
      <w:r w:rsidR="007C0260" w:rsidRPr="00E5638A">
        <w:rPr>
          <w:color w:val="0000FF"/>
          <w:sz w:val="14"/>
          <w:szCs w:val="14"/>
          <w:u w:val="single"/>
          <w:lang w:val="ro-RO"/>
        </w:rPr>
        <w:t>ajofm@dj.anofm.ro</w:t>
      </w:r>
    </w:hyperlink>
  </w:p>
  <w:p w:rsidR="007C0260" w:rsidRPr="00E5638A" w:rsidRDefault="0093681E" w:rsidP="007C0260">
    <w:pPr>
      <w:tabs>
        <w:tab w:val="center" w:pos="4320"/>
        <w:tab w:val="right" w:pos="8640"/>
      </w:tabs>
      <w:spacing w:after="0" w:line="240" w:lineRule="auto"/>
      <w:ind w:left="0"/>
    </w:pPr>
    <w:r>
      <w:rPr>
        <w:sz w:val="14"/>
        <w:szCs w:val="14"/>
        <w:lang w:val="ro-RO"/>
      </w:rPr>
      <w:t xml:space="preserve"> </w:t>
    </w:r>
    <w:r w:rsidR="007C0260">
      <w:rPr>
        <w:sz w:val="14"/>
        <w:szCs w:val="14"/>
        <w:lang w:val="ro-RO"/>
      </w:rPr>
      <w:t xml:space="preserve"> </w:t>
    </w:r>
    <w:r w:rsidR="007C0260" w:rsidRPr="00E5638A">
      <w:rPr>
        <w:sz w:val="14"/>
        <w:szCs w:val="14"/>
        <w:lang w:val="ro-RO"/>
      </w:rPr>
      <w:t>www.anofm.ro;</w:t>
    </w:r>
    <w:r w:rsidR="007C0260" w:rsidRPr="00E5638A">
      <w:rPr>
        <w:b/>
        <w:sz w:val="14"/>
        <w:szCs w:val="14"/>
        <w:lang w:val="ro-RO"/>
      </w:rPr>
      <w:t xml:space="preserve"> </w:t>
    </w:r>
    <w:r w:rsidR="007C0260" w:rsidRPr="00E5638A">
      <w:rPr>
        <w:sz w:val="14"/>
      </w:rPr>
      <w:t>www.facebook.com/AJOFMDOLJ</w:t>
    </w:r>
  </w:p>
  <w:p w:rsidR="002C59E9" w:rsidRPr="00302690" w:rsidRDefault="002C59E9"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E" w:rsidRDefault="0093681E" w:rsidP="007C0260">
    <w:pPr>
      <w:tabs>
        <w:tab w:val="center" w:pos="4320"/>
        <w:tab w:val="right" w:pos="8640"/>
      </w:tabs>
      <w:spacing w:after="0" w:line="240" w:lineRule="auto"/>
      <w:ind w:left="0"/>
      <w:rPr>
        <w:sz w:val="14"/>
        <w:szCs w:val="14"/>
      </w:rPr>
    </w:pPr>
  </w:p>
  <w:p w:rsidR="007C0260" w:rsidRPr="00E5638A" w:rsidRDefault="007C0260" w:rsidP="007C0260">
    <w:pPr>
      <w:tabs>
        <w:tab w:val="center" w:pos="4320"/>
        <w:tab w:val="right" w:pos="8640"/>
      </w:tabs>
      <w:spacing w:after="0" w:line="240" w:lineRule="auto"/>
      <w:ind w:left="0"/>
      <w:rPr>
        <w:sz w:val="16"/>
        <w:szCs w:val="14"/>
        <w:lang w:val="ro-RO"/>
      </w:rPr>
    </w:pP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6031F">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6031F">
      <w:rPr>
        <w:noProof/>
        <w:sz w:val="14"/>
        <w:szCs w:val="14"/>
        <w:lang w:val="ro-RO"/>
      </w:rPr>
      <w:t>2</w:t>
    </w:r>
    <w:r w:rsidRPr="002A367B">
      <w:rPr>
        <w:sz w:val="14"/>
        <w:szCs w:val="14"/>
        <w:lang w:val="ro-RO"/>
      </w:rPr>
      <w:fldChar w:fldCharType="end"/>
    </w:r>
  </w:p>
  <w:p w:rsidR="0093681E" w:rsidRDefault="007C0260" w:rsidP="007C0260">
    <w:pPr>
      <w:tabs>
        <w:tab w:val="center" w:pos="4320"/>
        <w:tab w:val="right" w:pos="8640"/>
      </w:tabs>
      <w:spacing w:after="0" w:line="240" w:lineRule="auto"/>
      <w:ind w:left="0"/>
      <w:rPr>
        <w:sz w:val="14"/>
        <w:szCs w:val="14"/>
        <w:lang w:val="ro-RO"/>
      </w:rPr>
    </w:pPr>
    <w:r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ajofm@dj.anofm.ro</w:t>
      </w:r>
    </w:hyperlink>
  </w:p>
  <w:p w:rsidR="007C0260" w:rsidRPr="00E5638A" w:rsidRDefault="0093681E" w:rsidP="007C0260">
    <w:pPr>
      <w:tabs>
        <w:tab w:val="center" w:pos="4320"/>
        <w:tab w:val="right" w:pos="8640"/>
      </w:tabs>
      <w:spacing w:after="0" w:line="240" w:lineRule="auto"/>
      <w:ind w:left="0"/>
    </w:pPr>
    <w:r>
      <w:rPr>
        <w:sz w:val="14"/>
        <w:szCs w:val="14"/>
        <w:lang w:val="ro-RO"/>
      </w:rPr>
      <w:t xml:space="preserve"> </w:t>
    </w:r>
    <w:r w:rsidR="007C0260" w:rsidRPr="00E5638A">
      <w:rPr>
        <w:sz w:val="14"/>
        <w:szCs w:val="14"/>
        <w:lang w:val="ro-RO"/>
      </w:rPr>
      <w:t>www.anofm.ro;</w:t>
    </w:r>
    <w:r w:rsidR="007C0260" w:rsidRPr="00E5638A">
      <w:rPr>
        <w:b/>
        <w:sz w:val="14"/>
        <w:szCs w:val="14"/>
        <w:lang w:val="ro-RO"/>
      </w:rPr>
      <w:t xml:space="preserve"> </w:t>
    </w:r>
    <w:r w:rsidR="007C0260" w:rsidRPr="00E5638A">
      <w:rPr>
        <w:sz w:val="14"/>
      </w:rPr>
      <w:t>www.facebook.com/AJOFMDOLJ</w:t>
    </w:r>
  </w:p>
  <w:p w:rsidR="00427C17" w:rsidRPr="00302690" w:rsidRDefault="00427C17"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5A" w:rsidRDefault="00FB6E5A" w:rsidP="00CD5B3B">
      <w:r>
        <w:separator/>
      </w:r>
    </w:p>
  </w:footnote>
  <w:footnote w:type="continuationSeparator" w:id="0">
    <w:p w:rsidR="00FB6E5A" w:rsidRDefault="00FB6E5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4B08D2D5" wp14:editId="2C8D0B9F">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3A03AF39" wp14:editId="3A65FD17">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75AB3DF5" wp14:editId="4574E1B4">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B76"/>
    <w:multiLevelType w:val="hybridMultilevel"/>
    <w:tmpl w:val="698CAF7E"/>
    <w:lvl w:ilvl="0" w:tplc="03D69E8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E375EC"/>
    <w:multiLevelType w:val="hybridMultilevel"/>
    <w:tmpl w:val="936ABA22"/>
    <w:lvl w:ilvl="0" w:tplc="26085CBA">
      <w:start w:val="1"/>
      <w:numFmt w:val="lowerLetter"/>
      <w:lvlText w:val="%1)"/>
      <w:lvlJc w:val="left"/>
      <w:pPr>
        <w:ind w:left="720" w:hanging="360"/>
      </w:pPr>
      <w:rPr>
        <w:rFonts w:ascii="Trebuchet MS" w:eastAsia="Calibri" w:hAnsi="Trebuchet M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E296664"/>
    <w:multiLevelType w:val="hybridMultilevel"/>
    <w:tmpl w:val="11042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164DD"/>
    <w:multiLevelType w:val="hybridMultilevel"/>
    <w:tmpl w:val="30A21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04D71"/>
    <w:multiLevelType w:val="hybridMultilevel"/>
    <w:tmpl w:val="D07A7834"/>
    <w:lvl w:ilvl="0" w:tplc="C3CE62B4">
      <w:start w:val="1"/>
      <w:numFmt w:val="decimal"/>
      <w:lvlText w:val="%1."/>
      <w:lvlJc w:val="left"/>
      <w:pPr>
        <w:ind w:left="720" w:hanging="360"/>
      </w:pPr>
      <w:rPr>
        <w:rFonts w:ascii="Trebuchet MS" w:eastAsiaTheme="minorEastAsia"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8129BB"/>
    <w:multiLevelType w:val="hybridMultilevel"/>
    <w:tmpl w:val="3810091C"/>
    <w:lvl w:ilvl="0" w:tplc="430A5A94">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61F35"/>
    <w:multiLevelType w:val="hybridMultilevel"/>
    <w:tmpl w:val="A74EE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nsid w:val="6BD21ABA"/>
    <w:multiLevelType w:val="hybridMultilevel"/>
    <w:tmpl w:val="398C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33587"/>
    <w:multiLevelType w:val="hybridMultilevel"/>
    <w:tmpl w:val="2826B920"/>
    <w:lvl w:ilvl="0" w:tplc="DBCE1788">
      <w:start w:val="19"/>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2081C"/>
    <w:multiLevelType w:val="hybridMultilevel"/>
    <w:tmpl w:val="7030855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70610AAE"/>
    <w:multiLevelType w:val="hybridMultilevel"/>
    <w:tmpl w:val="61DC973C"/>
    <w:lvl w:ilvl="0" w:tplc="48BA6F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A329C"/>
    <w:multiLevelType w:val="hybridMultilevel"/>
    <w:tmpl w:val="3A229FC4"/>
    <w:lvl w:ilvl="0" w:tplc="CAFA74B4">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nsid w:val="721F6047"/>
    <w:multiLevelType w:val="hybridMultilevel"/>
    <w:tmpl w:val="0C8A4C0C"/>
    <w:lvl w:ilvl="0" w:tplc="B1046AD6">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75965B2C"/>
    <w:multiLevelType w:val="hybridMultilevel"/>
    <w:tmpl w:val="3A844222"/>
    <w:lvl w:ilvl="0" w:tplc="A1409962">
      <w:start w:val="1"/>
      <w:numFmt w:val="lowerLetter"/>
      <w:lvlText w:val="%1)"/>
      <w:lvlJc w:val="left"/>
      <w:pPr>
        <w:ind w:left="705" w:hanging="360"/>
      </w:pPr>
      <w:rPr>
        <w:rFonts w:ascii="Trebuchet MS" w:eastAsia="MS Mincho" w:hAnsi="Trebuchet MS" w:cs="Times New Roman"/>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7DD769CA"/>
    <w:multiLevelType w:val="hybridMultilevel"/>
    <w:tmpl w:val="0648547A"/>
    <w:lvl w:ilvl="0" w:tplc="A1D0138A">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nsid w:val="7FEA109C"/>
    <w:multiLevelType w:val="hybridMultilevel"/>
    <w:tmpl w:val="EAD0DBA8"/>
    <w:lvl w:ilvl="0" w:tplc="3A924F9E">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5"/>
  </w:num>
  <w:num w:numId="5">
    <w:abstractNumId w:val="10"/>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6"/>
  </w:num>
  <w:num w:numId="15">
    <w:abstractNumId w:val="12"/>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79"/>
    <w:rsid w:val="000009E3"/>
    <w:rsid w:val="00000A1C"/>
    <w:rsid w:val="0001072D"/>
    <w:rsid w:val="00011077"/>
    <w:rsid w:val="000270BE"/>
    <w:rsid w:val="00032874"/>
    <w:rsid w:val="00035F49"/>
    <w:rsid w:val="000373AF"/>
    <w:rsid w:val="00042E51"/>
    <w:rsid w:val="0004479B"/>
    <w:rsid w:val="000454C4"/>
    <w:rsid w:val="00061CAD"/>
    <w:rsid w:val="0007334F"/>
    <w:rsid w:val="0007474B"/>
    <w:rsid w:val="00081663"/>
    <w:rsid w:val="000832EB"/>
    <w:rsid w:val="000A3C17"/>
    <w:rsid w:val="000A5D78"/>
    <w:rsid w:val="000E6233"/>
    <w:rsid w:val="000F688A"/>
    <w:rsid w:val="00100F36"/>
    <w:rsid w:val="00111787"/>
    <w:rsid w:val="00117926"/>
    <w:rsid w:val="00125B1D"/>
    <w:rsid w:val="0014682E"/>
    <w:rsid w:val="001478A6"/>
    <w:rsid w:val="00151B4D"/>
    <w:rsid w:val="00167BD6"/>
    <w:rsid w:val="00171AC3"/>
    <w:rsid w:val="00171F86"/>
    <w:rsid w:val="001A486C"/>
    <w:rsid w:val="001A4FF7"/>
    <w:rsid w:val="001B7241"/>
    <w:rsid w:val="001C4D54"/>
    <w:rsid w:val="001D07E4"/>
    <w:rsid w:val="001D1ECF"/>
    <w:rsid w:val="001E7455"/>
    <w:rsid w:val="001F0458"/>
    <w:rsid w:val="00206CEA"/>
    <w:rsid w:val="00213334"/>
    <w:rsid w:val="0021532B"/>
    <w:rsid w:val="00231CDD"/>
    <w:rsid w:val="002352D6"/>
    <w:rsid w:val="002401B1"/>
    <w:rsid w:val="00242556"/>
    <w:rsid w:val="002612E6"/>
    <w:rsid w:val="00263BCF"/>
    <w:rsid w:val="002673A1"/>
    <w:rsid w:val="00280070"/>
    <w:rsid w:val="002973E0"/>
    <w:rsid w:val="002A4E89"/>
    <w:rsid w:val="002A5742"/>
    <w:rsid w:val="002B7A4F"/>
    <w:rsid w:val="002C112D"/>
    <w:rsid w:val="002C22AC"/>
    <w:rsid w:val="002C5608"/>
    <w:rsid w:val="002C59E9"/>
    <w:rsid w:val="002D0B85"/>
    <w:rsid w:val="002E22A9"/>
    <w:rsid w:val="002E4F03"/>
    <w:rsid w:val="002F2C39"/>
    <w:rsid w:val="00302690"/>
    <w:rsid w:val="00305247"/>
    <w:rsid w:val="003070E3"/>
    <w:rsid w:val="00310561"/>
    <w:rsid w:val="003134B0"/>
    <w:rsid w:val="00323AB2"/>
    <w:rsid w:val="00330174"/>
    <w:rsid w:val="00340697"/>
    <w:rsid w:val="0034286D"/>
    <w:rsid w:val="00364B14"/>
    <w:rsid w:val="00390AEC"/>
    <w:rsid w:val="00395093"/>
    <w:rsid w:val="003E5155"/>
    <w:rsid w:val="003F0631"/>
    <w:rsid w:val="003F33C5"/>
    <w:rsid w:val="003F3F3F"/>
    <w:rsid w:val="004012C9"/>
    <w:rsid w:val="00404FAC"/>
    <w:rsid w:val="00415D13"/>
    <w:rsid w:val="004161B0"/>
    <w:rsid w:val="00427180"/>
    <w:rsid w:val="00427C17"/>
    <w:rsid w:val="00441E15"/>
    <w:rsid w:val="004425C4"/>
    <w:rsid w:val="00442796"/>
    <w:rsid w:val="00443AE8"/>
    <w:rsid w:val="00445CBA"/>
    <w:rsid w:val="004470E1"/>
    <w:rsid w:val="004510F7"/>
    <w:rsid w:val="00451AD0"/>
    <w:rsid w:val="004714D6"/>
    <w:rsid w:val="00493AD5"/>
    <w:rsid w:val="004947E8"/>
    <w:rsid w:val="004A1133"/>
    <w:rsid w:val="004A51F6"/>
    <w:rsid w:val="004A6223"/>
    <w:rsid w:val="004B4D88"/>
    <w:rsid w:val="004C6544"/>
    <w:rsid w:val="004D32C1"/>
    <w:rsid w:val="004D5F89"/>
    <w:rsid w:val="004E19FD"/>
    <w:rsid w:val="004E3CBB"/>
    <w:rsid w:val="004F10B8"/>
    <w:rsid w:val="00504A07"/>
    <w:rsid w:val="0050611E"/>
    <w:rsid w:val="00511D6E"/>
    <w:rsid w:val="0051391D"/>
    <w:rsid w:val="005260B3"/>
    <w:rsid w:val="00544099"/>
    <w:rsid w:val="005460D8"/>
    <w:rsid w:val="005727E1"/>
    <w:rsid w:val="0057501B"/>
    <w:rsid w:val="005760E2"/>
    <w:rsid w:val="005802C2"/>
    <w:rsid w:val="00581B5E"/>
    <w:rsid w:val="00584C8A"/>
    <w:rsid w:val="005A0010"/>
    <w:rsid w:val="005A05FA"/>
    <w:rsid w:val="005A36DF"/>
    <w:rsid w:val="005B0684"/>
    <w:rsid w:val="005B2ABF"/>
    <w:rsid w:val="005B5CCA"/>
    <w:rsid w:val="005C0668"/>
    <w:rsid w:val="005D5DFD"/>
    <w:rsid w:val="005E427E"/>
    <w:rsid w:val="005E42CF"/>
    <w:rsid w:val="005E6FFA"/>
    <w:rsid w:val="00620097"/>
    <w:rsid w:val="0062221E"/>
    <w:rsid w:val="00623C12"/>
    <w:rsid w:val="0063099E"/>
    <w:rsid w:val="006322FD"/>
    <w:rsid w:val="00637D9B"/>
    <w:rsid w:val="006579C6"/>
    <w:rsid w:val="006631F1"/>
    <w:rsid w:val="00671E90"/>
    <w:rsid w:val="00672D83"/>
    <w:rsid w:val="00681A8A"/>
    <w:rsid w:val="00684F1B"/>
    <w:rsid w:val="006A263E"/>
    <w:rsid w:val="006A7531"/>
    <w:rsid w:val="006B417E"/>
    <w:rsid w:val="006B528B"/>
    <w:rsid w:val="006B72E7"/>
    <w:rsid w:val="006C31A1"/>
    <w:rsid w:val="006D01D3"/>
    <w:rsid w:val="006D0827"/>
    <w:rsid w:val="006E1F27"/>
    <w:rsid w:val="007005AB"/>
    <w:rsid w:val="00700BF3"/>
    <w:rsid w:val="00722488"/>
    <w:rsid w:val="00722BEC"/>
    <w:rsid w:val="00723D83"/>
    <w:rsid w:val="007322B0"/>
    <w:rsid w:val="0073648D"/>
    <w:rsid w:val="00757F7A"/>
    <w:rsid w:val="00765702"/>
    <w:rsid w:val="00766E0E"/>
    <w:rsid w:val="0077225E"/>
    <w:rsid w:val="00782076"/>
    <w:rsid w:val="00787C9A"/>
    <w:rsid w:val="007914E2"/>
    <w:rsid w:val="00796A97"/>
    <w:rsid w:val="007B005F"/>
    <w:rsid w:val="007B31C4"/>
    <w:rsid w:val="007B5BEB"/>
    <w:rsid w:val="007C0260"/>
    <w:rsid w:val="007C1EDA"/>
    <w:rsid w:val="007C72C4"/>
    <w:rsid w:val="007E4E59"/>
    <w:rsid w:val="007F4455"/>
    <w:rsid w:val="00821536"/>
    <w:rsid w:val="00822A44"/>
    <w:rsid w:val="00834979"/>
    <w:rsid w:val="00846443"/>
    <w:rsid w:val="00872110"/>
    <w:rsid w:val="008734AD"/>
    <w:rsid w:val="008742EA"/>
    <w:rsid w:val="00881A51"/>
    <w:rsid w:val="00887484"/>
    <w:rsid w:val="00896CE2"/>
    <w:rsid w:val="008A0FDC"/>
    <w:rsid w:val="008A2AC0"/>
    <w:rsid w:val="008B450F"/>
    <w:rsid w:val="008C4503"/>
    <w:rsid w:val="008D19C5"/>
    <w:rsid w:val="008E3375"/>
    <w:rsid w:val="008E3BE3"/>
    <w:rsid w:val="008E5BAE"/>
    <w:rsid w:val="008F4048"/>
    <w:rsid w:val="008F4603"/>
    <w:rsid w:val="009000C4"/>
    <w:rsid w:val="00904EDE"/>
    <w:rsid w:val="009055DC"/>
    <w:rsid w:val="00915096"/>
    <w:rsid w:val="009157B8"/>
    <w:rsid w:val="00930FA0"/>
    <w:rsid w:val="009312CC"/>
    <w:rsid w:val="0093681E"/>
    <w:rsid w:val="00944611"/>
    <w:rsid w:val="00973E5A"/>
    <w:rsid w:val="0097412D"/>
    <w:rsid w:val="009919FD"/>
    <w:rsid w:val="00991B01"/>
    <w:rsid w:val="009A383C"/>
    <w:rsid w:val="009A4875"/>
    <w:rsid w:val="009D4EA5"/>
    <w:rsid w:val="009E26A1"/>
    <w:rsid w:val="009F5097"/>
    <w:rsid w:val="009F7E6C"/>
    <w:rsid w:val="00A07FA4"/>
    <w:rsid w:val="00A1301F"/>
    <w:rsid w:val="00A15A38"/>
    <w:rsid w:val="00A21957"/>
    <w:rsid w:val="00A271CD"/>
    <w:rsid w:val="00A367FF"/>
    <w:rsid w:val="00A50FC8"/>
    <w:rsid w:val="00A52996"/>
    <w:rsid w:val="00A568EB"/>
    <w:rsid w:val="00A714E6"/>
    <w:rsid w:val="00A80125"/>
    <w:rsid w:val="00A855FF"/>
    <w:rsid w:val="00A86688"/>
    <w:rsid w:val="00A90BA4"/>
    <w:rsid w:val="00AA478F"/>
    <w:rsid w:val="00AB44A1"/>
    <w:rsid w:val="00AC5F09"/>
    <w:rsid w:val="00AD4041"/>
    <w:rsid w:val="00AD5C16"/>
    <w:rsid w:val="00AD6ACF"/>
    <w:rsid w:val="00AE2177"/>
    <w:rsid w:val="00AE26B4"/>
    <w:rsid w:val="00AE4E16"/>
    <w:rsid w:val="00AF1583"/>
    <w:rsid w:val="00B04622"/>
    <w:rsid w:val="00B124EE"/>
    <w:rsid w:val="00B1258E"/>
    <w:rsid w:val="00B1358C"/>
    <w:rsid w:val="00B13BB4"/>
    <w:rsid w:val="00B15510"/>
    <w:rsid w:val="00B32D69"/>
    <w:rsid w:val="00B4093B"/>
    <w:rsid w:val="00B44471"/>
    <w:rsid w:val="00B47AAF"/>
    <w:rsid w:val="00B521F2"/>
    <w:rsid w:val="00B56471"/>
    <w:rsid w:val="00B6080C"/>
    <w:rsid w:val="00B640E7"/>
    <w:rsid w:val="00B8302B"/>
    <w:rsid w:val="00B84E92"/>
    <w:rsid w:val="00BA184B"/>
    <w:rsid w:val="00BA780B"/>
    <w:rsid w:val="00BC2025"/>
    <w:rsid w:val="00BD08C1"/>
    <w:rsid w:val="00BD70CF"/>
    <w:rsid w:val="00BE283F"/>
    <w:rsid w:val="00BE7398"/>
    <w:rsid w:val="00BE73B1"/>
    <w:rsid w:val="00BE7B02"/>
    <w:rsid w:val="00C02DE8"/>
    <w:rsid w:val="00C05F49"/>
    <w:rsid w:val="00C116E6"/>
    <w:rsid w:val="00C13BE4"/>
    <w:rsid w:val="00C16C64"/>
    <w:rsid w:val="00C20EF1"/>
    <w:rsid w:val="00C225FD"/>
    <w:rsid w:val="00C3483B"/>
    <w:rsid w:val="00C539DE"/>
    <w:rsid w:val="00C56257"/>
    <w:rsid w:val="00C6554C"/>
    <w:rsid w:val="00C7255C"/>
    <w:rsid w:val="00C73386"/>
    <w:rsid w:val="00C77DF8"/>
    <w:rsid w:val="00C92DE1"/>
    <w:rsid w:val="00C94CC6"/>
    <w:rsid w:val="00C96012"/>
    <w:rsid w:val="00CA014E"/>
    <w:rsid w:val="00CA2E12"/>
    <w:rsid w:val="00CB567C"/>
    <w:rsid w:val="00CD0AF2"/>
    <w:rsid w:val="00CD0C6C"/>
    <w:rsid w:val="00CD0F06"/>
    <w:rsid w:val="00CD256B"/>
    <w:rsid w:val="00CD4F94"/>
    <w:rsid w:val="00CD5B3B"/>
    <w:rsid w:val="00CE5831"/>
    <w:rsid w:val="00CE6604"/>
    <w:rsid w:val="00CF1FDA"/>
    <w:rsid w:val="00D05E66"/>
    <w:rsid w:val="00D06E9C"/>
    <w:rsid w:val="00D11BF1"/>
    <w:rsid w:val="00D1328B"/>
    <w:rsid w:val="00D15066"/>
    <w:rsid w:val="00D20C32"/>
    <w:rsid w:val="00D22B19"/>
    <w:rsid w:val="00D3124F"/>
    <w:rsid w:val="00D44463"/>
    <w:rsid w:val="00D44952"/>
    <w:rsid w:val="00D51943"/>
    <w:rsid w:val="00D62431"/>
    <w:rsid w:val="00D86F1D"/>
    <w:rsid w:val="00D96A31"/>
    <w:rsid w:val="00DA2381"/>
    <w:rsid w:val="00DC08D4"/>
    <w:rsid w:val="00DD6260"/>
    <w:rsid w:val="00DF42F3"/>
    <w:rsid w:val="00E05E92"/>
    <w:rsid w:val="00E11F3F"/>
    <w:rsid w:val="00E42F45"/>
    <w:rsid w:val="00E47C51"/>
    <w:rsid w:val="00E518E8"/>
    <w:rsid w:val="00E53964"/>
    <w:rsid w:val="00E562FC"/>
    <w:rsid w:val="00E6031F"/>
    <w:rsid w:val="00E63F46"/>
    <w:rsid w:val="00E66338"/>
    <w:rsid w:val="00E67B70"/>
    <w:rsid w:val="00E707F0"/>
    <w:rsid w:val="00E75DB3"/>
    <w:rsid w:val="00EA0881"/>
    <w:rsid w:val="00EA0F6C"/>
    <w:rsid w:val="00EA21E9"/>
    <w:rsid w:val="00EA282B"/>
    <w:rsid w:val="00EA52D3"/>
    <w:rsid w:val="00EA61D6"/>
    <w:rsid w:val="00EB07F0"/>
    <w:rsid w:val="00EB5EC6"/>
    <w:rsid w:val="00EC67A8"/>
    <w:rsid w:val="00EE1146"/>
    <w:rsid w:val="00EF00A0"/>
    <w:rsid w:val="00F20FDD"/>
    <w:rsid w:val="00F23F04"/>
    <w:rsid w:val="00F30C27"/>
    <w:rsid w:val="00F429AC"/>
    <w:rsid w:val="00F44190"/>
    <w:rsid w:val="00F571E5"/>
    <w:rsid w:val="00F659E6"/>
    <w:rsid w:val="00F67D20"/>
    <w:rsid w:val="00F74AF3"/>
    <w:rsid w:val="00F77807"/>
    <w:rsid w:val="00F837BE"/>
    <w:rsid w:val="00FB4C39"/>
    <w:rsid w:val="00FB4D2D"/>
    <w:rsid w:val="00FB5B18"/>
    <w:rsid w:val="00FB6D27"/>
    <w:rsid w:val="00FB6E5A"/>
    <w:rsid w:val="00FC2E87"/>
    <w:rsid w:val="00FC4284"/>
    <w:rsid w:val="00FC4BBF"/>
    <w:rsid w:val="00FC7A98"/>
    <w:rsid w:val="00FE0A73"/>
    <w:rsid w:val="00FE2F2C"/>
    <w:rsid w:val="00FF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CF1FDA"/>
    <w:pPr>
      <w:spacing w:after="200"/>
      <w:ind w:left="720"/>
      <w:contextualSpacing/>
      <w:jc w:val="left"/>
    </w:pPr>
    <w:rPr>
      <w:rFonts w:ascii="Calibri" w:eastAsia="Calibri" w:hAnsi="Calibri"/>
    </w:rPr>
  </w:style>
  <w:style w:type="paragraph" w:styleId="NormalWeb">
    <w:name w:val="Normal (Web)"/>
    <w:basedOn w:val="Normal"/>
    <w:uiPriority w:val="99"/>
    <w:unhideWhenUsed/>
    <w:rsid w:val="00CF1FDA"/>
    <w:pPr>
      <w:spacing w:before="100" w:beforeAutospacing="1" w:after="100" w:afterAutospacing="1" w:line="240" w:lineRule="auto"/>
      <w:ind w:left="0"/>
      <w:jc w:val="left"/>
    </w:pPr>
    <w:rPr>
      <w:rFonts w:ascii="Times New Roman" w:eastAsiaTheme="minorEastAsia" w:hAnsi="Times New Roman"/>
      <w:sz w:val="24"/>
      <w:szCs w:val="24"/>
    </w:rPr>
  </w:style>
  <w:style w:type="paragraph" w:styleId="NoSpacing">
    <w:name w:val="No Spacing"/>
    <w:uiPriority w:val="1"/>
    <w:qFormat/>
    <w:rsid w:val="008B450F"/>
    <w:rPr>
      <w:rFonts w:ascii="Calibri" w:eastAsia="Calibri" w:hAnsi="Calibri"/>
      <w:sz w:val="22"/>
      <w:szCs w:val="22"/>
    </w:rPr>
  </w:style>
  <w:style w:type="character" w:styleId="HTMLCite">
    <w:name w:val="HTML Cite"/>
    <w:basedOn w:val="DefaultParagraphFont"/>
    <w:uiPriority w:val="99"/>
    <w:semiHidden/>
    <w:unhideWhenUsed/>
    <w:rsid w:val="0004479B"/>
    <w:rPr>
      <w:i/>
      <w:iCs/>
    </w:rPr>
  </w:style>
  <w:style w:type="paragraph" w:styleId="BodyTextIndent2">
    <w:name w:val="Body Text Indent 2"/>
    <w:basedOn w:val="Normal"/>
    <w:link w:val="BodyTextIndent2Char"/>
    <w:unhideWhenUsed/>
    <w:rsid w:val="0004479B"/>
    <w:pPr>
      <w:spacing w:after="0" w:line="240" w:lineRule="auto"/>
      <w:ind w:left="0" w:firstLine="720"/>
      <w:jc w:val="left"/>
    </w:pPr>
    <w:rPr>
      <w:rFonts w:ascii="Arial Ro" w:eastAsia="Times New Roman" w:hAnsi="Arial Ro"/>
      <w:sz w:val="20"/>
      <w:szCs w:val="24"/>
    </w:rPr>
  </w:style>
  <w:style w:type="character" w:customStyle="1" w:styleId="BodyTextIndent2Char">
    <w:name w:val="Body Text Indent 2 Char"/>
    <w:basedOn w:val="DefaultParagraphFont"/>
    <w:link w:val="BodyTextIndent2"/>
    <w:rsid w:val="0004479B"/>
    <w:rPr>
      <w:rFonts w:ascii="Arial Ro" w:eastAsia="Times New Roman" w:hAnsi="Arial Ro"/>
      <w:szCs w:val="24"/>
    </w:rPr>
  </w:style>
  <w:style w:type="paragraph" w:styleId="BodyText">
    <w:name w:val="Body Text"/>
    <w:basedOn w:val="Normal"/>
    <w:link w:val="BodyTextChar"/>
    <w:uiPriority w:val="99"/>
    <w:semiHidden/>
    <w:unhideWhenUsed/>
    <w:rsid w:val="00F429AC"/>
  </w:style>
  <w:style w:type="character" w:customStyle="1" w:styleId="BodyTextChar">
    <w:name w:val="Body Text Char"/>
    <w:basedOn w:val="DefaultParagraphFont"/>
    <w:link w:val="BodyText"/>
    <w:uiPriority w:val="99"/>
    <w:semiHidden/>
    <w:rsid w:val="00F429AC"/>
    <w:rPr>
      <w:rFonts w:ascii="Trebuchet MS" w:hAnsi="Trebuchet MS"/>
      <w:sz w:val="22"/>
      <w:szCs w:val="22"/>
    </w:rPr>
  </w:style>
  <w:style w:type="character" w:customStyle="1" w:styleId="spar">
    <w:name w:val="s_par"/>
    <w:basedOn w:val="DefaultParagraphFont"/>
    <w:rsid w:val="00F42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3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CF1FDA"/>
    <w:pPr>
      <w:spacing w:after="200"/>
      <w:ind w:left="720"/>
      <w:contextualSpacing/>
      <w:jc w:val="left"/>
    </w:pPr>
    <w:rPr>
      <w:rFonts w:ascii="Calibri" w:eastAsia="Calibri" w:hAnsi="Calibri"/>
    </w:rPr>
  </w:style>
  <w:style w:type="paragraph" w:styleId="NormalWeb">
    <w:name w:val="Normal (Web)"/>
    <w:basedOn w:val="Normal"/>
    <w:uiPriority w:val="99"/>
    <w:unhideWhenUsed/>
    <w:rsid w:val="00CF1FDA"/>
    <w:pPr>
      <w:spacing w:before="100" w:beforeAutospacing="1" w:after="100" w:afterAutospacing="1" w:line="240" w:lineRule="auto"/>
      <w:ind w:left="0"/>
      <w:jc w:val="left"/>
    </w:pPr>
    <w:rPr>
      <w:rFonts w:ascii="Times New Roman" w:eastAsiaTheme="minorEastAsia" w:hAnsi="Times New Roman"/>
      <w:sz w:val="24"/>
      <w:szCs w:val="24"/>
    </w:rPr>
  </w:style>
  <w:style w:type="paragraph" w:styleId="NoSpacing">
    <w:name w:val="No Spacing"/>
    <w:uiPriority w:val="1"/>
    <w:qFormat/>
    <w:rsid w:val="008B450F"/>
    <w:rPr>
      <w:rFonts w:ascii="Calibri" w:eastAsia="Calibri" w:hAnsi="Calibri"/>
      <w:sz w:val="22"/>
      <w:szCs w:val="22"/>
    </w:rPr>
  </w:style>
  <w:style w:type="character" w:styleId="HTMLCite">
    <w:name w:val="HTML Cite"/>
    <w:basedOn w:val="DefaultParagraphFont"/>
    <w:uiPriority w:val="99"/>
    <w:semiHidden/>
    <w:unhideWhenUsed/>
    <w:rsid w:val="0004479B"/>
    <w:rPr>
      <w:i/>
      <w:iCs/>
    </w:rPr>
  </w:style>
  <w:style w:type="paragraph" w:styleId="BodyTextIndent2">
    <w:name w:val="Body Text Indent 2"/>
    <w:basedOn w:val="Normal"/>
    <w:link w:val="BodyTextIndent2Char"/>
    <w:unhideWhenUsed/>
    <w:rsid w:val="0004479B"/>
    <w:pPr>
      <w:spacing w:after="0" w:line="240" w:lineRule="auto"/>
      <w:ind w:left="0" w:firstLine="720"/>
      <w:jc w:val="left"/>
    </w:pPr>
    <w:rPr>
      <w:rFonts w:ascii="Arial Ro" w:eastAsia="Times New Roman" w:hAnsi="Arial Ro"/>
      <w:sz w:val="20"/>
      <w:szCs w:val="24"/>
    </w:rPr>
  </w:style>
  <w:style w:type="character" w:customStyle="1" w:styleId="BodyTextIndent2Char">
    <w:name w:val="Body Text Indent 2 Char"/>
    <w:basedOn w:val="DefaultParagraphFont"/>
    <w:link w:val="BodyTextIndent2"/>
    <w:rsid w:val="0004479B"/>
    <w:rPr>
      <w:rFonts w:ascii="Arial Ro" w:eastAsia="Times New Roman" w:hAnsi="Arial Ro"/>
      <w:szCs w:val="24"/>
    </w:rPr>
  </w:style>
  <w:style w:type="paragraph" w:styleId="BodyText">
    <w:name w:val="Body Text"/>
    <w:basedOn w:val="Normal"/>
    <w:link w:val="BodyTextChar"/>
    <w:uiPriority w:val="99"/>
    <w:semiHidden/>
    <w:unhideWhenUsed/>
    <w:rsid w:val="00F429AC"/>
  </w:style>
  <w:style w:type="character" w:customStyle="1" w:styleId="BodyTextChar">
    <w:name w:val="Body Text Char"/>
    <w:basedOn w:val="DefaultParagraphFont"/>
    <w:link w:val="BodyText"/>
    <w:uiPriority w:val="99"/>
    <w:semiHidden/>
    <w:rsid w:val="00F429AC"/>
    <w:rPr>
      <w:rFonts w:ascii="Trebuchet MS" w:hAnsi="Trebuchet MS"/>
      <w:sz w:val="22"/>
      <w:szCs w:val="22"/>
    </w:rPr>
  </w:style>
  <w:style w:type="character" w:customStyle="1" w:styleId="spar">
    <w:name w:val="s_par"/>
    <w:basedOn w:val="DefaultParagraphFont"/>
    <w:rsid w:val="00F4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1121724548">
      <w:bodyDiv w:val="1"/>
      <w:marLeft w:val="0"/>
      <w:marRight w:val="0"/>
      <w:marTop w:val="0"/>
      <w:marBottom w:val="0"/>
      <w:divBdr>
        <w:top w:val="none" w:sz="0" w:space="0" w:color="auto"/>
        <w:left w:val="none" w:sz="0" w:space="0" w:color="auto"/>
        <w:bottom w:val="none" w:sz="0" w:space="0" w:color="auto"/>
        <w:right w:val="none" w:sz="0" w:space="0" w:color="auto"/>
      </w:divBdr>
    </w:div>
    <w:div w:id="12040533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ofm.ro-A.J.O.F.M" TargetMode="External"/><Relationship Id="rId4" Type="http://schemas.microsoft.com/office/2007/relationships/stylesWithEffects" Target="stylesWithEffects.xml"/><Relationship Id="rId9" Type="http://schemas.openxmlformats.org/officeDocument/2006/relationships/hyperlink" Target="http://legislatie.just.ro/Public/DetaliiDocumentAfis/3391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1.POP\AppData\Local\Temp\notes1F8A28\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9D20-7150-48BD-8A6C-83D114A4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31</TotalTime>
  <Pages>2</Pages>
  <Words>697</Words>
  <Characters>3974</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4662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Teodora POPA</dc:creator>
  <cp:lastModifiedBy>Roxana Stefanescu</cp:lastModifiedBy>
  <cp:revision>5</cp:revision>
  <cp:lastPrinted>2020-05-27T08:49:00Z</cp:lastPrinted>
  <dcterms:created xsi:type="dcterms:W3CDTF">2020-05-26T14:32:00Z</dcterms:created>
  <dcterms:modified xsi:type="dcterms:W3CDTF">2020-05-27T09:18:00Z</dcterms:modified>
</cp:coreProperties>
</file>