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16071C" w:rsidP="00250685">
      <w:pPr>
        <w:tabs>
          <w:tab w:val="left" w:pos="993"/>
        </w:tabs>
        <w:ind w:left="0"/>
        <w:jc w:val="right"/>
        <w:rPr>
          <w:rFonts w:eastAsia="Times New Roman"/>
          <w:bCs/>
        </w:rPr>
      </w:pPr>
      <w:r>
        <w:rPr>
          <w:rFonts w:eastAsia="Times New Roman"/>
          <w:bCs/>
        </w:rPr>
        <w:t>21</w:t>
      </w:r>
      <w:r w:rsidR="0053354E">
        <w:rPr>
          <w:rFonts w:eastAsia="Times New Roman"/>
          <w:bCs/>
        </w:rPr>
        <w:t xml:space="preserve"> </w:t>
      </w:r>
      <w:r w:rsidR="00B018B9">
        <w:rPr>
          <w:rFonts w:eastAsia="Times New Roman"/>
          <w:bCs/>
        </w:rPr>
        <w:t>mai</w:t>
      </w:r>
      <w:r w:rsidR="00163606">
        <w:rPr>
          <w:rFonts w:eastAsia="Times New Roman"/>
          <w:bCs/>
        </w:rPr>
        <w:t xml:space="preserve"> </w:t>
      </w:r>
      <w:r w:rsidR="00AE04EC">
        <w:rPr>
          <w:rFonts w:eastAsia="Times New Roman"/>
          <w:bCs/>
        </w:rPr>
        <w:t>20</w:t>
      </w:r>
      <w:r w:rsidR="009E5589">
        <w:rPr>
          <w:rFonts w:eastAsia="Times New Roman"/>
          <w:bCs/>
        </w:rPr>
        <w:t>20</w:t>
      </w:r>
    </w:p>
    <w:p w:rsidR="009804D9" w:rsidRDefault="009804D9" w:rsidP="009804D9">
      <w:pPr>
        <w:ind w:left="0"/>
        <w:rPr>
          <w:b/>
        </w:rPr>
      </w:pPr>
    </w:p>
    <w:p w:rsidR="00B018B9" w:rsidRDefault="00B018B9" w:rsidP="009804D9">
      <w:pPr>
        <w:ind w:left="0"/>
        <w:rPr>
          <w:b/>
        </w:rPr>
      </w:pPr>
      <w:r>
        <w:rPr>
          <w:b/>
        </w:rPr>
        <w:t>Comunicat de presa</w:t>
      </w:r>
    </w:p>
    <w:p w:rsidR="00B018B9" w:rsidRDefault="00B018B9" w:rsidP="009804D9">
      <w:pPr>
        <w:ind w:left="0"/>
        <w:rPr>
          <w:b/>
        </w:rPr>
      </w:pPr>
    </w:p>
    <w:p w:rsidR="0016071C" w:rsidRDefault="0016071C" w:rsidP="0016071C">
      <w:pPr>
        <w:ind w:left="0"/>
      </w:pPr>
      <w:r>
        <w:t>Pe</w:t>
      </w:r>
      <w:r w:rsidR="0025750A">
        <w:t>ntru</w:t>
      </w:r>
      <w:r>
        <w:t xml:space="preserve"> perioada instituirii starii de alerta, declarata prin HG 24/2020</w:t>
      </w:r>
      <w:r w:rsidR="00744D7C">
        <w:t xml:space="preserve">, </w:t>
      </w:r>
      <w:r>
        <w:t xml:space="preserve">au fost aduse </w:t>
      </w:r>
      <w:r w:rsidR="0025750A">
        <w:t>urmatoarele</w:t>
      </w:r>
      <w:r>
        <w:t xml:space="preserve"> modificari </w:t>
      </w:r>
      <w:r w:rsidR="0025750A">
        <w:t>:</w:t>
      </w:r>
      <w:bookmarkStart w:id="0" w:name="_GoBack"/>
      <w:bookmarkEnd w:id="0"/>
    </w:p>
    <w:p w:rsidR="0016071C" w:rsidRPr="0025750A" w:rsidRDefault="0016071C" w:rsidP="0025750A">
      <w:pPr>
        <w:pStyle w:val="ListParagraph"/>
        <w:numPr>
          <w:ilvl w:val="0"/>
          <w:numId w:val="7"/>
        </w:numPr>
        <w:rPr>
          <w:b/>
        </w:rPr>
      </w:pPr>
      <w:r w:rsidRPr="0025750A">
        <w:rPr>
          <w:b/>
        </w:rPr>
        <w:t>TRANSMITEREA DOCUMENTELOR PRIN MILJLOACE ONLINE</w:t>
      </w:r>
    </w:p>
    <w:p w:rsidR="0016071C" w:rsidRDefault="004E23F1" w:rsidP="0016071C">
      <w:pPr>
        <w:ind w:left="0"/>
      </w:pPr>
      <w:r>
        <w:t>P</w:t>
      </w:r>
      <w:r w:rsidR="0016071C">
        <w:t>rin OUG 70/2020 din 14 mai 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 s-a prevazut</w:t>
      </w:r>
      <w:r w:rsidR="0025750A">
        <w:t>,</w:t>
      </w:r>
      <w:r w:rsidR="0016071C">
        <w:t xml:space="preserve">  conform art. 1, alin. 3, ca primirea documentelor pentru stabilirea si plata, in conditiile legii, a drepturilor banesti ce se suporta din bugetul asigurarilor pentru somaj, precum si din Fondul de garantare pentru plata creantelor salariale, </w:t>
      </w:r>
      <w:r w:rsidR="00C0215A">
        <w:t xml:space="preserve">sa se faca tot prin </w:t>
      </w:r>
      <w:r w:rsidR="0016071C" w:rsidRPr="0016071C">
        <w:rPr>
          <w:b/>
        </w:rPr>
        <w:t>posta electronica</w:t>
      </w:r>
      <w:r w:rsidR="00C0215A">
        <w:rPr>
          <w:b/>
        </w:rPr>
        <w:t>,</w:t>
      </w:r>
      <w:r w:rsidR="0016071C">
        <w:t xml:space="preserve"> ca mijloc de comunicare pentru solicitarea şi acordarea drepturilor de asistenţă socială, de asigurări sociale de stat şi de şomaj, se </w:t>
      </w:r>
      <w:r w:rsidR="00C0215A">
        <w:t>utilizeaza</w:t>
      </w:r>
      <w:r w:rsidR="0016071C">
        <w:t xml:space="preserve"> în continuare şi după încetarea stării de urgenţă, pentru o perioadă de 30 de zile.</w:t>
      </w:r>
    </w:p>
    <w:p w:rsidR="0016071C" w:rsidRPr="0025750A" w:rsidRDefault="0016071C" w:rsidP="0025750A">
      <w:pPr>
        <w:pStyle w:val="ListParagraph"/>
        <w:numPr>
          <w:ilvl w:val="0"/>
          <w:numId w:val="7"/>
        </w:numPr>
        <w:rPr>
          <w:b/>
        </w:rPr>
      </w:pPr>
      <w:r w:rsidRPr="0025750A">
        <w:rPr>
          <w:b/>
        </w:rPr>
        <w:t>PRELUNGIREA PERIOADEI DE DECO</w:t>
      </w:r>
      <w:r w:rsidR="0025750A">
        <w:rPr>
          <w:b/>
        </w:rPr>
        <w:t xml:space="preserve">NTARE </w:t>
      </w:r>
      <w:r w:rsidRPr="0025750A">
        <w:rPr>
          <w:b/>
        </w:rPr>
        <w:t>A SOMAJULUI TEHNIC</w:t>
      </w:r>
    </w:p>
    <w:p w:rsidR="0016071C" w:rsidRDefault="0016071C" w:rsidP="0016071C">
      <w:pPr>
        <w:ind w:left="0"/>
      </w:pPr>
      <w:r>
        <w:t>conform prevederilor art. 1 alin. 1 din OUG 70/2020 privind reglementarea unor măsuri, începând cu data de 15 mai 2020, acordarea indemnizaţiilor prevăzute de art. XI şi art. XV din Ordonanţa de urgenţă a Guvernului nr. 30/2020 ( somajul tehnic ), se prelungeşte şi pentru perioada cuprinsă între încetarea stării de urgenţă şi 31 mai 2020, cu posibilitatea continuării după aceasta dată doar în domeniile în care se vor menţine restricţiile.</w:t>
      </w:r>
    </w:p>
    <w:p w:rsidR="0016071C" w:rsidRPr="0025750A" w:rsidRDefault="0016071C" w:rsidP="0025750A">
      <w:pPr>
        <w:pStyle w:val="ListParagraph"/>
        <w:numPr>
          <w:ilvl w:val="0"/>
          <w:numId w:val="7"/>
        </w:numPr>
        <w:rPr>
          <w:b/>
        </w:rPr>
      </w:pPr>
      <w:r w:rsidRPr="0025750A">
        <w:rPr>
          <w:b/>
        </w:rPr>
        <w:t>SUSPENDAREA OBLIGATIVITATII PREZENTARII LA VIZA  A SOMERILOR INDEMNIZATI</w:t>
      </w:r>
    </w:p>
    <w:p w:rsidR="0016071C" w:rsidRDefault="0016071C" w:rsidP="0016071C">
      <w:pPr>
        <w:ind w:left="0"/>
      </w:pPr>
      <w:r>
        <w:t>Conform art</w:t>
      </w:r>
      <w:r w:rsidR="00C0215A">
        <w:t>. 6 alin. (1) din OUG 70/2020, o</w:t>
      </w:r>
      <w:r>
        <w:t xml:space="preserve">bligaţia </w:t>
      </w:r>
      <w:r w:rsidR="00C0215A">
        <w:t>prezentar</w:t>
      </w:r>
      <w:r w:rsidR="00C0215A">
        <w:t>ii</w:t>
      </w:r>
      <w:r w:rsidR="00C0215A">
        <w:t xml:space="preserve"> la viza</w:t>
      </w:r>
      <w:r w:rsidR="00C0215A">
        <w:t xml:space="preserve">, </w:t>
      </w:r>
      <w:r>
        <w:t>prevăzută la art. 41 alin. (1) lit. a)</w:t>
      </w:r>
      <w:r w:rsidR="00C0215A">
        <w:t xml:space="preserve"> </w:t>
      </w:r>
      <w:r>
        <w:t xml:space="preserve">din Legea nr. 76/2002 privind sistemul asigurărilor pentru şomaj şi stimularea ocupării forţei de muncă, cu modificările şi completările ulterioare, </w:t>
      </w:r>
      <w:r w:rsidR="00C0215A">
        <w:t>ramane suspendata si</w:t>
      </w:r>
      <w:r>
        <w:t xml:space="preserve"> în perioada cuprinsă între încetarea stării de urgenţă şi 31 mai 2020.</w:t>
      </w:r>
    </w:p>
    <w:p w:rsidR="0016071C" w:rsidRPr="0025750A" w:rsidRDefault="0016071C" w:rsidP="0025750A">
      <w:pPr>
        <w:pStyle w:val="ListParagraph"/>
        <w:numPr>
          <w:ilvl w:val="0"/>
          <w:numId w:val="7"/>
        </w:numPr>
        <w:rPr>
          <w:b/>
        </w:rPr>
      </w:pPr>
      <w:r w:rsidRPr="0025750A">
        <w:rPr>
          <w:b/>
        </w:rPr>
        <w:t>PRELUNGIREA PERIOADEI DE ACORDARE A INDEMNIZATIEI DE SOMAJ</w:t>
      </w:r>
    </w:p>
    <w:p w:rsidR="0016071C" w:rsidRDefault="0016071C" w:rsidP="0016071C">
      <w:pPr>
        <w:ind w:left="0"/>
      </w:pPr>
      <w:r>
        <w:t xml:space="preserve">Prin Legea 59/2020 privind aprobarea OUG 30/2020 a fost introdus un nou articol X^1 care prevede </w:t>
      </w:r>
      <w:r w:rsidRPr="00C0215A">
        <w:rPr>
          <w:u w:val="single"/>
        </w:rPr>
        <w:t>prelungirea  perioadei de acordare a indemnizatiei de somaj</w:t>
      </w:r>
      <w:r w:rsidR="00C0215A" w:rsidRPr="00C0215A">
        <w:rPr>
          <w:u w:val="single"/>
        </w:rPr>
        <w:t xml:space="preserve"> cu 3 </w:t>
      </w:r>
      <w:r w:rsidR="00C0215A" w:rsidRPr="004E23F1">
        <w:rPr>
          <w:u w:val="single"/>
        </w:rPr>
        <w:t>luni de zile</w:t>
      </w:r>
      <w:r w:rsidR="00C0215A">
        <w:t xml:space="preserve">, incepand cu </w:t>
      </w:r>
      <w:r w:rsidR="00C0215A" w:rsidRPr="00C0215A">
        <w:rPr>
          <w:b/>
        </w:rPr>
        <w:t>22 mai 2020</w:t>
      </w:r>
      <w:r w:rsidR="00C0215A">
        <w:t>, data intrarii in vigoare a legii,</w:t>
      </w:r>
      <w:r>
        <w:t xml:space="preserve"> pentru</w:t>
      </w:r>
      <w:r w:rsidR="00C0215A">
        <w:t xml:space="preserve"> urmatoarele categorii de persoane</w:t>
      </w:r>
      <w:r>
        <w:t>:</w:t>
      </w:r>
    </w:p>
    <w:p w:rsidR="0016071C" w:rsidRDefault="0016071C" w:rsidP="0016071C">
      <w:pPr>
        <w:pStyle w:val="ListParagraph"/>
        <w:numPr>
          <w:ilvl w:val="0"/>
          <w:numId w:val="6"/>
        </w:numPr>
      </w:pPr>
      <w:r>
        <w:t>şomerii care beneficiază de indemnizaţie de şomaj la data intrării în vigoare a legii</w:t>
      </w:r>
      <w:r w:rsidR="00C0215A">
        <w:t>;</w:t>
      </w:r>
      <w:r>
        <w:t xml:space="preserve"> </w:t>
      </w:r>
    </w:p>
    <w:p w:rsidR="0016071C" w:rsidRDefault="0016071C" w:rsidP="0016071C">
      <w:pPr>
        <w:pStyle w:val="ListParagraph"/>
        <w:numPr>
          <w:ilvl w:val="0"/>
          <w:numId w:val="6"/>
        </w:numPr>
      </w:pPr>
      <w:r>
        <w:lastRenderedPageBreak/>
        <w:t>persoanele care pana la data de 31 decembrie 2020 se vor incadra in una din situatiile de acordare a indemnizatiei de somaj</w:t>
      </w:r>
      <w:r w:rsidR="00C0215A">
        <w:t>;</w:t>
      </w:r>
    </w:p>
    <w:p w:rsidR="0016071C" w:rsidRDefault="0016071C" w:rsidP="0016071C">
      <w:pPr>
        <w:pStyle w:val="ListParagraph"/>
        <w:numPr>
          <w:ilvl w:val="0"/>
          <w:numId w:val="6"/>
        </w:numPr>
      </w:pPr>
      <w:r>
        <w:t>şomerii pentru care, la data intrării în vigoare a legii de aprobare a prezentei ordonanţe de urgenţă, plata indemnizaţiei de şomaj este suspendată în condiţiile legii.</w:t>
      </w:r>
    </w:p>
    <w:p w:rsidR="0016071C" w:rsidRDefault="0016071C" w:rsidP="0016071C">
      <w:pPr>
        <w:ind w:left="0"/>
      </w:pPr>
    </w:p>
    <w:p w:rsidR="00B05714" w:rsidRDefault="00B05714" w:rsidP="001A01A3">
      <w:pPr>
        <w:ind w:left="0"/>
        <w:rPr>
          <w:b/>
        </w:rPr>
      </w:pPr>
    </w:p>
    <w:p w:rsidR="00C353B6" w:rsidRPr="00C361E4" w:rsidRDefault="000E4C7D" w:rsidP="001A01A3">
      <w:pPr>
        <w:ind w:left="0"/>
        <w:rPr>
          <w:sz w:val="24"/>
          <w:szCs w:val="24"/>
        </w:rPr>
      </w:pPr>
      <w:r w:rsidRPr="00C361E4">
        <w:rPr>
          <w:sz w:val="24"/>
          <w:szCs w:val="24"/>
        </w:rPr>
        <w:t>Director executiv</w:t>
      </w:r>
    </w:p>
    <w:p w:rsidR="006F18A5" w:rsidRPr="00C361E4" w:rsidRDefault="000E4C7D" w:rsidP="006F18A5">
      <w:pPr>
        <w:ind w:left="0"/>
        <w:jc w:val="left"/>
        <w:rPr>
          <w:sz w:val="24"/>
          <w:szCs w:val="24"/>
        </w:rPr>
      </w:pPr>
      <w:r w:rsidRPr="00C361E4">
        <w:rPr>
          <w:sz w:val="24"/>
          <w:szCs w:val="24"/>
        </w:rPr>
        <w:t>Oprea Nelu Ionel</w:t>
      </w:r>
    </w:p>
    <w:p w:rsidR="00C04E28" w:rsidRDefault="00C04E28" w:rsidP="006F18A5">
      <w:pPr>
        <w:ind w:left="0"/>
        <w:jc w:val="left"/>
        <w:rPr>
          <w:sz w:val="24"/>
          <w:szCs w:val="24"/>
        </w:rPr>
      </w:pPr>
    </w:p>
    <w:p w:rsidR="00710DAA" w:rsidRPr="00C361E4" w:rsidRDefault="00710DAA" w:rsidP="006F18A5">
      <w:pPr>
        <w:ind w:left="0"/>
        <w:jc w:val="left"/>
        <w:rPr>
          <w:sz w:val="24"/>
          <w:szCs w:val="24"/>
        </w:rPr>
      </w:pPr>
    </w:p>
    <w:p w:rsidR="00C04E28" w:rsidRPr="00C361E4" w:rsidRDefault="00C04E28" w:rsidP="00C04E28">
      <w:pPr>
        <w:ind w:left="0"/>
        <w:rPr>
          <w:sz w:val="24"/>
          <w:szCs w:val="24"/>
        </w:rPr>
      </w:pPr>
      <w:r w:rsidRPr="00C361E4">
        <w:rPr>
          <w:sz w:val="24"/>
          <w:szCs w:val="24"/>
        </w:rPr>
        <w:t>Director executiv adjunct</w:t>
      </w:r>
    </w:p>
    <w:p w:rsidR="00C04E28" w:rsidRPr="00C361E4" w:rsidRDefault="00C04E28" w:rsidP="00C04E28">
      <w:pPr>
        <w:ind w:left="0"/>
        <w:jc w:val="left"/>
        <w:rPr>
          <w:sz w:val="24"/>
          <w:szCs w:val="24"/>
        </w:rPr>
      </w:pPr>
      <w:r w:rsidRPr="00C361E4">
        <w:rPr>
          <w:sz w:val="24"/>
          <w:szCs w:val="24"/>
        </w:rPr>
        <w:t>Marinescu Paul</w:t>
      </w:r>
    </w:p>
    <w:p w:rsidR="00C04E28" w:rsidRDefault="00C04E28" w:rsidP="006F18A5">
      <w:pPr>
        <w:ind w:left="0"/>
        <w:jc w:val="left"/>
        <w:rPr>
          <w:b/>
          <w:sz w:val="24"/>
          <w:szCs w:val="24"/>
        </w:rPr>
      </w:pPr>
    </w:p>
    <w:p w:rsidR="00710DAA" w:rsidRDefault="00710DAA" w:rsidP="006F18A5">
      <w:pPr>
        <w:ind w:left="0"/>
        <w:jc w:val="left"/>
        <w:rPr>
          <w:b/>
          <w:sz w:val="24"/>
          <w:szCs w:val="24"/>
        </w:rPr>
      </w:pPr>
    </w:p>
    <w:p w:rsidR="0045659F" w:rsidRPr="0045659F" w:rsidRDefault="0045659F" w:rsidP="006F18A5">
      <w:pPr>
        <w:ind w:left="0"/>
        <w:jc w:val="left"/>
        <w:rPr>
          <w:sz w:val="24"/>
          <w:szCs w:val="24"/>
        </w:rPr>
      </w:pPr>
      <w:r w:rsidRPr="0045659F">
        <w:rPr>
          <w:sz w:val="24"/>
          <w:szCs w:val="24"/>
        </w:rPr>
        <w:t>Intocmit,</w:t>
      </w:r>
    </w:p>
    <w:p w:rsidR="0045659F" w:rsidRPr="0045659F" w:rsidRDefault="0045659F" w:rsidP="006F18A5">
      <w:pPr>
        <w:ind w:left="0"/>
        <w:jc w:val="left"/>
        <w:rPr>
          <w:sz w:val="24"/>
          <w:szCs w:val="24"/>
        </w:rPr>
      </w:pPr>
      <w:r w:rsidRPr="0045659F">
        <w:rPr>
          <w:sz w:val="24"/>
          <w:szCs w:val="24"/>
        </w:rPr>
        <w:t>Cirjan-Marinescu Mihaela</w:t>
      </w:r>
    </w:p>
    <w:sectPr w:rsidR="0045659F" w:rsidRPr="0045659F"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B" w:rsidRDefault="00E771DB" w:rsidP="00CD5B3B">
      <w:r>
        <w:separator/>
      </w:r>
    </w:p>
  </w:endnote>
  <w:endnote w:type="continuationSeparator" w:id="0">
    <w:p w:rsidR="00E771DB" w:rsidRDefault="00E771D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2C59E9" w:rsidRPr="00B57BE4" w:rsidRDefault="002C59E9" w:rsidP="00B5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 xml:space="preserve">AGENŢIA JUDEŢEANĂ PENTRU OCUPAREA FORŢEI DE MUNCĂ </w:t>
    </w:r>
    <w:r w:rsidR="00C16E19">
      <w:rPr>
        <w:sz w:val="14"/>
        <w:szCs w:val="14"/>
        <w:lang w:val="ro-RO"/>
      </w:rPr>
      <w:t>TELEORMAN</w:t>
    </w:r>
    <w:r w:rsidR="00C16E19">
      <w:rPr>
        <w:sz w:val="16"/>
        <w:szCs w:val="14"/>
        <w:lang w:val="ro-RO"/>
      </w:rPr>
      <w:tab/>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Pr>
        <w:sz w:val="14"/>
        <w:szCs w:val="14"/>
        <w:lang w:val="ro-RO"/>
      </w:rPr>
      <w:t>Str. Dunării, nr.</w:t>
    </w:r>
    <w:r w:rsidRPr="000117C7">
      <w:rPr>
        <w:sz w:val="14"/>
        <w:szCs w:val="14"/>
        <w:lang w:val="ro-RO"/>
      </w:rPr>
      <w:t>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3D5A60" w:rsidRPr="00B57BE4" w:rsidRDefault="003D5A60" w:rsidP="00B5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B" w:rsidRDefault="00E771DB" w:rsidP="00CD5B3B">
      <w:r>
        <w:separator/>
      </w:r>
    </w:p>
  </w:footnote>
  <w:footnote w:type="continuationSeparator" w:id="0">
    <w:p w:rsidR="00E771DB" w:rsidRDefault="00E771D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77393" w:rsidP="00011077">
          <w:pPr>
            <w:pStyle w:val="MediumGrid21"/>
          </w:pPr>
          <w:r>
            <w:rPr>
              <w:noProof/>
            </w:rPr>
            <w:drawing>
              <wp:inline distT="0" distB="0" distL="0" distR="0" wp14:anchorId="4D1D8598" wp14:editId="009AFFD9">
                <wp:extent cx="1967230" cy="393700"/>
                <wp:effectExtent l="0" t="0" r="0" b="6350"/>
                <wp:docPr id="1" name="Picture 1"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A94DC2" w:rsidP="0081589B">
          <w:pPr>
            <w:pStyle w:val="MediumGrid21"/>
            <w:rPr>
              <w:lang w:val="ro-RO"/>
            </w:rPr>
          </w:pPr>
          <w:r>
            <w:rPr>
              <w:noProof/>
            </w:rPr>
            <w:drawing>
              <wp:inline distT="0" distB="0" distL="0" distR="0" wp14:anchorId="72AC9BCF" wp14:editId="62E24304">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D31E32C" wp14:editId="1DE4C5FC">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E21"/>
    <w:multiLevelType w:val="hybridMultilevel"/>
    <w:tmpl w:val="39E42760"/>
    <w:lvl w:ilvl="0" w:tplc="336AEEEA">
      <w:start w:val="2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E9632A"/>
    <w:multiLevelType w:val="multilevel"/>
    <w:tmpl w:val="426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D190D"/>
    <w:multiLevelType w:val="hybridMultilevel"/>
    <w:tmpl w:val="D29078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4E80285"/>
    <w:multiLevelType w:val="hybridMultilevel"/>
    <w:tmpl w:val="0108DC36"/>
    <w:lvl w:ilvl="0" w:tplc="7F5EC3E0">
      <w:start w:val="4"/>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4EB39C8"/>
    <w:multiLevelType w:val="hybridMultilevel"/>
    <w:tmpl w:val="70F2790E"/>
    <w:lvl w:ilvl="0" w:tplc="3B4AEFBA">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D1E08"/>
    <w:multiLevelType w:val="hybridMultilevel"/>
    <w:tmpl w:val="BD0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591F11"/>
    <w:multiLevelType w:val="multilevel"/>
    <w:tmpl w:val="07D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3770"/>
    <w:rsid w:val="00011077"/>
    <w:rsid w:val="000270BE"/>
    <w:rsid w:val="000373AF"/>
    <w:rsid w:val="00042E51"/>
    <w:rsid w:val="00073575"/>
    <w:rsid w:val="0007474B"/>
    <w:rsid w:val="00077393"/>
    <w:rsid w:val="000832EB"/>
    <w:rsid w:val="000A5984"/>
    <w:rsid w:val="000A62A1"/>
    <w:rsid w:val="000D34D7"/>
    <w:rsid w:val="000E0751"/>
    <w:rsid w:val="000E4C7D"/>
    <w:rsid w:val="000F3004"/>
    <w:rsid w:val="000F688A"/>
    <w:rsid w:val="00100F36"/>
    <w:rsid w:val="001072C7"/>
    <w:rsid w:val="001446F6"/>
    <w:rsid w:val="0016071C"/>
    <w:rsid w:val="00163606"/>
    <w:rsid w:val="001640AC"/>
    <w:rsid w:val="001648E0"/>
    <w:rsid w:val="00192847"/>
    <w:rsid w:val="001A01A3"/>
    <w:rsid w:val="001C76A7"/>
    <w:rsid w:val="001E3AEE"/>
    <w:rsid w:val="00203C09"/>
    <w:rsid w:val="0021532B"/>
    <w:rsid w:val="00222CA6"/>
    <w:rsid w:val="00250685"/>
    <w:rsid w:val="0025750A"/>
    <w:rsid w:val="002673A1"/>
    <w:rsid w:val="002747DA"/>
    <w:rsid w:val="00281B21"/>
    <w:rsid w:val="00285479"/>
    <w:rsid w:val="002923D3"/>
    <w:rsid w:val="002A5742"/>
    <w:rsid w:val="002B6B2F"/>
    <w:rsid w:val="002C1F82"/>
    <w:rsid w:val="002C59E9"/>
    <w:rsid w:val="002C5D7A"/>
    <w:rsid w:val="002D0875"/>
    <w:rsid w:val="003070E3"/>
    <w:rsid w:val="003134B0"/>
    <w:rsid w:val="0034139D"/>
    <w:rsid w:val="00344BE4"/>
    <w:rsid w:val="00357B90"/>
    <w:rsid w:val="00395093"/>
    <w:rsid w:val="00396A02"/>
    <w:rsid w:val="003D5A60"/>
    <w:rsid w:val="003F5082"/>
    <w:rsid w:val="00427C17"/>
    <w:rsid w:val="00441E15"/>
    <w:rsid w:val="00443AE8"/>
    <w:rsid w:val="004510F7"/>
    <w:rsid w:val="00451AD0"/>
    <w:rsid w:val="00455EB2"/>
    <w:rsid w:val="0045659F"/>
    <w:rsid w:val="004714D6"/>
    <w:rsid w:val="00481475"/>
    <w:rsid w:val="00485643"/>
    <w:rsid w:val="00493AD5"/>
    <w:rsid w:val="004D0CA7"/>
    <w:rsid w:val="004D5F89"/>
    <w:rsid w:val="004E09F3"/>
    <w:rsid w:val="004E23F1"/>
    <w:rsid w:val="004E3CBB"/>
    <w:rsid w:val="00510A82"/>
    <w:rsid w:val="00511D6E"/>
    <w:rsid w:val="0051391D"/>
    <w:rsid w:val="00520C5A"/>
    <w:rsid w:val="00531FAF"/>
    <w:rsid w:val="0053354E"/>
    <w:rsid w:val="00547063"/>
    <w:rsid w:val="00553465"/>
    <w:rsid w:val="0055428E"/>
    <w:rsid w:val="00564BD9"/>
    <w:rsid w:val="0057501B"/>
    <w:rsid w:val="005A0010"/>
    <w:rsid w:val="005A36DF"/>
    <w:rsid w:val="005B0684"/>
    <w:rsid w:val="005C4078"/>
    <w:rsid w:val="005E3D54"/>
    <w:rsid w:val="005E6FFA"/>
    <w:rsid w:val="00603C8E"/>
    <w:rsid w:val="006044B0"/>
    <w:rsid w:val="00614572"/>
    <w:rsid w:val="0062473B"/>
    <w:rsid w:val="00630489"/>
    <w:rsid w:val="00632ECA"/>
    <w:rsid w:val="006376F0"/>
    <w:rsid w:val="00643B66"/>
    <w:rsid w:val="006579C6"/>
    <w:rsid w:val="0068339C"/>
    <w:rsid w:val="006A263E"/>
    <w:rsid w:val="006A5E10"/>
    <w:rsid w:val="006A7B2F"/>
    <w:rsid w:val="006B528B"/>
    <w:rsid w:val="006C40AF"/>
    <w:rsid w:val="006C563E"/>
    <w:rsid w:val="006E0AF7"/>
    <w:rsid w:val="006E1F27"/>
    <w:rsid w:val="006E7C93"/>
    <w:rsid w:val="006F18A5"/>
    <w:rsid w:val="006F6188"/>
    <w:rsid w:val="00710DAA"/>
    <w:rsid w:val="00722BEC"/>
    <w:rsid w:val="007322B0"/>
    <w:rsid w:val="0074008B"/>
    <w:rsid w:val="007448AD"/>
    <w:rsid w:val="00744D7C"/>
    <w:rsid w:val="00766E0E"/>
    <w:rsid w:val="0078514A"/>
    <w:rsid w:val="007914E2"/>
    <w:rsid w:val="007B005F"/>
    <w:rsid w:val="007C1EDA"/>
    <w:rsid w:val="007D1E54"/>
    <w:rsid w:val="0080611A"/>
    <w:rsid w:val="0081302F"/>
    <w:rsid w:val="0081589B"/>
    <w:rsid w:val="0082068A"/>
    <w:rsid w:val="00825A2C"/>
    <w:rsid w:val="008362F3"/>
    <w:rsid w:val="00846443"/>
    <w:rsid w:val="00856CE9"/>
    <w:rsid w:val="00861071"/>
    <w:rsid w:val="00872110"/>
    <w:rsid w:val="00887484"/>
    <w:rsid w:val="00896CE2"/>
    <w:rsid w:val="008A0FDC"/>
    <w:rsid w:val="008A2AC0"/>
    <w:rsid w:val="008B125F"/>
    <w:rsid w:val="008B6650"/>
    <w:rsid w:val="008C4503"/>
    <w:rsid w:val="00904EDE"/>
    <w:rsid w:val="00915096"/>
    <w:rsid w:val="009312CC"/>
    <w:rsid w:val="00931B51"/>
    <w:rsid w:val="00941F9A"/>
    <w:rsid w:val="00944611"/>
    <w:rsid w:val="009508C1"/>
    <w:rsid w:val="00975AC4"/>
    <w:rsid w:val="009804D9"/>
    <w:rsid w:val="009A6C69"/>
    <w:rsid w:val="009C1392"/>
    <w:rsid w:val="009E5589"/>
    <w:rsid w:val="009F0CDA"/>
    <w:rsid w:val="00A26132"/>
    <w:rsid w:val="00A334AA"/>
    <w:rsid w:val="00A37A71"/>
    <w:rsid w:val="00A4476F"/>
    <w:rsid w:val="00A50B7C"/>
    <w:rsid w:val="00A746C8"/>
    <w:rsid w:val="00A77F43"/>
    <w:rsid w:val="00A84CF2"/>
    <w:rsid w:val="00A92A49"/>
    <w:rsid w:val="00A94DC2"/>
    <w:rsid w:val="00AA56A4"/>
    <w:rsid w:val="00AB2BA8"/>
    <w:rsid w:val="00AC38FD"/>
    <w:rsid w:val="00AD4EB3"/>
    <w:rsid w:val="00AD74A1"/>
    <w:rsid w:val="00AE04EC"/>
    <w:rsid w:val="00AE26B4"/>
    <w:rsid w:val="00B018B9"/>
    <w:rsid w:val="00B05714"/>
    <w:rsid w:val="00B13BB4"/>
    <w:rsid w:val="00B24F3C"/>
    <w:rsid w:val="00B309AB"/>
    <w:rsid w:val="00B36F91"/>
    <w:rsid w:val="00B44471"/>
    <w:rsid w:val="00B50F0B"/>
    <w:rsid w:val="00B57BE4"/>
    <w:rsid w:val="00B619AE"/>
    <w:rsid w:val="00B64872"/>
    <w:rsid w:val="00B75F73"/>
    <w:rsid w:val="00B93E44"/>
    <w:rsid w:val="00BA1DB1"/>
    <w:rsid w:val="00BC71EE"/>
    <w:rsid w:val="00BE283F"/>
    <w:rsid w:val="00BE7B02"/>
    <w:rsid w:val="00BF400C"/>
    <w:rsid w:val="00C0215A"/>
    <w:rsid w:val="00C04E28"/>
    <w:rsid w:val="00C05F49"/>
    <w:rsid w:val="00C16E19"/>
    <w:rsid w:val="00C20EF1"/>
    <w:rsid w:val="00C353B6"/>
    <w:rsid w:val="00C361E4"/>
    <w:rsid w:val="00C45DF7"/>
    <w:rsid w:val="00C54B89"/>
    <w:rsid w:val="00C60739"/>
    <w:rsid w:val="00C6554C"/>
    <w:rsid w:val="00C92DE1"/>
    <w:rsid w:val="00C94CC6"/>
    <w:rsid w:val="00CB567C"/>
    <w:rsid w:val="00CB59C7"/>
    <w:rsid w:val="00CD0C6C"/>
    <w:rsid w:val="00CD0F06"/>
    <w:rsid w:val="00CD5B3B"/>
    <w:rsid w:val="00CE6D0F"/>
    <w:rsid w:val="00CF282E"/>
    <w:rsid w:val="00D012D2"/>
    <w:rsid w:val="00D040A5"/>
    <w:rsid w:val="00D06E9C"/>
    <w:rsid w:val="00D37FD7"/>
    <w:rsid w:val="00D44463"/>
    <w:rsid w:val="00D539E5"/>
    <w:rsid w:val="00D857BE"/>
    <w:rsid w:val="00D86F1D"/>
    <w:rsid w:val="00D96A31"/>
    <w:rsid w:val="00DE3AF8"/>
    <w:rsid w:val="00DF42F3"/>
    <w:rsid w:val="00E14744"/>
    <w:rsid w:val="00E44BB1"/>
    <w:rsid w:val="00E562FC"/>
    <w:rsid w:val="00E74D9C"/>
    <w:rsid w:val="00E771DB"/>
    <w:rsid w:val="00E903FF"/>
    <w:rsid w:val="00E90673"/>
    <w:rsid w:val="00E96EC9"/>
    <w:rsid w:val="00EA0F6C"/>
    <w:rsid w:val="00EF2526"/>
    <w:rsid w:val="00F00840"/>
    <w:rsid w:val="00F07C3C"/>
    <w:rsid w:val="00F100A7"/>
    <w:rsid w:val="00F17B07"/>
    <w:rsid w:val="00F20C6D"/>
    <w:rsid w:val="00F20FDD"/>
    <w:rsid w:val="00F3166C"/>
    <w:rsid w:val="00F55267"/>
    <w:rsid w:val="00F55344"/>
    <w:rsid w:val="00F643F0"/>
    <w:rsid w:val="00F659E6"/>
    <w:rsid w:val="00F67ACA"/>
    <w:rsid w:val="00F67D13"/>
    <w:rsid w:val="00F67D20"/>
    <w:rsid w:val="00F71D9F"/>
    <w:rsid w:val="00F77807"/>
    <w:rsid w:val="00F81EC5"/>
    <w:rsid w:val="00F90DD5"/>
    <w:rsid w:val="00FB6D27"/>
    <w:rsid w:val="00FB7502"/>
    <w:rsid w:val="00FC2E87"/>
    <w:rsid w:val="00FC4284"/>
    <w:rsid w:val="00FE0A73"/>
    <w:rsid w:val="00FE2F2C"/>
    <w:rsid w:val="00F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9781">
      <w:bodyDiv w:val="1"/>
      <w:marLeft w:val="0"/>
      <w:marRight w:val="0"/>
      <w:marTop w:val="0"/>
      <w:marBottom w:val="0"/>
      <w:divBdr>
        <w:top w:val="none" w:sz="0" w:space="0" w:color="auto"/>
        <w:left w:val="none" w:sz="0" w:space="0" w:color="auto"/>
        <w:bottom w:val="none" w:sz="0" w:space="0" w:color="auto"/>
        <w:right w:val="none" w:sz="0" w:space="0" w:color="auto"/>
      </w:divBdr>
    </w:div>
    <w:div w:id="613102325">
      <w:bodyDiv w:val="1"/>
      <w:marLeft w:val="0"/>
      <w:marRight w:val="0"/>
      <w:marTop w:val="0"/>
      <w:marBottom w:val="0"/>
      <w:divBdr>
        <w:top w:val="none" w:sz="0" w:space="0" w:color="auto"/>
        <w:left w:val="none" w:sz="0" w:space="0" w:color="auto"/>
        <w:bottom w:val="none" w:sz="0" w:space="0" w:color="auto"/>
        <w:right w:val="none" w:sz="0" w:space="0" w:color="auto"/>
      </w:divBdr>
    </w:div>
    <w:div w:id="840896412">
      <w:bodyDiv w:val="1"/>
      <w:marLeft w:val="0"/>
      <w:marRight w:val="0"/>
      <w:marTop w:val="0"/>
      <w:marBottom w:val="0"/>
      <w:divBdr>
        <w:top w:val="none" w:sz="0" w:space="0" w:color="auto"/>
        <w:left w:val="none" w:sz="0" w:space="0" w:color="auto"/>
        <w:bottom w:val="none" w:sz="0" w:space="0" w:color="auto"/>
        <w:right w:val="none" w:sz="0" w:space="0" w:color="auto"/>
      </w:divBdr>
    </w:div>
    <w:div w:id="1462726610">
      <w:bodyDiv w:val="1"/>
      <w:marLeft w:val="0"/>
      <w:marRight w:val="0"/>
      <w:marTop w:val="0"/>
      <w:marBottom w:val="0"/>
      <w:divBdr>
        <w:top w:val="none" w:sz="0" w:space="0" w:color="auto"/>
        <w:left w:val="none" w:sz="0" w:space="0" w:color="auto"/>
        <w:bottom w:val="none" w:sz="0" w:space="0" w:color="auto"/>
        <w:right w:val="none" w:sz="0" w:space="0" w:color="auto"/>
      </w:divBdr>
    </w:div>
    <w:div w:id="1551696507">
      <w:bodyDiv w:val="1"/>
      <w:marLeft w:val="0"/>
      <w:marRight w:val="0"/>
      <w:marTop w:val="0"/>
      <w:marBottom w:val="0"/>
      <w:divBdr>
        <w:top w:val="none" w:sz="0" w:space="0" w:color="auto"/>
        <w:left w:val="none" w:sz="0" w:space="0" w:color="auto"/>
        <w:bottom w:val="none" w:sz="0" w:space="0" w:color="auto"/>
        <w:right w:val="none" w:sz="0" w:space="0" w:color="auto"/>
      </w:divBdr>
      <w:divsChild>
        <w:div w:id="1448622409">
          <w:marLeft w:val="0"/>
          <w:marRight w:val="0"/>
          <w:marTop w:val="0"/>
          <w:marBottom w:val="0"/>
          <w:divBdr>
            <w:top w:val="none" w:sz="0" w:space="0" w:color="auto"/>
            <w:left w:val="none" w:sz="0" w:space="0" w:color="auto"/>
            <w:bottom w:val="none" w:sz="0" w:space="0" w:color="auto"/>
            <w:right w:val="none" w:sz="0" w:space="0" w:color="auto"/>
          </w:divBdr>
        </w:div>
        <w:div w:id="1114449005">
          <w:marLeft w:val="0"/>
          <w:marRight w:val="0"/>
          <w:marTop w:val="0"/>
          <w:marBottom w:val="0"/>
          <w:divBdr>
            <w:top w:val="none" w:sz="0" w:space="0" w:color="auto"/>
            <w:left w:val="none" w:sz="0" w:space="0" w:color="auto"/>
            <w:bottom w:val="none" w:sz="0" w:space="0" w:color="auto"/>
            <w:right w:val="none" w:sz="0" w:space="0" w:color="auto"/>
          </w:divBdr>
        </w:div>
        <w:div w:id="2010282300">
          <w:marLeft w:val="0"/>
          <w:marRight w:val="0"/>
          <w:marTop w:val="0"/>
          <w:marBottom w:val="0"/>
          <w:divBdr>
            <w:top w:val="none" w:sz="0" w:space="0" w:color="auto"/>
            <w:left w:val="none" w:sz="0" w:space="0" w:color="auto"/>
            <w:bottom w:val="none" w:sz="0" w:space="0" w:color="auto"/>
            <w:right w:val="none" w:sz="0" w:space="0" w:color="auto"/>
          </w:divBdr>
        </w:div>
        <w:div w:id="297758078">
          <w:marLeft w:val="0"/>
          <w:marRight w:val="0"/>
          <w:marTop w:val="0"/>
          <w:marBottom w:val="0"/>
          <w:divBdr>
            <w:top w:val="none" w:sz="0" w:space="0" w:color="auto"/>
            <w:left w:val="none" w:sz="0" w:space="0" w:color="auto"/>
            <w:bottom w:val="none" w:sz="0" w:space="0" w:color="auto"/>
            <w:right w:val="none" w:sz="0" w:space="0" w:color="auto"/>
          </w:divBdr>
        </w:div>
        <w:div w:id="879316026">
          <w:marLeft w:val="0"/>
          <w:marRight w:val="0"/>
          <w:marTop w:val="0"/>
          <w:marBottom w:val="0"/>
          <w:divBdr>
            <w:top w:val="none" w:sz="0" w:space="0" w:color="auto"/>
            <w:left w:val="none" w:sz="0" w:space="0" w:color="auto"/>
            <w:bottom w:val="none" w:sz="0" w:space="0" w:color="auto"/>
            <w:right w:val="none" w:sz="0" w:space="0" w:color="auto"/>
          </w:divBdr>
        </w:div>
        <w:div w:id="2022779019">
          <w:marLeft w:val="0"/>
          <w:marRight w:val="0"/>
          <w:marTop w:val="0"/>
          <w:marBottom w:val="0"/>
          <w:divBdr>
            <w:top w:val="none" w:sz="0" w:space="0" w:color="auto"/>
            <w:left w:val="none" w:sz="0" w:space="0" w:color="auto"/>
            <w:bottom w:val="none" w:sz="0" w:space="0" w:color="auto"/>
            <w:right w:val="none" w:sz="0" w:space="0" w:color="auto"/>
          </w:divBdr>
        </w:div>
        <w:div w:id="225461432">
          <w:marLeft w:val="0"/>
          <w:marRight w:val="0"/>
          <w:marTop w:val="0"/>
          <w:marBottom w:val="0"/>
          <w:divBdr>
            <w:top w:val="none" w:sz="0" w:space="0" w:color="auto"/>
            <w:left w:val="none" w:sz="0" w:space="0" w:color="auto"/>
            <w:bottom w:val="none" w:sz="0" w:space="0" w:color="auto"/>
            <w:right w:val="none" w:sz="0" w:space="0" w:color="auto"/>
          </w:divBdr>
        </w:div>
      </w:divsChild>
    </w:div>
    <w:div w:id="1772580544">
      <w:bodyDiv w:val="1"/>
      <w:marLeft w:val="0"/>
      <w:marRight w:val="0"/>
      <w:marTop w:val="0"/>
      <w:marBottom w:val="0"/>
      <w:divBdr>
        <w:top w:val="none" w:sz="0" w:space="0" w:color="auto"/>
        <w:left w:val="none" w:sz="0" w:space="0" w:color="auto"/>
        <w:bottom w:val="none" w:sz="0" w:space="0" w:color="auto"/>
        <w:right w:val="none" w:sz="0" w:space="0" w:color="auto"/>
      </w:divBdr>
      <w:divsChild>
        <w:div w:id="1092124493">
          <w:marLeft w:val="0"/>
          <w:marRight w:val="0"/>
          <w:marTop w:val="0"/>
          <w:marBottom w:val="0"/>
          <w:divBdr>
            <w:top w:val="none" w:sz="0" w:space="0" w:color="auto"/>
            <w:left w:val="none" w:sz="0" w:space="0" w:color="auto"/>
            <w:bottom w:val="none" w:sz="0" w:space="0" w:color="auto"/>
            <w:right w:val="none" w:sz="0" w:space="0" w:color="auto"/>
          </w:divBdr>
        </w:div>
      </w:divsChild>
    </w:div>
    <w:div w:id="191767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053A-4E3A-41ED-9EB8-078E2F33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76</TotalTime>
  <Pages>2</Pages>
  <Words>425</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2849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3</cp:revision>
  <cp:lastPrinted>2020-05-21T06:32:00Z</cp:lastPrinted>
  <dcterms:created xsi:type="dcterms:W3CDTF">2020-05-20T12:55:00Z</dcterms:created>
  <dcterms:modified xsi:type="dcterms:W3CDTF">2020-05-21T06:36:00Z</dcterms:modified>
</cp:coreProperties>
</file>