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4BA0" w14:textId="00797A0C" w:rsidR="00150A62" w:rsidRPr="002D454A" w:rsidRDefault="00150A62" w:rsidP="005B4519">
      <w:pPr>
        <w:pStyle w:val="Subsol"/>
        <w:rPr>
          <w:rFonts w:ascii="Trebuchet MS" w:hAnsi="Trebuchet MS" w:cs="Calibri"/>
          <w:sz w:val="20"/>
          <w:szCs w:val="20"/>
        </w:rPr>
      </w:pPr>
      <w:r w:rsidRPr="002D454A">
        <w:rPr>
          <w:rFonts w:ascii="Trebuchet MS" w:hAnsi="Trebuchet MS" w:cs="Calibri"/>
          <w:b/>
          <w:bCs/>
          <w:sz w:val="20"/>
          <w:szCs w:val="20"/>
        </w:rPr>
        <w:t>Apel „</w:t>
      </w:r>
      <w:r w:rsidR="005B4519" w:rsidRPr="005B4519">
        <w:rPr>
          <w:rFonts w:ascii="Trebuchet MS" w:hAnsi="Trebuchet MS" w:cs="Calibri"/>
          <w:b/>
          <w:bCs/>
          <w:i/>
          <w:iCs/>
          <w:sz w:val="20"/>
          <w:szCs w:val="20"/>
        </w:rPr>
        <w:t xml:space="preserve">Dezvoltarea unei rețele pentru tineret în mediul rural și în mediul urban mic care să furnizeze servicii personalizate și de calitate tinerilor, cu precădere din categoria </w:t>
      </w:r>
      <w:proofErr w:type="spellStart"/>
      <w:r w:rsidR="005B4519" w:rsidRPr="005B4519">
        <w:rPr>
          <w:rFonts w:ascii="Trebuchet MS" w:hAnsi="Trebuchet MS" w:cs="Calibri"/>
          <w:b/>
          <w:bCs/>
          <w:i/>
          <w:iCs/>
          <w:sz w:val="20"/>
          <w:szCs w:val="20"/>
        </w:rPr>
        <w:t>NEETs</w:t>
      </w:r>
      <w:proofErr w:type="spellEnd"/>
      <w:r w:rsidRPr="002D454A">
        <w:rPr>
          <w:rFonts w:ascii="Trebuchet MS" w:hAnsi="Trebuchet MS" w:cs="Calibri"/>
          <w:sz w:val="20"/>
          <w:szCs w:val="20"/>
        </w:rPr>
        <w:t>”</w:t>
      </w:r>
    </w:p>
    <w:p w14:paraId="3F6F0627" w14:textId="45D70492" w:rsidR="00B70D40" w:rsidRPr="002D454A" w:rsidRDefault="00150A62" w:rsidP="00150A62">
      <w:pPr>
        <w:tabs>
          <w:tab w:val="left" w:pos="1320"/>
        </w:tabs>
        <w:spacing w:after="0" w:line="240" w:lineRule="auto"/>
        <w:rPr>
          <w:rFonts w:ascii="Trebuchet MS" w:hAnsi="Trebuchet MS" w:cs="Calibri"/>
          <w:color w:val="1F4E79" w:themeColor="accent1" w:themeShade="80"/>
          <w:sz w:val="24"/>
          <w:szCs w:val="24"/>
        </w:rPr>
      </w:pPr>
      <w:r w:rsidRPr="002D454A">
        <w:rPr>
          <w:rFonts w:ascii="Trebuchet MS" w:hAnsi="Trebuchet MS" w:cs="Calibri"/>
          <w:color w:val="1F4E79" w:themeColor="accent1" w:themeShade="80"/>
          <w:sz w:val="24"/>
          <w:szCs w:val="24"/>
        </w:rPr>
        <w:tab/>
      </w:r>
    </w:p>
    <w:p w14:paraId="2BCCDAD4" w14:textId="77777777" w:rsidR="00150A62" w:rsidRPr="002D454A" w:rsidRDefault="00150A62" w:rsidP="00150A62">
      <w:pPr>
        <w:tabs>
          <w:tab w:val="left" w:pos="1320"/>
        </w:tabs>
        <w:spacing w:after="0" w:line="240" w:lineRule="auto"/>
        <w:rPr>
          <w:rFonts w:ascii="Trebuchet MS" w:hAnsi="Trebuchet MS" w:cs="Calibri"/>
          <w:color w:val="1F4E79" w:themeColor="accent1" w:themeShade="80"/>
          <w:sz w:val="24"/>
          <w:szCs w:val="24"/>
        </w:rPr>
      </w:pPr>
    </w:p>
    <w:p w14:paraId="5867F42E" w14:textId="09A5E14B" w:rsidR="00694857" w:rsidRPr="002D454A" w:rsidRDefault="00B70D40" w:rsidP="00B70D40">
      <w:pPr>
        <w:spacing w:after="0" w:line="360" w:lineRule="auto"/>
        <w:jc w:val="center"/>
        <w:rPr>
          <w:rFonts w:ascii="Trebuchet MS" w:hAnsi="Trebuchet MS" w:cs="Calibri"/>
          <w:b/>
          <w:sz w:val="24"/>
          <w:szCs w:val="24"/>
        </w:rPr>
      </w:pPr>
      <w:r w:rsidRPr="002D454A">
        <w:rPr>
          <w:rFonts w:ascii="Trebuchet MS" w:hAnsi="Trebuchet MS" w:cs="Calibri"/>
          <w:b/>
          <w:sz w:val="24"/>
          <w:szCs w:val="24"/>
        </w:rPr>
        <w:t>DECLARAȚIE PE PROPRIA RĂSPUNDERE PRIVIND NEÎNCADRAREA ÎN SITUAȚII DE EXCLUDERE ȘI INEXISTENȚA CONFLICTULUI DE INTERESE</w:t>
      </w:r>
    </w:p>
    <w:p w14:paraId="2331D873" w14:textId="77777777" w:rsidR="00E97F74" w:rsidRPr="002D454A" w:rsidRDefault="00E97F74" w:rsidP="004B52C0">
      <w:pPr>
        <w:spacing w:after="0" w:line="240" w:lineRule="auto"/>
        <w:jc w:val="both"/>
        <w:rPr>
          <w:rFonts w:ascii="Trebuchet MS" w:hAnsi="Trebuchet MS" w:cs="Calibri"/>
          <w:color w:val="1F4E79" w:themeColor="accent1" w:themeShade="80"/>
          <w:sz w:val="24"/>
          <w:szCs w:val="24"/>
        </w:rPr>
      </w:pPr>
    </w:p>
    <w:p w14:paraId="00F90D06" w14:textId="77777777" w:rsidR="00E97F74" w:rsidRPr="002D454A" w:rsidRDefault="00E97F74" w:rsidP="004B52C0">
      <w:pPr>
        <w:spacing w:after="0" w:line="240" w:lineRule="auto"/>
        <w:jc w:val="both"/>
        <w:rPr>
          <w:rFonts w:ascii="Trebuchet MS" w:hAnsi="Trebuchet MS" w:cs="Calibri"/>
          <w:color w:val="1F4E79" w:themeColor="accent1" w:themeShade="80"/>
          <w:sz w:val="24"/>
          <w:szCs w:val="24"/>
        </w:rPr>
      </w:pPr>
    </w:p>
    <w:p w14:paraId="597AC0A0" w14:textId="553143AE" w:rsidR="00BF6449" w:rsidRPr="002D454A" w:rsidRDefault="00BF6449" w:rsidP="00BF6449">
      <w:pPr>
        <w:spacing w:line="360" w:lineRule="auto"/>
        <w:jc w:val="both"/>
        <w:rPr>
          <w:rFonts w:ascii="Trebuchet MS" w:eastAsia="Times New Roman" w:hAnsi="Trebuchet MS" w:cs="Calibri"/>
          <w:sz w:val="24"/>
          <w:szCs w:val="24"/>
          <w:lang w:eastAsia="it-IT"/>
        </w:rPr>
      </w:pPr>
      <w:r w:rsidRPr="002D454A">
        <w:rPr>
          <w:rFonts w:ascii="Trebuchet MS" w:hAnsi="Trebuchet MS" w:cs="Calibri"/>
          <w:sz w:val="24"/>
          <w:szCs w:val="24"/>
          <w:lang w:eastAsia="it-IT"/>
        </w:rPr>
        <w:t>Subsemnatul</w:t>
      </w:r>
      <w:r w:rsidR="009A5CB5" w:rsidRPr="002D454A">
        <w:rPr>
          <w:rFonts w:ascii="Trebuchet MS" w:hAnsi="Trebuchet MS" w:cs="Calibri"/>
          <w:sz w:val="24"/>
          <w:szCs w:val="24"/>
          <w:lang w:eastAsia="it-IT"/>
        </w:rPr>
        <w:t>/a</w:t>
      </w:r>
      <w:r w:rsidRPr="002D454A">
        <w:rPr>
          <w:rFonts w:ascii="Trebuchet MS" w:hAnsi="Trebuchet MS" w:cs="Calibri"/>
          <w:sz w:val="24"/>
          <w:szCs w:val="24"/>
          <w:lang w:eastAsia="it-IT"/>
        </w:rPr>
        <w:t xml:space="preserve"> </w:t>
      </w:r>
      <w:r w:rsidR="009A5CB5" w:rsidRPr="002D454A">
        <w:rPr>
          <w:rFonts w:ascii="Trebuchet MS" w:hAnsi="Trebuchet MS" w:cs="Calibri"/>
          <w:b/>
          <w:bCs/>
          <w:sz w:val="24"/>
          <w:szCs w:val="24"/>
          <w:lang w:eastAsia="it-IT"/>
        </w:rPr>
        <w:t>__________</w:t>
      </w:r>
      <w:r w:rsidRPr="002D454A">
        <w:rPr>
          <w:rFonts w:ascii="Trebuchet MS" w:hAnsi="Trebuchet MS" w:cs="Calibri"/>
          <w:sz w:val="24"/>
          <w:szCs w:val="24"/>
          <w:lang w:eastAsia="it-IT"/>
        </w:rPr>
        <w:t>, posesor</w:t>
      </w:r>
      <w:r w:rsidR="009A5CB5" w:rsidRPr="002D454A">
        <w:rPr>
          <w:rFonts w:ascii="Trebuchet MS" w:hAnsi="Trebuchet MS" w:cs="Calibri"/>
          <w:sz w:val="24"/>
          <w:szCs w:val="24"/>
          <w:lang w:eastAsia="it-IT"/>
        </w:rPr>
        <w:t>/posesoare</w:t>
      </w:r>
      <w:r w:rsidRPr="002D454A">
        <w:rPr>
          <w:rFonts w:ascii="Trebuchet MS" w:hAnsi="Trebuchet MS" w:cs="Calibri"/>
          <w:sz w:val="24"/>
          <w:szCs w:val="24"/>
          <w:lang w:eastAsia="it-IT"/>
        </w:rPr>
        <w:t xml:space="preserve"> al</w:t>
      </w:r>
      <w:r w:rsidR="009A5CB5" w:rsidRPr="002D454A">
        <w:rPr>
          <w:rFonts w:ascii="Trebuchet MS" w:hAnsi="Trebuchet MS" w:cs="Calibri"/>
          <w:sz w:val="24"/>
          <w:szCs w:val="24"/>
          <w:lang w:eastAsia="it-IT"/>
        </w:rPr>
        <w:t>/a</w:t>
      </w:r>
      <w:r w:rsidRPr="002D454A">
        <w:rPr>
          <w:rFonts w:ascii="Trebuchet MS" w:hAnsi="Trebuchet MS" w:cs="Calibri"/>
          <w:sz w:val="24"/>
          <w:szCs w:val="24"/>
          <w:lang w:eastAsia="it-IT"/>
        </w:rPr>
        <w:t xml:space="preserve"> cărții de identitate seria </w:t>
      </w:r>
      <w:r w:rsidR="009A5CB5" w:rsidRPr="002D454A">
        <w:rPr>
          <w:rFonts w:ascii="Trebuchet MS" w:hAnsi="Trebuchet MS" w:cs="Calibri"/>
          <w:b/>
          <w:bCs/>
          <w:sz w:val="24"/>
          <w:szCs w:val="24"/>
          <w:lang w:eastAsia="it-IT"/>
        </w:rPr>
        <w:t>___</w:t>
      </w:r>
      <w:r w:rsidRPr="002D454A">
        <w:rPr>
          <w:rFonts w:ascii="Trebuchet MS" w:hAnsi="Trebuchet MS" w:cs="Calibri"/>
          <w:sz w:val="24"/>
          <w:szCs w:val="24"/>
          <w:lang w:eastAsia="it-IT"/>
        </w:rPr>
        <w:t xml:space="preserve">, numărul </w:t>
      </w:r>
      <w:r w:rsidR="009A5CB5" w:rsidRPr="002D454A">
        <w:rPr>
          <w:rFonts w:ascii="Trebuchet MS" w:hAnsi="Trebuchet MS" w:cs="Calibri"/>
          <w:b/>
          <w:bCs/>
          <w:sz w:val="24"/>
          <w:szCs w:val="24"/>
          <w:lang w:eastAsia="it-IT"/>
        </w:rPr>
        <w:t>________</w:t>
      </w:r>
      <w:r w:rsidRPr="002D454A">
        <w:rPr>
          <w:rFonts w:ascii="Trebuchet MS" w:hAnsi="Trebuchet MS" w:cs="Calibri"/>
          <w:sz w:val="24"/>
          <w:szCs w:val="24"/>
          <w:lang w:eastAsia="it-IT"/>
        </w:rPr>
        <w:t xml:space="preserve">, cod numeric personal </w:t>
      </w:r>
      <w:r w:rsidR="009A5CB5" w:rsidRPr="002D454A">
        <w:rPr>
          <w:rFonts w:ascii="Trebuchet MS" w:hAnsi="Trebuchet MS" w:cs="Calibri"/>
          <w:b/>
          <w:bCs/>
          <w:sz w:val="24"/>
          <w:szCs w:val="24"/>
          <w:lang w:eastAsia="it-IT"/>
        </w:rPr>
        <w:t>___________</w:t>
      </w:r>
      <w:r w:rsidRPr="002D454A">
        <w:rPr>
          <w:rFonts w:ascii="Trebuchet MS" w:hAnsi="Trebuchet MS" w:cs="Calibri"/>
          <w:sz w:val="24"/>
          <w:szCs w:val="24"/>
          <w:lang w:eastAsia="it-IT"/>
        </w:rPr>
        <w:t>, domiciliat</w:t>
      </w:r>
      <w:r w:rsidR="009A5CB5" w:rsidRPr="002D454A">
        <w:rPr>
          <w:rFonts w:ascii="Trebuchet MS" w:hAnsi="Trebuchet MS" w:cs="Calibri"/>
          <w:sz w:val="24"/>
          <w:szCs w:val="24"/>
          <w:lang w:eastAsia="it-IT"/>
        </w:rPr>
        <w:t>/ă</w:t>
      </w:r>
      <w:r w:rsidRPr="002D454A">
        <w:rPr>
          <w:rFonts w:ascii="Trebuchet MS" w:hAnsi="Trebuchet MS" w:cs="Calibri"/>
          <w:sz w:val="24"/>
          <w:szCs w:val="24"/>
          <w:lang w:eastAsia="it-IT"/>
        </w:rPr>
        <w:t xml:space="preserve"> în </w:t>
      </w:r>
      <w:r w:rsidR="009A5CB5" w:rsidRPr="002D454A">
        <w:rPr>
          <w:rFonts w:ascii="Trebuchet MS" w:hAnsi="Trebuchet MS" w:cs="Calibri"/>
          <w:b/>
          <w:bCs/>
          <w:sz w:val="24"/>
          <w:szCs w:val="24"/>
          <w:lang w:eastAsia="it-IT"/>
        </w:rPr>
        <w:t>_________</w:t>
      </w:r>
      <w:r w:rsidRPr="002D454A">
        <w:rPr>
          <w:rFonts w:ascii="Trebuchet MS" w:hAnsi="Trebuchet MS" w:cs="Calibri"/>
          <w:sz w:val="24"/>
          <w:szCs w:val="24"/>
          <w:lang w:eastAsia="it-IT"/>
        </w:rPr>
        <w:t xml:space="preserve">, județul </w:t>
      </w:r>
      <w:r w:rsidR="009A5CB5" w:rsidRPr="002D454A">
        <w:rPr>
          <w:rFonts w:ascii="Trebuchet MS" w:hAnsi="Trebuchet MS" w:cs="Calibri"/>
          <w:sz w:val="24"/>
          <w:szCs w:val="24"/>
          <w:lang w:eastAsia="it-IT"/>
        </w:rPr>
        <w:t>______</w:t>
      </w:r>
      <w:r w:rsidRPr="002D454A">
        <w:rPr>
          <w:rFonts w:ascii="Trebuchet MS" w:hAnsi="Trebuchet MS" w:cs="Calibri"/>
          <w:sz w:val="24"/>
          <w:szCs w:val="24"/>
          <w:lang w:eastAsia="it-IT"/>
        </w:rPr>
        <w:t xml:space="preserve">, în calitate de </w:t>
      </w:r>
      <w:r w:rsidR="009A5CB5" w:rsidRPr="002D454A">
        <w:rPr>
          <w:rFonts w:ascii="Trebuchet MS" w:hAnsi="Trebuchet MS" w:cs="Calibri"/>
          <w:b/>
          <w:bCs/>
          <w:sz w:val="24"/>
          <w:szCs w:val="24"/>
          <w:lang w:eastAsia="it-IT"/>
        </w:rPr>
        <w:t>___________</w:t>
      </w:r>
      <w:r w:rsidRPr="002D454A">
        <w:rPr>
          <w:rFonts w:ascii="Trebuchet MS" w:hAnsi="Trebuchet MS" w:cs="Calibri"/>
          <w:sz w:val="24"/>
          <w:szCs w:val="24"/>
          <w:lang w:eastAsia="it-IT"/>
        </w:rPr>
        <w:t xml:space="preserve"> al </w:t>
      </w:r>
      <w:r w:rsidR="009A5CB5" w:rsidRPr="002D454A">
        <w:rPr>
          <w:rFonts w:ascii="Trebuchet MS" w:hAnsi="Trebuchet MS" w:cs="Calibri"/>
          <w:b/>
          <w:bCs/>
          <w:sz w:val="24"/>
          <w:szCs w:val="24"/>
          <w:lang w:eastAsia="it-IT"/>
        </w:rPr>
        <w:t>_________________</w:t>
      </w:r>
      <w:r w:rsidRPr="002D454A">
        <w:rPr>
          <w:rFonts w:ascii="Trebuchet MS" w:hAnsi="Trebuchet MS" w:cs="Calibri"/>
          <w:sz w:val="24"/>
          <w:szCs w:val="24"/>
          <w:lang w:eastAsia="it-IT"/>
        </w:rPr>
        <w:t xml:space="preserve">, cu sediul social în </w:t>
      </w:r>
      <w:r w:rsidR="009A5CB5" w:rsidRPr="002D454A">
        <w:rPr>
          <w:rFonts w:ascii="Trebuchet MS" w:hAnsi="Trebuchet MS" w:cs="Calibri"/>
          <w:b/>
          <w:bCs/>
          <w:sz w:val="24"/>
          <w:szCs w:val="24"/>
          <w:lang w:eastAsia="it-IT"/>
        </w:rPr>
        <w:t>__________</w:t>
      </w:r>
      <w:r w:rsidRPr="002D454A">
        <w:rPr>
          <w:rFonts w:ascii="Trebuchet MS" w:hAnsi="Trebuchet MS" w:cs="Calibri"/>
          <w:sz w:val="24"/>
          <w:szCs w:val="24"/>
          <w:lang w:eastAsia="it-IT"/>
        </w:rPr>
        <w:t xml:space="preserve">, </w:t>
      </w:r>
      <w:r w:rsidR="00481756" w:rsidRPr="002D454A">
        <w:rPr>
          <w:rFonts w:ascii="Trebuchet MS" w:hAnsi="Trebuchet MS" w:cs="Calibri"/>
          <w:sz w:val="24"/>
          <w:szCs w:val="24"/>
          <w:lang w:eastAsia="it-IT"/>
        </w:rPr>
        <w:t>s</w:t>
      </w:r>
      <w:r w:rsidRPr="002D454A">
        <w:rPr>
          <w:rFonts w:ascii="Trebuchet MS" w:hAnsi="Trebuchet MS" w:cs="Calibri"/>
          <w:sz w:val="24"/>
          <w:szCs w:val="24"/>
          <w:lang w:eastAsia="it-IT"/>
        </w:rPr>
        <w:t>trada</w:t>
      </w:r>
      <w:r w:rsidRPr="002D454A">
        <w:rPr>
          <w:rFonts w:ascii="Trebuchet MS" w:hAnsi="Trebuchet MS" w:cs="Calibri"/>
          <w:b/>
          <w:bCs/>
          <w:sz w:val="24"/>
          <w:szCs w:val="24"/>
          <w:lang w:eastAsia="it-IT"/>
        </w:rPr>
        <w:t xml:space="preserve"> </w:t>
      </w:r>
      <w:r w:rsidR="009A5CB5" w:rsidRPr="002D454A">
        <w:rPr>
          <w:rFonts w:ascii="Trebuchet MS" w:hAnsi="Trebuchet MS" w:cs="Calibri"/>
          <w:b/>
          <w:bCs/>
          <w:sz w:val="24"/>
          <w:szCs w:val="24"/>
          <w:lang w:eastAsia="it-IT"/>
        </w:rPr>
        <w:t>_________</w:t>
      </w:r>
      <w:r w:rsidRPr="002D454A">
        <w:rPr>
          <w:rFonts w:ascii="Trebuchet MS" w:hAnsi="Trebuchet MS" w:cs="Calibri"/>
          <w:sz w:val="24"/>
          <w:szCs w:val="24"/>
          <w:lang w:eastAsia="it-IT"/>
        </w:rPr>
        <w:t xml:space="preserve">, numărul </w:t>
      </w:r>
      <w:r w:rsidR="009A5CB5" w:rsidRPr="002D454A">
        <w:rPr>
          <w:rFonts w:ascii="Trebuchet MS" w:hAnsi="Trebuchet MS" w:cs="Calibri"/>
          <w:b/>
          <w:bCs/>
          <w:sz w:val="24"/>
          <w:szCs w:val="24"/>
          <w:lang w:eastAsia="it-IT"/>
        </w:rPr>
        <w:t>____</w:t>
      </w:r>
      <w:r w:rsidRPr="002D454A">
        <w:rPr>
          <w:rFonts w:ascii="Trebuchet MS" w:hAnsi="Trebuchet MS" w:cs="Calibri"/>
          <w:sz w:val="24"/>
          <w:szCs w:val="24"/>
          <w:lang w:eastAsia="it-IT"/>
        </w:rPr>
        <w:t xml:space="preserve">, județul </w:t>
      </w:r>
      <w:r w:rsidR="009A5CB5" w:rsidRPr="002D454A">
        <w:rPr>
          <w:rFonts w:ascii="Trebuchet MS" w:hAnsi="Trebuchet MS" w:cs="Calibri"/>
          <w:sz w:val="24"/>
          <w:szCs w:val="24"/>
          <w:lang w:eastAsia="it-IT"/>
        </w:rPr>
        <w:t>________</w:t>
      </w:r>
      <w:r w:rsidRPr="002D454A">
        <w:rPr>
          <w:rFonts w:ascii="Trebuchet MS" w:hAnsi="Trebuchet MS" w:cs="Calibri"/>
          <w:sz w:val="24"/>
          <w:szCs w:val="24"/>
          <w:lang w:eastAsia="it-IT"/>
        </w:rPr>
        <w:t xml:space="preserve">, cod unic de înregistrare </w:t>
      </w:r>
      <w:r w:rsidR="009A5CB5" w:rsidRPr="002D454A">
        <w:rPr>
          <w:rFonts w:ascii="Trebuchet MS" w:hAnsi="Trebuchet MS" w:cs="Calibri"/>
          <w:b/>
          <w:bCs/>
          <w:sz w:val="24"/>
          <w:szCs w:val="24"/>
          <w:lang w:eastAsia="it-IT"/>
        </w:rPr>
        <w:t>_________</w:t>
      </w:r>
      <w:r w:rsidRPr="002D454A">
        <w:rPr>
          <w:rFonts w:ascii="Trebuchet MS" w:hAnsi="Trebuchet MS" w:cs="Calibri"/>
          <w:sz w:val="24"/>
          <w:szCs w:val="24"/>
          <w:lang w:eastAsia="it-IT"/>
        </w:rPr>
        <w:t>, cunoscând prevederile Codului penal privind falsul în declarații, formulez prezenta declarație pe propria răspundere, prin care atest</w:t>
      </w:r>
      <w:r w:rsidRPr="002D454A">
        <w:rPr>
          <w:rFonts w:ascii="Trebuchet MS" w:eastAsia="Times New Roman" w:hAnsi="Trebuchet MS" w:cs="Calibri"/>
          <w:sz w:val="24"/>
          <w:szCs w:val="24"/>
          <w:lang w:eastAsia="it-IT"/>
        </w:rPr>
        <w:t xml:space="preserve"> că </w:t>
      </w:r>
      <w:r w:rsidR="009A5CB5" w:rsidRPr="002D454A">
        <w:rPr>
          <w:rFonts w:ascii="Trebuchet MS" w:eastAsia="Times New Roman" w:hAnsi="Trebuchet MS" w:cs="Calibri"/>
          <w:b/>
          <w:bCs/>
          <w:sz w:val="24"/>
          <w:szCs w:val="24"/>
          <w:lang w:eastAsia="it-IT"/>
        </w:rPr>
        <w:t>________________</w:t>
      </w:r>
      <w:r w:rsidRPr="002D454A">
        <w:rPr>
          <w:rFonts w:ascii="Trebuchet MS" w:eastAsia="Times New Roman" w:hAnsi="Trebuchet MS" w:cs="Calibri"/>
          <w:sz w:val="24"/>
          <w:szCs w:val="24"/>
          <w:lang w:eastAsia="it-IT"/>
        </w:rPr>
        <w:t xml:space="preserve"> (și</w:t>
      </w:r>
      <w:r w:rsidR="00D05635" w:rsidRPr="002D454A">
        <w:rPr>
          <w:rFonts w:ascii="Trebuchet MS" w:eastAsia="Times New Roman" w:hAnsi="Trebuchet MS" w:cs="Calibri"/>
          <w:sz w:val="24"/>
          <w:szCs w:val="24"/>
          <w:lang w:eastAsia="it-IT"/>
        </w:rPr>
        <w:t xml:space="preserve"> </w:t>
      </w:r>
      <w:r w:rsidRPr="002D454A">
        <w:rPr>
          <w:rFonts w:ascii="Trebuchet MS" w:eastAsia="Times New Roman" w:hAnsi="Trebuchet MS" w:cs="Calibri"/>
          <w:sz w:val="24"/>
          <w:szCs w:val="24"/>
          <w:lang w:eastAsia="it-IT"/>
        </w:rPr>
        <w:t xml:space="preserve">după caz, reprezentanții săi legali/structurile de conducere/persoanele care asigură conducerea) </w:t>
      </w:r>
      <w:r w:rsidRPr="002D454A">
        <w:rPr>
          <w:rFonts w:ascii="Trebuchet MS" w:eastAsia="Times New Roman" w:hAnsi="Trebuchet MS" w:cs="Calibri"/>
          <w:b/>
          <w:bCs/>
          <w:sz w:val="24"/>
          <w:szCs w:val="24"/>
          <w:lang w:eastAsia="it-IT"/>
        </w:rPr>
        <w:t>nu se află în niciuna dintre situațiile de excludere</w:t>
      </w:r>
      <w:r w:rsidRPr="002D454A">
        <w:rPr>
          <w:rFonts w:ascii="Trebuchet MS" w:eastAsia="Times New Roman" w:hAnsi="Trebuchet MS" w:cs="Calibri"/>
          <w:sz w:val="24"/>
          <w:szCs w:val="24"/>
          <w:lang w:eastAsia="it-IT"/>
        </w:rPr>
        <w:t xml:space="preserve">, </w:t>
      </w:r>
      <w:r w:rsidR="00150A62" w:rsidRPr="002D454A">
        <w:rPr>
          <w:rFonts w:ascii="Trebuchet MS" w:eastAsia="Times New Roman" w:hAnsi="Trebuchet MS" w:cs="Calibri"/>
          <w:sz w:val="24"/>
          <w:szCs w:val="24"/>
          <w:lang w:eastAsia="it-IT"/>
        </w:rPr>
        <w:t xml:space="preserve">stipulate în cadrul </w:t>
      </w:r>
      <w:r w:rsidR="00150A62" w:rsidRPr="002D454A">
        <w:rPr>
          <w:rFonts w:ascii="Trebuchet MS" w:eastAsia="Times New Roman" w:hAnsi="Trebuchet MS" w:cs="Calibri"/>
          <w:b/>
          <w:bCs/>
          <w:sz w:val="24"/>
          <w:szCs w:val="24"/>
          <w:lang w:eastAsia="it-IT"/>
        </w:rPr>
        <w:t>Regulilor generale privind eligibilitatea solicitanților stipulate în documentele cadru de implementare și că nu este subiect al unui conflict de interese</w:t>
      </w:r>
      <w:r w:rsidR="00150A62" w:rsidRPr="002D454A">
        <w:rPr>
          <w:rFonts w:ascii="Trebuchet MS" w:eastAsia="Times New Roman" w:hAnsi="Trebuchet MS" w:cs="Calibri"/>
          <w:sz w:val="24"/>
          <w:szCs w:val="24"/>
          <w:lang w:eastAsia="it-IT"/>
        </w:rPr>
        <w:t xml:space="preserve">, </w:t>
      </w:r>
      <w:r w:rsidRPr="002D454A">
        <w:rPr>
          <w:rFonts w:ascii="Trebuchet MS" w:eastAsia="Times New Roman" w:hAnsi="Trebuchet MS" w:cs="Calibri"/>
          <w:sz w:val="24"/>
          <w:szCs w:val="24"/>
          <w:lang w:eastAsia="it-IT"/>
        </w:rPr>
        <w:t>respectiv:</w:t>
      </w:r>
    </w:p>
    <w:p w14:paraId="553CA2CD"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nu este în situație de criză financiară/redresare financiară/în stare de insolvență și nu se află într-o procedură de insolvență (după caz), conform legislației aplicabile;</w:t>
      </w:r>
    </w:p>
    <w:p w14:paraId="123E62CD"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 xml:space="preserve">nu a suferit condamnări definitive datorate unor conduite profesionale îndreptate împotriva legii, prin decizie a unei autorități de judecată cu forță de </w:t>
      </w:r>
      <w:proofErr w:type="spellStart"/>
      <w:r w:rsidRPr="002D454A">
        <w:rPr>
          <w:rFonts w:ascii="Trebuchet MS" w:eastAsia="Times New Roman" w:hAnsi="Trebuchet MS" w:cs="Calibri"/>
          <w:sz w:val="24"/>
          <w:szCs w:val="24"/>
          <w:lang w:eastAsia="it-IT"/>
        </w:rPr>
        <w:t>res</w:t>
      </w:r>
      <w:proofErr w:type="spellEnd"/>
      <w:r w:rsidRPr="002D454A">
        <w:rPr>
          <w:rFonts w:ascii="Trebuchet MS" w:eastAsia="Times New Roman" w:hAnsi="Trebuchet MS" w:cs="Calibri"/>
          <w:sz w:val="24"/>
          <w:szCs w:val="24"/>
          <w:lang w:eastAsia="it-IT"/>
        </w:rPr>
        <w:t xml:space="preserve"> </w:t>
      </w:r>
      <w:proofErr w:type="spellStart"/>
      <w:r w:rsidRPr="002D454A">
        <w:rPr>
          <w:rFonts w:ascii="Trebuchet MS" w:eastAsia="Times New Roman" w:hAnsi="Trebuchet MS" w:cs="Calibri"/>
          <w:sz w:val="24"/>
          <w:szCs w:val="24"/>
          <w:lang w:eastAsia="it-IT"/>
        </w:rPr>
        <w:t>judicata</w:t>
      </w:r>
      <w:proofErr w:type="spellEnd"/>
      <w:r w:rsidRPr="002D454A">
        <w:rPr>
          <w:rFonts w:ascii="Trebuchet MS" w:eastAsia="Times New Roman" w:hAnsi="Trebuchet MS" w:cs="Calibri"/>
          <w:sz w:val="24"/>
          <w:szCs w:val="24"/>
          <w:lang w:eastAsia="it-IT"/>
        </w:rPr>
        <w:t>;</w:t>
      </w:r>
    </w:p>
    <w:p w14:paraId="7E60FB28"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nu se află în stare de faliment, nu face obiectul unei proceduri de lichidare ori administrare judiciară, nu are încheiate concordate, nu și-a suspendat/întrerupt activitatea în ultimii 2 ani înaintea depunerii candidaturii și nu face obiectul unei proceduri în urma acestor situații și nici nu se află în situații similare în urma unei proceduri de aceeași natură prevăzute de legislație/reglementări naționale;</w:t>
      </w:r>
    </w:p>
    <w:p w14:paraId="69901F92"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reprezentanții legali/structurile de conducere și persoanele care asigură conducerea nu au comis în conduita profesională greșeli grave, demonstrate în instanță, pe care autoritatea contractantă le poate justifica;</w:t>
      </w:r>
    </w:p>
    <w:p w14:paraId="59180F8F"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lastRenderedPageBreak/>
        <w:t>nu se încadrează, din punctul de vedere al obligațiilor de plată restante la bugetele publice, în situația în care obligațiile de plată nete depășesc 1/12 din totalul obligațiilor bugetare de plată datorate în ultimele 12 luni (conform certificatului de atestare fiscală emis de Agenția Națională de Administrare Fiscală);</w:t>
      </w:r>
    </w:p>
    <w:p w14:paraId="0B19D3E5"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nu se încadrează, din punctul de vedere al obligațiilor de plată restante la bugetele locale, în situația în care obligațiile de plată nete depășesc 1/6 din totalul obligațiilor datorate la bugetele locale în ultimul semestru încheiat;</w:t>
      </w:r>
    </w:p>
    <w:p w14:paraId="78E29DBA"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reprezentanții legali/structurile de conducere și persoanele care asigură conducerea nu au fost condamnați prin hotărâre definitivă pentru fraudă, corupție, participare la o organizație criminală sau alte activități ilegale în detrimentul intereselor financiare ale Comunităților;</w:t>
      </w:r>
    </w:p>
    <w:p w14:paraId="28C9E8D9"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partenerul și/sau reprezentanții legali/structurile de conducere și persoanele care asigură conducerea nu se află în situație de conflict de interese sau incompatibilitate, așa cum este definit în legislația națională și comunitară în vigoare;</w:t>
      </w:r>
    </w:p>
    <w:p w14:paraId="140C5827" w14:textId="5693C50B" w:rsidR="007673FC" w:rsidRPr="002D454A" w:rsidRDefault="00BF6449" w:rsidP="00702ECF">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 xml:space="preserve">nu se face vinovat de declarații false în furnizarea informațiilor solicitate de autoritatea de management/organismul intermediar sau a omis să furnizeze informații care ar putea avea ca efect încadrarea într-o situație de neeligibilitate. </w:t>
      </w:r>
    </w:p>
    <w:p w14:paraId="338C29DB" w14:textId="77777777" w:rsidR="007673FC" w:rsidRPr="002D454A" w:rsidRDefault="007673FC" w:rsidP="00BF6449">
      <w:pPr>
        <w:pStyle w:val="bullet"/>
        <w:numPr>
          <w:ilvl w:val="0"/>
          <w:numId w:val="0"/>
        </w:numPr>
        <w:spacing w:before="0" w:after="0" w:line="360" w:lineRule="auto"/>
        <w:ind w:left="720" w:hanging="360"/>
        <w:rPr>
          <w:rFonts w:cs="Calibri"/>
          <w:b/>
          <w:color w:val="1F4E79" w:themeColor="accent1" w:themeShade="80"/>
          <w:sz w:val="24"/>
        </w:rPr>
      </w:pPr>
    </w:p>
    <w:p w14:paraId="21BDEEF9" w14:textId="74DC12FF" w:rsidR="00F20069" w:rsidRPr="002D454A" w:rsidRDefault="009A5CB5" w:rsidP="00BF6449">
      <w:pPr>
        <w:pStyle w:val="bullet"/>
        <w:numPr>
          <w:ilvl w:val="0"/>
          <w:numId w:val="0"/>
        </w:numPr>
        <w:spacing w:before="0" w:after="0" w:line="360" w:lineRule="auto"/>
        <w:ind w:left="720" w:hanging="360"/>
        <w:rPr>
          <w:rFonts w:cs="Calibri"/>
          <w:b/>
          <w:color w:val="000000" w:themeColor="text1"/>
          <w:sz w:val="24"/>
        </w:rPr>
      </w:pPr>
      <w:r w:rsidRPr="002D454A">
        <w:rPr>
          <w:rFonts w:cs="Calibri"/>
          <w:b/>
          <w:bCs/>
          <w:color w:val="000000" w:themeColor="text1"/>
          <w:sz w:val="24"/>
        </w:rPr>
        <w:t>NUME Prenume</w:t>
      </w:r>
      <w:r w:rsidR="00F20069" w:rsidRPr="002D454A">
        <w:rPr>
          <w:rFonts w:cs="Calibri"/>
          <w:b/>
          <w:color w:val="000000" w:themeColor="text1"/>
          <w:sz w:val="24"/>
        </w:rPr>
        <w:t xml:space="preserve"> </w:t>
      </w:r>
    </w:p>
    <w:p w14:paraId="58F64113" w14:textId="364D6BC7" w:rsidR="0035348F" w:rsidRPr="002D454A" w:rsidRDefault="00702ECF" w:rsidP="00BF6449">
      <w:pPr>
        <w:pStyle w:val="bullet"/>
        <w:numPr>
          <w:ilvl w:val="0"/>
          <w:numId w:val="0"/>
        </w:numPr>
        <w:spacing w:before="0" w:after="0" w:line="360" w:lineRule="auto"/>
        <w:ind w:left="720" w:hanging="360"/>
        <w:rPr>
          <w:rFonts w:cs="Calibri"/>
          <w:b/>
          <w:color w:val="000000" w:themeColor="text1"/>
          <w:sz w:val="24"/>
        </w:rPr>
      </w:pPr>
      <w:r w:rsidRPr="002D454A">
        <w:rPr>
          <w:rFonts w:cs="Calibri"/>
          <w:b/>
          <w:color w:val="000000" w:themeColor="text1"/>
          <w:sz w:val="24"/>
        </w:rPr>
        <w:t>Reprezentant legal</w:t>
      </w:r>
      <w:r w:rsidR="00F20069" w:rsidRPr="002D454A">
        <w:rPr>
          <w:rFonts w:cs="Calibri"/>
          <w:b/>
          <w:color w:val="000000" w:themeColor="text1"/>
          <w:sz w:val="24"/>
        </w:rPr>
        <w:t>,</w:t>
      </w:r>
    </w:p>
    <w:p w14:paraId="58493256" w14:textId="331D8C26" w:rsidR="00694857" w:rsidRPr="002D454A" w:rsidRDefault="002F6292" w:rsidP="00BF6449">
      <w:pPr>
        <w:pStyle w:val="bullet"/>
        <w:numPr>
          <w:ilvl w:val="0"/>
          <w:numId w:val="0"/>
        </w:numPr>
        <w:spacing w:before="0" w:after="0" w:line="360" w:lineRule="auto"/>
        <w:ind w:left="720" w:hanging="360"/>
        <w:rPr>
          <w:rFonts w:cs="Calibri"/>
          <w:b/>
          <w:color w:val="000000" w:themeColor="text1"/>
          <w:sz w:val="24"/>
        </w:rPr>
      </w:pPr>
      <w:r w:rsidRPr="002D454A">
        <w:rPr>
          <w:rFonts w:cs="Calibri"/>
          <w:b/>
          <w:color w:val="000000" w:themeColor="text1"/>
          <w:sz w:val="24"/>
        </w:rPr>
        <w:t xml:space="preserve">Semnătură </w:t>
      </w:r>
    </w:p>
    <w:p w14:paraId="594B90E0" w14:textId="2C3A8C84" w:rsidR="0035348F" w:rsidRPr="002D454A" w:rsidRDefault="0035348F" w:rsidP="00BF6449">
      <w:pPr>
        <w:pStyle w:val="bullet"/>
        <w:numPr>
          <w:ilvl w:val="0"/>
          <w:numId w:val="0"/>
        </w:numPr>
        <w:spacing w:before="0" w:after="0" w:line="360" w:lineRule="auto"/>
        <w:ind w:left="720" w:hanging="360"/>
        <w:rPr>
          <w:rFonts w:cs="Calibri"/>
          <w:b/>
          <w:color w:val="000000" w:themeColor="text1"/>
          <w:sz w:val="24"/>
        </w:rPr>
      </w:pPr>
      <w:bookmarkStart w:id="0" w:name="_Hlk183495568"/>
      <w:r w:rsidRPr="002D454A">
        <w:rPr>
          <w:rFonts w:cs="Calibri"/>
          <w:b/>
          <w:color w:val="000000" w:themeColor="text1"/>
          <w:sz w:val="24"/>
        </w:rPr>
        <w:t xml:space="preserve">Dată </w:t>
      </w:r>
      <w:bookmarkEnd w:id="0"/>
    </w:p>
    <w:sectPr w:rsidR="0035348F" w:rsidRPr="002D454A" w:rsidSect="00A42057">
      <w:headerReference w:type="default" r:id="rId8"/>
      <w:footerReference w:type="default" r:id="rId9"/>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6794" w14:textId="77777777" w:rsidR="00870D27" w:rsidRDefault="00870D27">
      <w:pPr>
        <w:spacing w:after="0" w:line="240" w:lineRule="auto"/>
      </w:pPr>
      <w:r>
        <w:separator/>
      </w:r>
    </w:p>
  </w:endnote>
  <w:endnote w:type="continuationSeparator" w:id="0">
    <w:p w14:paraId="2B2EFAB2" w14:textId="77777777" w:rsidR="00870D27" w:rsidRDefault="0087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8775"/>
      <w:docPartObj>
        <w:docPartGallery w:val="Page Numbers (Bottom of Page)"/>
        <w:docPartUnique/>
      </w:docPartObj>
    </w:sdtPr>
    <w:sdtContent>
      <w:p w14:paraId="4081C632" w14:textId="765EF44A" w:rsidR="00694857" w:rsidRDefault="002F6292">
        <w:pPr>
          <w:pStyle w:val="Subsol"/>
          <w:jc w:val="center"/>
        </w:pPr>
        <w:r>
          <w:fldChar w:fldCharType="begin"/>
        </w:r>
        <w:r>
          <w:instrText>PAGE</w:instrText>
        </w:r>
        <w:r>
          <w:fldChar w:fldCharType="separate"/>
        </w:r>
        <w:r w:rsidR="00345E9B">
          <w:rPr>
            <w:noProof/>
          </w:rPr>
          <w:t>2</w:t>
        </w:r>
        <w:r>
          <w:fldChar w:fldCharType="end"/>
        </w:r>
      </w:p>
    </w:sdtContent>
  </w:sdt>
  <w:p w14:paraId="4D9D3478" w14:textId="77777777" w:rsidR="00694857" w:rsidRDefault="0069485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63FA" w14:textId="77777777" w:rsidR="00870D27" w:rsidRDefault="00870D27">
      <w:pPr>
        <w:spacing w:after="0" w:line="240" w:lineRule="auto"/>
      </w:pPr>
      <w:r>
        <w:separator/>
      </w:r>
    </w:p>
  </w:footnote>
  <w:footnote w:type="continuationSeparator" w:id="0">
    <w:p w14:paraId="7AC79D2E" w14:textId="77777777" w:rsidR="00870D27" w:rsidRDefault="00870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6EBF" w14:textId="2B3022B6" w:rsidR="00C4106C" w:rsidRPr="002D454A" w:rsidRDefault="00C4106C" w:rsidP="00C4106C">
    <w:pPr>
      <w:pStyle w:val="Antet"/>
      <w:ind w:right="1132"/>
      <w:rPr>
        <w:rFonts w:ascii="Trebuchet MS" w:hAnsi="Trebuchet MS" w:cs="Calibri"/>
        <w:sz w:val="20"/>
        <w:szCs w:val="20"/>
      </w:rPr>
    </w:pPr>
    <w:r w:rsidRPr="002D454A">
      <w:rPr>
        <w:rFonts w:ascii="Trebuchet MS" w:hAnsi="Trebuchet MS" w:cs="Calibri"/>
        <w:b/>
        <w:bCs/>
        <w:sz w:val="20"/>
        <w:szCs w:val="20"/>
      </w:rPr>
      <w:t>Denumire:</w:t>
    </w:r>
    <w:r w:rsidRPr="002D454A">
      <w:rPr>
        <w:rFonts w:ascii="Trebuchet MS" w:hAnsi="Trebuchet MS" w:cs="Calibri"/>
        <w:sz w:val="20"/>
        <w:szCs w:val="20"/>
      </w:rPr>
      <w:tab/>
    </w:r>
  </w:p>
  <w:p w14:paraId="6DC045F0" w14:textId="6B2951B3" w:rsidR="00C4106C" w:rsidRPr="002D454A" w:rsidRDefault="00C4106C" w:rsidP="00C4106C">
    <w:pPr>
      <w:pStyle w:val="Antet"/>
      <w:ind w:right="1132"/>
      <w:rPr>
        <w:rFonts w:ascii="Trebuchet MS" w:hAnsi="Trebuchet MS" w:cs="Calibri"/>
        <w:sz w:val="20"/>
        <w:szCs w:val="20"/>
      </w:rPr>
    </w:pPr>
    <w:r w:rsidRPr="002D454A">
      <w:rPr>
        <w:rFonts w:ascii="Trebuchet MS" w:hAnsi="Trebuchet MS" w:cs="Calibri"/>
        <w:b/>
        <w:bCs/>
        <w:sz w:val="20"/>
        <w:szCs w:val="20"/>
      </w:rPr>
      <w:t>Forma juridică:</w:t>
    </w:r>
    <w:r w:rsidRPr="002D454A">
      <w:rPr>
        <w:rFonts w:ascii="Trebuchet MS" w:hAnsi="Trebuchet MS" w:cs="Calibri"/>
        <w:sz w:val="20"/>
        <w:szCs w:val="20"/>
      </w:rPr>
      <w:tab/>
    </w:r>
  </w:p>
  <w:p w14:paraId="0447FD01" w14:textId="19444575" w:rsidR="00C4106C" w:rsidRPr="002D454A" w:rsidRDefault="00C4106C" w:rsidP="00C4106C">
    <w:pPr>
      <w:pStyle w:val="Antet"/>
      <w:ind w:right="1132"/>
      <w:rPr>
        <w:rFonts w:ascii="Trebuchet MS" w:hAnsi="Trebuchet MS" w:cs="Calibri"/>
        <w:sz w:val="20"/>
        <w:szCs w:val="20"/>
      </w:rPr>
    </w:pPr>
    <w:r w:rsidRPr="002D454A">
      <w:rPr>
        <w:rFonts w:ascii="Trebuchet MS" w:hAnsi="Trebuchet MS" w:cs="Calibri"/>
        <w:b/>
        <w:bCs/>
        <w:sz w:val="20"/>
        <w:szCs w:val="20"/>
      </w:rPr>
      <w:t>Sediul social:</w:t>
    </w:r>
    <w:r w:rsidRPr="002D454A">
      <w:rPr>
        <w:rFonts w:ascii="Trebuchet MS" w:hAnsi="Trebuchet MS" w:cs="Calibri"/>
        <w:sz w:val="20"/>
        <w:szCs w:val="20"/>
      </w:rPr>
      <w:tab/>
    </w:r>
  </w:p>
  <w:p w14:paraId="58C1C9BB" w14:textId="3F1B66D1" w:rsidR="00C4106C" w:rsidRPr="002D454A" w:rsidRDefault="00C4106C" w:rsidP="00C4106C">
    <w:pPr>
      <w:pStyle w:val="Antet"/>
      <w:ind w:right="1132"/>
      <w:rPr>
        <w:rFonts w:ascii="Trebuchet MS" w:hAnsi="Trebuchet MS" w:cs="Calibri"/>
        <w:sz w:val="20"/>
        <w:szCs w:val="20"/>
      </w:rPr>
    </w:pPr>
    <w:r w:rsidRPr="002D454A">
      <w:rPr>
        <w:rFonts w:ascii="Trebuchet MS" w:hAnsi="Trebuchet MS" w:cs="Calibri"/>
        <w:b/>
        <w:bCs/>
        <w:sz w:val="20"/>
        <w:szCs w:val="20"/>
      </w:rPr>
      <w:t>Nr. ONRC:</w:t>
    </w:r>
    <w:r w:rsidRPr="002D454A">
      <w:rPr>
        <w:rFonts w:ascii="Trebuchet MS" w:hAnsi="Trebuchet MS" w:cs="Calibri"/>
        <w:sz w:val="20"/>
        <w:szCs w:val="20"/>
      </w:rPr>
      <w:tab/>
    </w:r>
  </w:p>
  <w:p w14:paraId="1D64F7E2" w14:textId="6DC524A3" w:rsidR="00C4106C" w:rsidRPr="002D454A" w:rsidRDefault="00C4106C" w:rsidP="00C4106C">
    <w:pPr>
      <w:pStyle w:val="Antet"/>
      <w:ind w:right="1132"/>
      <w:rPr>
        <w:rFonts w:ascii="Trebuchet MS" w:hAnsi="Trebuchet MS" w:cs="Calibri"/>
        <w:sz w:val="20"/>
        <w:szCs w:val="20"/>
      </w:rPr>
    </w:pPr>
    <w:r w:rsidRPr="002D454A">
      <w:rPr>
        <w:rFonts w:ascii="Trebuchet MS" w:hAnsi="Trebuchet MS" w:cs="Calibri"/>
        <w:b/>
        <w:bCs/>
        <w:sz w:val="20"/>
        <w:szCs w:val="20"/>
      </w:rPr>
      <w:t>CUI:</w:t>
    </w:r>
    <w:r w:rsidRPr="002D454A">
      <w:rPr>
        <w:rFonts w:ascii="Trebuchet MS" w:hAnsi="Trebuchet MS" w:cs="Calibri"/>
        <w:sz w:val="20"/>
        <w:szCs w:val="20"/>
      </w:rPr>
      <w:t xml:space="preserve"> </w:t>
    </w:r>
  </w:p>
  <w:p w14:paraId="26530846" w14:textId="77777777" w:rsidR="00694857" w:rsidRDefault="0069485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1A75946"/>
    <w:multiLevelType w:val="multilevel"/>
    <w:tmpl w:val="39AA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125CB5"/>
    <w:multiLevelType w:val="multilevel"/>
    <w:tmpl w:val="885A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64134765">
    <w:abstractNumId w:val="4"/>
  </w:num>
  <w:num w:numId="2" w16cid:durableId="836846448">
    <w:abstractNumId w:val="1"/>
  </w:num>
  <w:num w:numId="3" w16cid:durableId="1299334394">
    <w:abstractNumId w:val="7"/>
  </w:num>
  <w:num w:numId="4" w16cid:durableId="645932957">
    <w:abstractNumId w:val="3"/>
  </w:num>
  <w:num w:numId="5" w16cid:durableId="931819398">
    <w:abstractNumId w:val="2"/>
  </w:num>
  <w:num w:numId="6" w16cid:durableId="388385810">
    <w:abstractNumId w:val="0"/>
  </w:num>
  <w:num w:numId="7" w16cid:durableId="170687324">
    <w:abstractNumId w:val="6"/>
  </w:num>
  <w:num w:numId="8" w16cid:durableId="577250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15C51"/>
    <w:rsid w:val="00025AA4"/>
    <w:rsid w:val="00035C5D"/>
    <w:rsid w:val="00040477"/>
    <w:rsid w:val="0004154B"/>
    <w:rsid w:val="00050F15"/>
    <w:rsid w:val="00062D81"/>
    <w:rsid w:val="00071A73"/>
    <w:rsid w:val="000755DB"/>
    <w:rsid w:val="000F5D71"/>
    <w:rsid w:val="000F6133"/>
    <w:rsid w:val="0011032F"/>
    <w:rsid w:val="00150A62"/>
    <w:rsid w:val="00150A66"/>
    <w:rsid w:val="00153154"/>
    <w:rsid w:val="001606BE"/>
    <w:rsid w:val="00172E25"/>
    <w:rsid w:val="00174C25"/>
    <w:rsid w:val="00192F34"/>
    <w:rsid w:val="00193DF2"/>
    <w:rsid w:val="0019423B"/>
    <w:rsid w:val="0019569F"/>
    <w:rsid w:val="001B2B63"/>
    <w:rsid w:val="001C10E3"/>
    <w:rsid w:val="001E5F61"/>
    <w:rsid w:val="001E703D"/>
    <w:rsid w:val="00203590"/>
    <w:rsid w:val="002211BC"/>
    <w:rsid w:val="00231C4D"/>
    <w:rsid w:val="002A6AF9"/>
    <w:rsid w:val="002B4816"/>
    <w:rsid w:val="002B7CF4"/>
    <w:rsid w:val="002D454A"/>
    <w:rsid w:val="002E1EFE"/>
    <w:rsid w:val="002F6292"/>
    <w:rsid w:val="00311AB4"/>
    <w:rsid w:val="00332BF4"/>
    <w:rsid w:val="003372A8"/>
    <w:rsid w:val="00345E9B"/>
    <w:rsid w:val="0035348F"/>
    <w:rsid w:val="0035427B"/>
    <w:rsid w:val="003750FD"/>
    <w:rsid w:val="003824FD"/>
    <w:rsid w:val="00387879"/>
    <w:rsid w:val="00387DF6"/>
    <w:rsid w:val="003920A3"/>
    <w:rsid w:val="003B7EEB"/>
    <w:rsid w:val="003C403D"/>
    <w:rsid w:val="003E151B"/>
    <w:rsid w:val="003F5E2C"/>
    <w:rsid w:val="00441D08"/>
    <w:rsid w:val="004501E9"/>
    <w:rsid w:val="004505F1"/>
    <w:rsid w:val="004544CE"/>
    <w:rsid w:val="00481756"/>
    <w:rsid w:val="004A145B"/>
    <w:rsid w:val="004B3C66"/>
    <w:rsid w:val="004B52C0"/>
    <w:rsid w:val="004C3718"/>
    <w:rsid w:val="004C7C37"/>
    <w:rsid w:val="004E1686"/>
    <w:rsid w:val="005019B2"/>
    <w:rsid w:val="00517B96"/>
    <w:rsid w:val="005543A6"/>
    <w:rsid w:val="00593390"/>
    <w:rsid w:val="0059378A"/>
    <w:rsid w:val="005954C9"/>
    <w:rsid w:val="005A4C35"/>
    <w:rsid w:val="005B4519"/>
    <w:rsid w:val="005B721A"/>
    <w:rsid w:val="005E3F98"/>
    <w:rsid w:val="005F0241"/>
    <w:rsid w:val="005F578F"/>
    <w:rsid w:val="0060664C"/>
    <w:rsid w:val="00637403"/>
    <w:rsid w:val="00650C52"/>
    <w:rsid w:val="00663721"/>
    <w:rsid w:val="00664464"/>
    <w:rsid w:val="00664716"/>
    <w:rsid w:val="00673026"/>
    <w:rsid w:val="00681EA5"/>
    <w:rsid w:val="006835E7"/>
    <w:rsid w:val="00694857"/>
    <w:rsid w:val="00695127"/>
    <w:rsid w:val="006D08C4"/>
    <w:rsid w:val="006D293E"/>
    <w:rsid w:val="006F0A64"/>
    <w:rsid w:val="00702ECF"/>
    <w:rsid w:val="00721CB6"/>
    <w:rsid w:val="007223FB"/>
    <w:rsid w:val="0073653B"/>
    <w:rsid w:val="00751427"/>
    <w:rsid w:val="0075429B"/>
    <w:rsid w:val="007673FC"/>
    <w:rsid w:val="00785B1A"/>
    <w:rsid w:val="007C11F6"/>
    <w:rsid w:val="007F41BC"/>
    <w:rsid w:val="008151E3"/>
    <w:rsid w:val="00830349"/>
    <w:rsid w:val="00831A56"/>
    <w:rsid w:val="00870D27"/>
    <w:rsid w:val="00883B33"/>
    <w:rsid w:val="00894387"/>
    <w:rsid w:val="00895132"/>
    <w:rsid w:val="008969F3"/>
    <w:rsid w:val="008B2BB2"/>
    <w:rsid w:val="008C74D5"/>
    <w:rsid w:val="008D445A"/>
    <w:rsid w:val="008D6A9C"/>
    <w:rsid w:val="0092567A"/>
    <w:rsid w:val="0095169C"/>
    <w:rsid w:val="0096240B"/>
    <w:rsid w:val="0097216A"/>
    <w:rsid w:val="0098229F"/>
    <w:rsid w:val="0098506A"/>
    <w:rsid w:val="00992952"/>
    <w:rsid w:val="009976D9"/>
    <w:rsid w:val="009A5CB5"/>
    <w:rsid w:val="009B2C55"/>
    <w:rsid w:val="009C41AC"/>
    <w:rsid w:val="009D4A62"/>
    <w:rsid w:val="009E7ED4"/>
    <w:rsid w:val="009F06C9"/>
    <w:rsid w:val="009F7BD7"/>
    <w:rsid w:val="00A1550A"/>
    <w:rsid w:val="00A232DE"/>
    <w:rsid w:val="00A36A82"/>
    <w:rsid w:val="00A37BF1"/>
    <w:rsid w:val="00A42057"/>
    <w:rsid w:val="00A63AFD"/>
    <w:rsid w:val="00A667B5"/>
    <w:rsid w:val="00A908EC"/>
    <w:rsid w:val="00A913AE"/>
    <w:rsid w:val="00AB0CDA"/>
    <w:rsid w:val="00AD3F08"/>
    <w:rsid w:val="00AD657E"/>
    <w:rsid w:val="00B01FD4"/>
    <w:rsid w:val="00B21B72"/>
    <w:rsid w:val="00B30149"/>
    <w:rsid w:val="00B33C7F"/>
    <w:rsid w:val="00B466BA"/>
    <w:rsid w:val="00B5430D"/>
    <w:rsid w:val="00B5464D"/>
    <w:rsid w:val="00B54FC5"/>
    <w:rsid w:val="00B561CE"/>
    <w:rsid w:val="00B70D40"/>
    <w:rsid w:val="00BD55D5"/>
    <w:rsid w:val="00BD66C1"/>
    <w:rsid w:val="00BE3929"/>
    <w:rsid w:val="00BE5757"/>
    <w:rsid w:val="00BF035E"/>
    <w:rsid w:val="00BF4B1A"/>
    <w:rsid w:val="00BF6449"/>
    <w:rsid w:val="00C051B1"/>
    <w:rsid w:val="00C0719B"/>
    <w:rsid w:val="00C27647"/>
    <w:rsid w:val="00C27847"/>
    <w:rsid w:val="00C4106C"/>
    <w:rsid w:val="00C504B5"/>
    <w:rsid w:val="00C64D98"/>
    <w:rsid w:val="00C652DD"/>
    <w:rsid w:val="00C75AAE"/>
    <w:rsid w:val="00C95637"/>
    <w:rsid w:val="00CA601F"/>
    <w:rsid w:val="00CD062E"/>
    <w:rsid w:val="00CE4A74"/>
    <w:rsid w:val="00D05635"/>
    <w:rsid w:val="00D173A7"/>
    <w:rsid w:val="00D309A0"/>
    <w:rsid w:val="00D61D10"/>
    <w:rsid w:val="00DC71B2"/>
    <w:rsid w:val="00DD00EC"/>
    <w:rsid w:val="00DD26FF"/>
    <w:rsid w:val="00DD4B93"/>
    <w:rsid w:val="00DE1C7F"/>
    <w:rsid w:val="00DE2BBD"/>
    <w:rsid w:val="00E11996"/>
    <w:rsid w:val="00E137C7"/>
    <w:rsid w:val="00E30336"/>
    <w:rsid w:val="00E32FEC"/>
    <w:rsid w:val="00E43337"/>
    <w:rsid w:val="00E66710"/>
    <w:rsid w:val="00E6768A"/>
    <w:rsid w:val="00E75396"/>
    <w:rsid w:val="00E7541E"/>
    <w:rsid w:val="00E81552"/>
    <w:rsid w:val="00E97F74"/>
    <w:rsid w:val="00EA1F73"/>
    <w:rsid w:val="00EA4742"/>
    <w:rsid w:val="00EB7ACC"/>
    <w:rsid w:val="00ED03BA"/>
    <w:rsid w:val="00EE24E5"/>
    <w:rsid w:val="00F0096C"/>
    <w:rsid w:val="00F16057"/>
    <w:rsid w:val="00F20069"/>
    <w:rsid w:val="00F70876"/>
    <w:rsid w:val="00F72949"/>
    <w:rsid w:val="00F73D91"/>
    <w:rsid w:val="00F849A4"/>
    <w:rsid w:val="00F90CFD"/>
    <w:rsid w:val="00FA75FD"/>
    <w:rsid w:val="00FC41C7"/>
    <w:rsid w:val="00FD3F3C"/>
    <w:rsid w:val="00FE1DC8"/>
    <w:rsid w:val="00FE2CBD"/>
    <w:rsid w:val="00FE355A"/>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sid w:val="00B57FD6"/>
    <w:rPr>
      <w:sz w:val="16"/>
      <w:szCs w:val="16"/>
    </w:rPr>
  </w:style>
  <w:style w:type="character" w:customStyle="1" w:styleId="TextcomentariuCaracter">
    <w:name w:val="Text comentariu Caracter"/>
    <w:basedOn w:val="Fontdeparagrafimplicit"/>
    <w:link w:val="Textcomentariu"/>
    <w:uiPriority w:val="99"/>
    <w:qFormat/>
    <w:rsid w:val="00B57FD6"/>
    <w:rPr>
      <w:sz w:val="20"/>
      <w:szCs w:val="20"/>
    </w:rPr>
  </w:style>
  <w:style w:type="character" w:customStyle="1" w:styleId="SubiectComentariuCaracter">
    <w:name w:val="Subiect Comentariu Caracter"/>
    <w:basedOn w:val="TextcomentariuCaracter"/>
    <w:link w:val="SubiectComentariu"/>
    <w:uiPriority w:val="99"/>
    <w:semiHidden/>
    <w:qFormat/>
    <w:rsid w:val="00B57FD6"/>
    <w:rPr>
      <w:b/>
      <w:bCs/>
      <w:sz w:val="20"/>
      <w:szCs w:val="20"/>
    </w:rPr>
  </w:style>
  <w:style w:type="character" w:customStyle="1" w:styleId="TextnBalonCaracter">
    <w:name w:val="Text în Balon Caracter"/>
    <w:basedOn w:val="Fontdeparagrafimplicit"/>
    <w:link w:val="TextnBalon"/>
    <w:uiPriority w:val="99"/>
    <w:semiHidden/>
    <w:qFormat/>
    <w:rsid w:val="00B57FD6"/>
    <w:rPr>
      <w:rFonts w:ascii="Segoe UI" w:hAnsi="Segoe UI" w:cs="Segoe UI"/>
      <w:sz w:val="18"/>
      <w:szCs w:val="18"/>
    </w:rPr>
  </w:style>
  <w:style w:type="character" w:customStyle="1" w:styleId="AntetCaracter">
    <w:name w:val="Antet Caracter"/>
    <w:basedOn w:val="Fontdeparagrafimplicit"/>
    <w:link w:val="Antet"/>
    <w:uiPriority w:val="99"/>
    <w:qFormat/>
    <w:rsid w:val="00235396"/>
  </w:style>
  <w:style w:type="character" w:customStyle="1" w:styleId="SubsolCaracter">
    <w:name w:val="Subsol Caracter"/>
    <w:basedOn w:val="Fontdeparagrafimplicit"/>
    <w:link w:val="Subsol"/>
    <w:uiPriority w:val="99"/>
    <w:qFormat/>
    <w:rsid w:val="00235396"/>
  </w:style>
  <w:style w:type="character" w:customStyle="1" w:styleId="CorptextCaracter">
    <w:name w:val="Corp text Caracter"/>
    <w:basedOn w:val="Fontdeparagrafimplicit"/>
    <w:link w:val="Corp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fCaracter">
    <w:name w:val="Listă paragraf Caracter"/>
    <w:basedOn w:val="Fontdeparagrafimplicit"/>
    <w:link w:val="Listparagraf"/>
    <w:uiPriority w:val="34"/>
    <w:qFormat/>
    <w:rsid w:val="00216BE2"/>
  </w:style>
  <w:style w:type="character" w:customStyle="1" w:styleId="LineNumbering">
    <w:name w:val="Line Numbering"/>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563AE3"/>
    <w:pPr>
      <w:spacing w:before="120" w:after="60" w:line="240" w:lineRule="auto"/>
    </w:pPr>
    <w:rPr>
      <w:rFonts w:ascii="Arial" w:eastAsia="Times New Roman" w:hAnsi="Arial" w:cs="Arial"/>
      <w:iCs/>
      <w:sz w:val="20"/>
      <w:szCs w:val="24"/>
    </w:rPr>
  </w:style>
  <w:style w:type="paragraph" w:styleId="List">
    <w:name w:val="List"/>
    <w:basedOn w:val="Corptext"/>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comentariu">
    <w:name w:val="annotation text"/>
    <w:basedOn w:val="Normal"/>
    <w:link w:val="TextcomentariuCaracter"/>
    <w:uiPriority w:val="99"/>
    <w:unhideWhenUsed/>
    <w:qFormat/>
    <w:rsid w:val="00B57FD6"/>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B57FD6"/>
    <w:rPr>
      <w:b/>
      <w:bCs/>
    </w:rPr>
  </w:style>
  <w:style w:type="paragraph" w:styleId="TextnBalon">
    <w:name w:val="Balloon Text"/>
    <w:basedOn w:val="Normal"/>
    <w:link w:val="TextnBalonCaracte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235396"/>
    <w:pPr>
      <w:tabs>
        <w:tab w:val="center" w:pos="4703"/>
        <w:tab w:val="right" w:pos="9406"/>
      </w:tabs>
      <w:spacing w:after="0" w:line="240" w:lineRule="auto"/>
    </w:pPr>
  </w:style>
  <w:style w:type="paragraph" w:styleId="Subsol">
    <w:name w:val="footer"/>
    <w:basedOn w:val="Normal"/>
    <w:link w:val="SubsolCaracter"/>
    <w:uiPriority w:val="99"/>
    <w:unhideWhenUsed/>
    <w:rsid w:val="00235396"/>
    <w:pPr>
      <w:tabs>
        <w:tab w:val="center" w:pos="4703"/>
        <w:tab w:val="right" w:pos="9406"/>
      </w:tabs>
      <w:spacing w:after="0" w:line="240" w:lineRule="auto"/>
    </w:pPr>
  </w:style>
  <w:style w:type="paragraph" w:styleId="Listparagraf">
    <w:name w:val="List Paragraph"/>
    <w:basedOn w:val="Normal"/>
    <w:link w:val="ListparagrafCaracter"/>
    <w:uiPriority w:val="34"/>
    <w:qFormat/>
    <w:rsid w:val="00636C70"/>
    <w:pPr>
      <w:ind w:left="720"/>
      <w:contextualSpacing/>
    </w:pPr>
  </w:style>
  <w:style w:type="paragraph" w:styleId="Cuprins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Cuprins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Cuprins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zuire">
    <w:name w:val="Revision"/>
    <w:uiPriority w:val="99"/>
    <w:semiHidden/>
    <w:qFormat/>
    <w:rsid w:val="00216BE2"/>
  </w:style>
  <w:style w:type="table" w:styleId="Tabelgril">
    <w:name w:val="Table Grid"/>
    <w:basedOn w:val="Tabel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489116">
      <w:bodyDiv w:val="1"/>
      <w:marLeft w:val="0"/>
      <w:marRight w:val="0"/>
      <w:marTop w:val="0"/>
      <w:marBottom w:val="0"/>
      <w:divBdr>
        <w:top w:val="none" w:sz="0" w:space="0" w:color="auto"/>
        <w:left w:val="none" w:sz="0" w:space="0" w:color="auto"/>
        <w:bottom w:val="none" w:sz="0" w:space="0" w:color="auto"/>
        <w:right w:val="none" w:sz="0" w:space="0" w:color="auto"/>
      </w:divBdr>
    </w:div>
    <w:div w:id="1357005340">
      <w:bodyDiv w:val="1"/>
      <w:marLeft w:val="0"/>
      <w:marRight w:val="0"/>
      <w:marTop w:val="0"/>
      <w:marBottom w:val="0"/>
      <w:divBdr>
        <w:top w:val="none" w:sz="0" w:space="0" w:color="auto"/>
        <w:left w:val="none" w:sz="0" w:space="0" w:color="auto"/>
        <w:bottom w:val="none" w:sz="0" w:space="0" w:color="auto"/>
        <w:right w:val="none" w:sz="0" w:space="0" w:color="auto"/>
      </w:divBdr>
    </w:div>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2456-4376-4F54-89AA-7C51FC5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513</Words>
  <Characters>2981</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Raluca VECHIU</cp:lastModifiedBy>
  <cp:revision>16</cp:revision>
  <cp:lastPrinted>2024-07-08T07:23:00Z</cp:lastPrinted>
  <dcterms:created xsi:type="dcterms:W3CDTF">2026-02-24T11:40:00Z</dcterms:created>
  <dcterms:modified xsi:type="dcterms:W3CDTF">2026-03-16T16:00:00Z</dcterms:modified>
  <dc:language>en-GB</dc:language>
</cp:coreProperties>
</file>