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F1F0" w14:textId="77777777" w:rsidR="00966ACB" w:rsidRDefault="00966ACB" w:rsidP="00F86F8F">
      <w:pPr>
        <w:spacing w:after="0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0F19735C" w14:textId="77777777" w:rsidR="00CB44B8" w:rsidRDefault="00CB44B8" w:rsidP="00CB44B8">
      <w:pPr>
        <w:pStyle w:val="Default"/>
      </w:pPr>
    </w:p>
    <w:p w14:paraId="2500C993" w14:textId="65C7D2A9" w:rsidR="00CB44B8" w:rsidRPr="008162C6" w:rsidRDefault="008162C6" w:rsidP="00CB44B8">
      <w:pPr>
        <w:pStyle w:val="Default"/>
        <w:jc w:val="center"/>
        <w:rPr>
          <w:rFonts w:ascii="Trebuchet MS" w:hAnsi="Trebuchet MS"/>
          <w:b/>
          <w:bCs/>
          <w:sz w:val="22"/>
          <w:szCs w:val="22"/>
        </w:rPr>
      </w:pPr>
      <w:r w:rsidRPr="008162C6">
        <w:rPr>
          <w:b/>
          <w:bCs/>
          <w:sz w:val="28"/>
          <w:szCs w:val="28"/>
        </w:rPr>
        <w:t xml:space="preserve">INFORMARE PRIVIND RATA ȘOMAJULUI ÎN JUDEȚUL ILFOV – LUNA </w:t>
      </w:r>
      <w:r w:rsidR="00985888">
        <w:rPr>
          <w:b/>
          <w:bCs/>
          <w:sz w:val="28"/>
          <w:szCs w:val="28"/>
        </w:rPr>
        <w:t>FEBRUARIE</w:t>
      </w:r>
    </w:p>
    <w:p w14:paraId="37904ABB" w14:textId="77777777" w:rsidR="00CB44B8" w:rsidRPr="008162C6" w:rsidRDefault="00CB44B8" w:rsidP="00CB44B8">
      <w:pPr>
        <w:pStyle w:val="Default"/>
        <w:jc w:val="center"/>
        <w:rPr>
          <w:rFonts w:ascii="Trebuchet MS" w:hAnsi="Trebuchet MS"/>
          <w:sz w:val="20"/>
          <w:szCs w:val="20"/>
        </w:rPr>
      </w:pPr>
    </w:p>
    <w:p w14:paraId="526F335E" w14:textId="7E169F81" w:rsidR="00CB44B8" w:rsidRPr="00CB44B8" w:rsidRDefault="00CB44B8" w:rsidP="00CB44B8">
      <w:pPr>
        <w:pStyle w:val="Default"/>
        <w:jc w:val="center"/>
        <w:rPr>
          <w:rFonts w:ascii="Trebuchet MS" w:hAnsi="Trebuchet MS" w:cs="Trebuchet MS"/>
          <w:b/>
          <w:bCs/>
          <w:sz w:val="20"/>
          <w:szCs w:val="20"/>
          <w:lang w:val="it-IT"/>
        </w:rPr>
      </w:pP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>0,</w:t>
      </w:r>
      <w:r w:rsidR="006F5DB4">
        <w:rPr>
          <w:rFonts w:ascii="Trebuchet MS" w:hAnsi="Trebuchet MS" w:cs="Trebuchet MS"/>
          <w:b/>
          <w:bCs/>
          <w:sz w:val="20"/>
          <w:szCs w:val="20"/>
          <w:lang w:val="it-IT"/>
        </w:rPr>
        <w:t>48</w:t>
      </w: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 xml:space="preserve">% rata şomajului înregistrat în evidenţele Agentiei Judetene pentru Ocuparea Fortei de Munca ILFOV  în luna </w:t>
      </w:r>
      <w:r w:rsidR="006F5DB4">
        <w:rPr>
          <w:rFonts w:ascii="Trebuchet MS" w:hAnsi="Trebuchet MS" w:cs="Trebuchet MS"/>
          <w:b/>
          <w:bCs/>
          <w:sz w:val="20"/>
          <w:szCs w:val="20"/>
          <w:lang w:val="it-IT"/>
        </w:rPr>
        <w:t xml:space="preserve">februarie </w:t>
      </w:r>
      <w:r w:rsidRPr="00CB44B8">
        <w:rPr>
          <w:rFonts w:ascii="Trebuchet MS" w:hAnsi="Trebuchet MS" w:cs="Trebuchet MS"/>
          <w:b/>
          <w:bCs/>
          <w:sz w:val="20"/>
          <w:szCs w:val="20"/>
          <w:lang w:val="it-IT"/>
        </w:rPr>
        <w:t>202</w:t>
      </w:r>
      <w:r w:rsidR="008162C6">
        <w:rPr>
          <w:rFonts w:ascii="Trebuchet MS" w:hAnsi="Trebuchet MS" w:cs="Trebuchet MS"/>
          <w:b/>
          <w:bCs/>
          <w:sz w:val="20"/>
          <w:szCs w:val="20"/>
          <w:lang w:val="it-IT"/>
        </w:rPr>
        <w:t>6</w:t>
      </w:r>
    </w:p>
    <w:p w14:paraId="6F006C2F" w14:textId="197A9085" w:rsidR="00CB44B8" w:rsidRPr="00CB44B8" w:rsidRDefault="00F86F8F" w:rsidP="008162C6">
      <w:pPr>
        <w:pStyle w:val="Default"/>
        <w:spacing w:line="276" w:lineRule="auto"/>
        <w:jc w:val="both"/>
        <w:rPr>
          <w:rFonts w:ascii="Trebuchet MS" w:hAnsi="Trebuchet MS" w:cs="Trebuchet MS"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inline distT="0" distB="0" distL="0" distR="0" wp14:anchorId="0E070C65" wp14:editId="3F733C82">
                <wp:extent cx="304800" cy="304800"/>
                <wp:effectExtent l="0" t="0" r="0" b="0"/>
                <wp:docPr id="1373482257" name="AutoShape 2" descr="Imagine generat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390178" id="AutoShape 2" o:spid="_x0000_s1026" alt="Imagine generat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DFDD1E9" w14:textId="77777777" w:rsidR="006F5DB4" w:rsidRPr="006F5DB4" w:rsidRDefault="006F5DB4" w:rsidP="006F5DB4">
      <w:pPr>
        <w:pStyle w:val="isselectedend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6F5DB4">
        <w:rPr>
          <w:rFonts w:ascii="Arial" w:hAnsi="Arial" w:cs="Arial"/>
          <w:sz w:val="22"/>
          <w:szCs w:val="22"/>
          <w:lang w:val="it-IT"/>
        </w:rPr>
        <w:t xml:space="preserve">Conform datelor înregistrate la nivelul instituțiilor de ocupare a forței de muncă din județul Ilfov, numărul total al șomerilor înregistrați este de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1.053 persoane</w:t>
      </w:r>
      <w:r w:rsidRPr="006F5DB4">
        <w:rPr>
          <w:rFonts w:ascii="Arial" w:hAnsi="Arial" w:cs="Arial"/>
          <w:sz w:val="22"/>
          <w:szCs w:val="22"/>
          <w:lang w:val="it-IT"/>
        </w:rPr>
        <w:t xml:space="preserve">, dintre care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461 sunt șomeri indemnizați</w:t>
      </w:r>
      <w:r w:rsidRPr="006F5DB4">
        <w:rPr>
          <w:rFonts w:ascii="Arial" w:hAnsi="Arial" w:cs="Arial"/>
          <w:b/>
          <w:bCs/>
          <w:sz w:val="22"/>
          <w:szCs w:val="22"/>
          <w:lang w:val="it-IT"/>
        </w:rPr>
        <w:t xml:space="preserve">, </w:t>
      </w:r>
      <w:r w:rsidRPr="006F5DB4">
        <w:rPr>
          <w:rFonts w:ascii="Arial" w:hAnsi="Arial" w:cs="Arial"/>
          <w:sz w:val="22"/>
          <w:szCs w:val="22"/>
          <w:lang w:val="it-IT"/>
        </w:rPr>
        <w:t>iar</w:t>
      </w:r>
      <w:r w:rsidRPr="006F5DB4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592 sunt șomeri neindemnizați</w:t>
      </w:r>
      <w:r w:rsidRPr="006F5DB4">
        <w:rPr>
          <w:rFonts w:ascii="Arial" w:hAnsi="Arial" w:cs="Arial"/>
          <w:sz w:val="22"/>
          <w:szCs w:val="22"/>
          <w:lang w:val="it-IT"/>
        </w:rPr>
        <w:t>.</w:t>
      </w:r>
    </w:p>
    <w:p w14:paraId="2D6A88E0" w14:textId="77777777" w:rsidR="006F5DB4" w:rsidRPr="006F5DB4" w:rsidRDefault="006F5DB4" w:rsidP="006F5DB4">
      <w:pPr>
        <w:pStyle w:val="isselectedend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6F5DB4">
        <w:rPr>
          <w:rFonts w:ascii="Arial" w:hAnsi="Arial" w:cs="Arial"/>
          <w:sz w:val="22"/>
          <w:szCs w:val="22"/>
          <w:lang w:val="it-IT"/>
        </w:rPr>
        <w:t xml:space="preserve">Din totalul persoanelor fără loc de muncă,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658 sunt femei</w:t>
      </w:r>
      <w:r w:rsidRPr="006F5DB4">
        <w:rPr>
          <w:rFonts w:ascii="Arial" w:hAnsi="Arial" w:cs="Arial"/>
          <w:sz w:val="22"/>
          <w:szCs w:val="22"/>
          <w:lang w:val="it-IT"/>
        </w:rPr>
        <w:t xml:space="preserve"> și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395 sunt bărbați</w:t>
      </w:r>
      <w:r w:rsidRPr="006F5DB4">
        <w:rPr>
          <w:rFonts w:ascii="Arial" w:hAnsi="Arial" w:cs="Arial"/>
          <w:sz w:val="22"/>
          <w:szCs w:val="22"/>
          <w:lang w:val="it-IT"/>
        </w:rPr>
        <w:t xml:space="preserve">. În funcție de mediul de rezidență,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785 de persoane provin din mediul rural</w:t>
      </w:r>
      <w:r w:rsidRPr="006F5DB4">
        <w:rPr>
          <w:rFonts w:ascii="Arial" w:hAnsi="Arial" w:cs="Arial"/>
          <w:sz w:val="22"/>
          <w:szCs w:val="22"/>
          <w:lang w:val="it-IT"/>
        </w:rPr>
        <w:t xml:space="preserve">, iar </w:t>
      </w:r>
      <w:r w:rsidRPr="006F5DB4">
        <w:rPr>
          <w:rStyle w:val="Strong"/>
          <w:rFonts w:ascii="Arial" w:eastAsiaTheme="majorEastAsia" w:hAnsi="Arial" w:cs="Arial"/>
          <w:sz w:val="22"/>
          <w:szCs w:val="22"/>
          <w:lang w:val="it-IT"/>
        </w:rPr>
        <w:t>268 din mediul urban</w:t>
      </w:r>
      <w:r w:rsidRPr="006F5DB4">
        <w:rPr>
          <w:rFonts w:ascii="Arial" w:hAnsi="Arial" w:cs="Arial"/>
          <w:sz w:val="22"/>
          <w:szCs w:val="22"/>
          <w:lang w:val="it-IT"/>
        </w:rPr>
        <w:t>, ceea ce indică o concentrare mai ridicată a șomajului în zonele rurale.</w:t>
      </w:r>
    </w:p>
    <w:p w14:paraId="6B11B9D0" w14:textId="77777777" w:rsidR="006F5DB4" w:rsidRPr="00C505FE" w:rsidRDefault="006F5DB4" w:rsidP="006F5DB4">
      <w:pPr>
        <w:pStyle w:val="isselectedend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fr-FR"/>
        </w:rPr>
      </w:pPr>
      <w:r w:rsidRPr="00C505FE">
        <w:rPr>
          <w:rFonts w:ascii="Arial" w:hAnsi="Arial" w:cs="Arial"/>
          <w:sz w:val="22"/>
          <w:szCs w:val="22"/>
          <w:lang w:val="it-IT"/>
        </w:rPr>
        <w:t xml:space="preserve">În ceea ce privește distribuția pe grupe de vârstă, cele mai numeroase categorii sunt persoanele cu vârsta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it-IT"/>
        </w:rPr>
        <w:t>între 40–49 de ani (273 persoane)</w:t>
      </w:r>
      <w:r w:rsidRPr="00C505FE">
        <w:rPr>
          <w:rFonts w:ascii="Arial" w:hAnsi="Arial" w:cs="Arial"/>
          <w:sz w:val="22"/>
          <w:szCs w:val="22"/>
          <w:lang w:val="it-IT"/>
        </w:rPr>
        <w:t xml:space="preserve"> și cele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it-IT"/>
        </w:rPr>
        <w:t>peste 55 de ani (241 persoane)</w:t>
      </w:r>
      <w:r w:rsidRPr="00C505FE">
        <w:rPr>
          <w:rFonts w:ascii="Arial" w:hAnsi="Arial" w:cs="Arial"/>
          <w:b/>
          <w:bCs/>
          <w:sz w:val="22"/>
          <w:szCs w:val="22"/>
          <w:lang w:val="it-IT"/>
        </w:rPr>
        <w:t>,</w:t>
      </w:r>
      <w:r w:rsidRPr="00C505FE">
        <w:rPr>
          <w:rFonts w:ascii="Arial" w:hAnsi="Arial" w:cs="Arial"/>
          <w:sz w:val="22"/>
          <w:szCs w:val="22"/>
          <w:lang w:val="it-IT"/>
        </w:rPr>
        <w:t xml:space="preserve"> urmate de grupa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it-IT"/>
        </w:rPr>
        <w:t>50–55 de ani (204 persoane)</w:t>
      </w:r>
      <w:r w:rsidRPr="00C505FE">
        <w:rPr>
          <w:rFonts w:ascii="Arial" w:hAnsi="Arial" w:cs="Arial"/>
          <w:sz w:val="22"/>
          <w:szCs w:val="22"/>
          <w:lang w:val="it-IT"/>
        </w:rPr>
        <w:t xml:space="preserve">. </w:t>
      </w:r>
      <w:r w:rsidRPr="00C505FE">
        <w:rPr>
          <w:rFonts w:ascii="Arial" w:hAnsi="Arial" w:cs="Arial"/>
          <w:sz w:val="22"/>
          <w:szCs w:val="22"/>
          <w:lang w:val="fr-FR"/>
        </w:rPr>
        <w:t xml:space="preserve">De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asemenea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sunt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înregistrați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189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șomeri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cu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vârste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între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30–39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ani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79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persoane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sub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25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ani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67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persoane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cu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vârste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între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25–29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ani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>.</w:t>
      </w:r>
    </w:p>
    <w:p w14:paraId="2212427F" w14:textId="77777777" w:rsidR="006F5DB4" w:rsidRPr="00C505FE" w:rsidRDefault="006F5DB4" w:rsidP="006F5DB4">
      <w:pPr>
        <w:pStyle w:val="isselectedend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C505FE">
        <w:rPr>
          <w:rFonts w:ascii="Arial" w:hAnsi="Arial" w:cs="Arial"/>
          <w:sz w:val="22"/>
          <w:szCs w:val="22"/>
          <w:lang w:val="fr-FR"/>
        </w:rPr>
        <w:t xml:space="preserve">Analiza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nivelului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gramStart"/>
      <w:r w:rsidRPr="00C505FE">
        <w:rPr>
          <w:rFonts w:ascii="Arial" w:hAnsi="Arial" w:cs="Arial"/>
          <w:sz w:val="22"/>
          <w:szCs w:val="22"/>
          <w:lang w:val="fr-FR"/>
        </w:rPr>
        <w:t>de instruire</w:t>
      </w:r>
      <w:proofErr w:type="gram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arată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că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312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persoane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primare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sau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nu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,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279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gimnaziale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101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profesionale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193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liceale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11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postliceale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 xml:space="preserve">,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iar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157 au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studii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universitare</w:t>
      </w:r>
      <w:proofErr w:type="spellEnd"/>
      <w:r w:rsidRPr="00C505FE">
        <w:rPr>
          <w:rFonts w:ascii="Arial" w:hAnsi="Arial" w:cs="Arial"/>
          <w:b/>
          <w:bCs/>
          <w:sz w:val="22"/>
          <w:szCs w:val="22"/>
          <w:lang w:val="fr-FR"/>
        </w:rPr>
        <w:t>.</w:t>
      </w:r>
    </w:p>
    <w:p w14:paraId="318DC533" w14:textId="77777777" w:rsidR="006F5DB4" w:rsidRPr="00C505FE" w:rsidRDefault="006F5DB4" w:rsidP="006F5DB4">
      <w:pPr>
        <w:pStyle w:val="isselectedend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Pentru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sprijinirea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persoanelor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aflate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în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căutarea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unui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loc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muncă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reducerea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șomajului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nivelul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județului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Ilfov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sunt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implementate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măsuri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active de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ocupare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forței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muncă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precum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programe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formare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reconversie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profesională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servicii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consiliere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orientare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profesională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organizarea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burselor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locurilor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muncă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precum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stimularea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angajatorilor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pentru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încadrarea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persoanelor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aflate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în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evidențele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agenției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>.</w:t>
      </w:r>
    </w:p>
    <w:p w14:paraId="26D2FECF" w14:textId="77777777" w:rsidR="006F5DB4" w:rsidRPr="00C505FE" w:rsidRDefault="006F5DB4" w:rsidP="006F5DB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  <w:lang w:val="fr-FR"/>
        </w:rPr>
      </w:pPr>
      <w:r w:rsidRPr="00C505FE">
        <w:rPr>
          <w:rFonts w:ascii="Arial" w:hAnsi="Arial" w:cs="Arial"/>
          <w:sz w:val="22"/>
          <w:szCs w:val="22"/>
          <w:lang w:val="fr-FR"/>
        </w:rPr>
        <w:t xml:space="preserve">Aceste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măsuri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au </w:t>
      </w:r>
      <w:proofErr w:type="gramStart"/>
      <w:r w:rsidRPr="00C505FE">
        <w:rPr>
          <w:rFonts w:ascii="Arial" w:hAnsi="Arial" w:cs="Arial"/>
          <w:sz w:val="22"/>
          <w:szCs w:val="22"/>
          <w:lang w:val="fr-FR"/>
        </w:rPr>
        <w:t>ca</w:t>
      </w:r>
      <w:proofErr w:type="gram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obiectiv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facilitarea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integrării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piața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muncii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creșterea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gradului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ocupare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a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forței</w:t>
      </w:r>
      <w:proofErr w:type="spellEnd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 xml:space="preserve"> de </w:t>
      </w:r>
      <w:proofErr w:type="spellStart"/>
      <w:r w:rsidRPr="00C505FE">
        <w:rPr>
          <w:rStyle w:val="Strong"/>
          <w:rFonts w:ascii="Arial" w:eastAsiaTheme="majorEastAsia" w:hAnsi="Arial" w:cs="Arial"/>
          <w:sz w:val="22"/>
          <w:szCs w:val="22"/>
          <w:lang w:val="fr-FR"/>
        </w:rPr>
        <w:t>muncă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contribuind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astfel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la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dezvoltarea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economică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și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socială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a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județului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C505FE">
        <w:rPr>
          <w:rFonts w:ascii="Arial" w:hAnsi="Arial" w:cs="Arial"/>
          <w:sz w:val="22"/>
          <w:szCs w:val="22"/>
          <w:lang w:val="fr-FR"/>
        </w:rPr>
        <w:t>Ilfov</w:t>
      </w:r>
      <w:proofErr w:type="spellEnd"/>
      <w:r w:rsidRPr="00C505FE">
        <w:rPr>
          <w:rFonts w:ascii="Arial" w:hAnsi="Arial" w:cs="Arial"/>
          <w:sz w:val="22"/>
          <w:szCs w:val="22"/>
          <w:lang w:val="fr-FR"/>
        </w:rPr>
        <w:t>.</w:t>
      </w:r>
    </w:p>
    <w:p w14:paraId="2B5168F1" w14:textId="3AA66F04" w:rsidR="00F86F8F" w:rsidRPr="006F5DB4" w:rsidRDefault="00F86F8F" w:rsidP="006F5D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</w:p>
    <w:sectPr w:rsidR="00F86F8F" w:rsidRPr="006F5DB4" w:rsidSect="00BA36AC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E3F00" w14:textId="77777777" w:rsidR="00562335" w:rsidRDefault="00562335" w:rsidP="00966ACB">
      <w:pPr>
        <w:spacing w:after="0" w:line="240" w:lineRule="auto"/>
      </w:pPr>
      <w:r>
        <w:separator/>
      </w:r>
    </w:p>
  </w:endnote>
  <w:endnote w:type="continuationSeparator" w:id="0">
    <w:p w14:paraId="1DFE23F3" w14:textId="77777777" w:rsidR="00562335" w:rsidRDefault="00562335" w:rsidP="0096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9E1D" w14:textId="77777777" w:rsidR="00966ACB" w:rsidRPr="00443AE8" w:rsidRDefault="00966ACB" w:rsidP="00966ACB">
    <w:pPr>
      <w:pStyle w:val="Footer"/>
      <w:rPr>
        <w:sz w:val="16"/>
        <w:szCs w:val="14"/>
        <w:lang w:val="ro-RO"/>
      </w:rPr>
    </w:pPr>
    <w:bookmarkStart w:id="0" w:name="_Hlk204178334"/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ILFOV</w:t>
    </w:r>
  </w:p>
  <w:p w14:paraId="5C32A5EF" w14:textId="77777777" w:rsidR="00966ACB" w:rsidRPr="00443AE8" w:rsidRDefault="00966ACB" w:rsidP="00966ACB">
    <w:pPr>
      <w:pStyle w:val="Footer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582</w:t>
    </w:r>
  </w:p>
  <w:p w14:paraId="1E14B524" w14:textId="77777777" w:rsidR="00966ACB" w:rsidRPr="00B63D83" w:rsidRDefault="00966ACB" w:rsidP="00966ACB">
    <w:pPr>
      <w:pStyle w:val="Footer"/>
      <w:rPr>
        <w:sz w:val="14"/>
        <w:szCs w:val="14"/>
        <w:lang w:val="ro-RO"/>
      </w:rPr>
    </w:pPr>
    <w:r w:rsidRPr="00B63D83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Ruginoasa</w:t>
    </w:r>
    <w:r w:rsidRPr="00B63D83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 xml:space="preserve">, Sector </w:t>
    </w:r>
    <w:r>
      <w:rPr>
        <w:sz w:val="14"/>
        <w:szCs w:val="14"/>
        <w:lang w:val="ro-RO"/>
      </w:rPr>
      <w:t>4</w:t>
    </w:r>
    <w:r w:rsidRPr="00B63D83">
      <w:rPr>
        <w:sz w:val="14"/>
        <w:szCs w:val="14"/>
        <w:lang w:val="ro-RO"/>
      </w:rPr>
      <w:t>, Bucure</w:t>
    </w:r>
    <w:r>
      <w:rPr>
        <w:sz w:val="14"/>
        <w:szCs w:val="14"/>
        <w:lang w:val="ro-RO"/>
      </w:rPr>
      <w:t>ş</w:t>
    </w:r>
    <w:r w:rsidRPr="00B63D83">
      <w:rPr>
        <w:sz w:val="14"/>
        <w:szCs w:val="14"/>
        <w:lang w:val="ro-RO"/>
      </w:rPr>
      <w:t>ti</w:t>
    </w:r>
  </w:p>
  <w:p w14:paraId="1B75EE76" w14:textId="0188D390" w:rsidR="00966ACB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+4 021 </w:t>
    </w:r>
    <w:r w:rsidR="00EC4763">
      <w:rPr>
        <w:sz w:val="14"/>
        <w:szCs w:val="14"/>
        <w:lang w:val="ro-RO"/>
      </w:rPr>
      <w:t>330.20.13</w:t>
    </w:r>
    <w:r w:rsidR="006F5DB4">
      <w:rPr>
        <w:sz w:val="14"/>
        <w:szCs w:val="14"/>
        <w:lang w:val="ro-RO"/>
      </w:rPr>
      <w:t>/021.330.20.14</w:t>
    </w:r>
  </w:p>
  <w:p w14:paraId="1649EA2E" w14:textId="77777777" w:rsidR="00966ACB" w:rsidRPr="00CD68C7" w:rsidRDefault="00966ACB" w:rsidP="00966ACB">
    <w:pPr>
      <w:pStyle w:val="Footer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1" w:history="1">
      <w:r w:rsidRPr="00557813">
        <w:rPr>
          <w:rStyle w:val="Hyperlink"/>
          <w:sz w:val="14"/>
          <w:szCs w:val="14"/>
          <w:lang w:val="ro-RO"/>
        </w:rPr>
        <w:t>ajofm.if@anofm.gov.ro</w:t>
      </w:r>
    </w:hyperlink>
    <w:r w:rsidRPr="00CD68C7">
      <w:rPr>
        <w:sz w:val="14"/>
        <w:szCs w:val="14"/>
        <w:lang w:val="ro-RO"/>
      </w:rPr>
      <w:t xml:space="preserve">; </w:t>
    </w:r>
  </w:p>
  <w:p w14:paraId="2CA99ADD" w14:textId="77777777" w:rsidR="00966ACB" w:rsidRPr="00CC1524" w:rsidRDefault="00966ACB" w:rsidP="00966ACB">
    <w:pPr>
      <w:pStyle w:val="Footer"/>
      <w:rPr>
        <w:lang w:val="ro-RO"/>
      </w:rPr>
    </w:pPr>
    <w:r w:rsidRPr="00BE7B02">
      <w:rPr>
        <w:sz w:val="14"/>
        <w:szCs w:val="14"/>
        <w:lang w:val="ro-RO"/>
      </w:rPr>
      <w:t>www.</w:t>
    </w:r>
    <w:r>
      <w:rPr>
        <w:sz w:val="14"/>
        <w:szCs w:val="14"/>
        <w:lang w:val="ro-RO"/>
      </w:rPr>
      <w:t>ilfov.</w:t>
    </w:r>
    <w:r w:rsidRPr="00BE7B02">
      <w:rPr>
        <w:sz w:val="14"/>
        <w:szCs w:val="14"/>
        <w:lang w:val="ro-RO"/>
      </w:rPr>
      <w:t>anofm.ro;</w:t>
    </w:r>
    <w:r>
      <w:rPr>
        <w:b/>
        <w:sz w:val="14"/>
        <w:szCs w:val="14"/>
        <w:lang w:val="ro-RO"/>
      </w:rPr>
      <w:t xml:space="preserve"> </w:t>
    </w:r>
    <w:r w:rsidRPr="00CC1524">
      <w:rPr>
        <w:sz w:val="14"/>
        <w:lang w:val="ro-RO"/>
      </w:rPr>
      <w:t>www.facebook.com/pages/AJOFM-ILFOV</w:t>
    </w:r>
  </w:p>
  <w:bookmarkEnd w:id="0"/>
  <w:p w14:paraId="655239EF" w14:textId="77777777" w:rsidR="00966ACB" w:rsidRPr="00CC1524" w:rsidRDefault="00966ACB" w:rsidP="00966ACB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1AD3" w14:textId="77777777" w:rsidR="00562335" w:rsidRDefault="00562335" w:rsidP="00966ACB">
      <w:pPr>
        <w:spacing w:after="0" w:line="240" w:lineRule="auto"/>
      </w:pPr>
      <w:r>
        <w:separator/>
      </w:r>
    </w:p>
  </w:footnote>
  <w:footnote w:type="continuationSeparator" w:id="0">
    <w:p w14:paraId="7E192FF5" w14:textId="77777777" w:rsidR="00562335" w:rsidRDefault="00562335" w:rsidP="00966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5311" w14:textId="0723CEFC" w:rsidR="00966ACB" w:rsidRDefault="00966AC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2971AE" wp14:editId="60E9499B">
          <wp:simplePos x="0" y="0"/>
          <wp:positionH relativeFrom="column">
            <wp:posOffset>5172075</wp:posOffset>
          </wp:positionH>
          <wp:positionV relativeFrom="paragraph">
            <wp:posOffset>219075</wp:posOffset>
          </wp:positionV>
          <wp:extent cx="1038228" cy="501018"/>
          <wp:effectExtent l="0" t="0" r="9522" b="0"/>
          <wp:wrapNone/>
          <wp:docPr id="1545823583" name="Picture 2" descr="logo-anof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8" cy="5010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inline distT="0" distB="0" distL="0" distR="0" wp14:anchorId="74899C8B" wp14:editId="145DE4EA">
          <wp:extent cx="5010921" cy="899166"/>
          <wp:effectExtent l="0" t="0" r="0" b="0"/>
          <wp:docPr id="402982924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010921" cy="8991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4939"/>
    <w:multiLevelType w:val="multilevel"/>
    <w:tmpl w:val="9216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F105B"/>
    <w:multiLevelType w:val="hybridMultilevel"/>
    <w:tmpl w:val="BB94B46E"/>
    <w:lvl w:ilvl="0" w:tplc="DF16F9A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E3415"/>
    <w:multiLevelType w:val="multilevel"/>
    <w:tmpl w:val="91E0B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C7093"/>
    <w:multiLevelType w:val="hybridMultilevel"/>
    <w:tmpl w:val="DDA6A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6257"/>
    <w:multiLevelType w:val="multilevel"/>
    <w:tmpl w:val="EAFC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349A9"/>
    <w:multiLevelType w:val="multilevel"/>
    <w:tmpl w:val="5BB8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274E2"/>
    <w:multiLevelType w:val="multilevel"/>
    <w:tmpl w:val="B318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A712F"/>
    <w:multiLevelType w:val="multilevel"/>
    <w:tmpl w:val="BB40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61BD8"/>
    <w:multiLevelType w:val="multilevel"/>
    <w:tmpl w:val="EE1A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460AA6"/>
    <w:multiLevelType w:val="multilevel"/>
    <w:tmpl w:val="6DD8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F0A34"/>
    <w:multiLevelType w:val="multilevel"/>
    <w:tmpl w:val="2FE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185548">
    <w:abstractNumId w:val="1"/>
  </w:num>
  <w:num w:numId="2" w16cid:durableId="435370520">
    <w:abstractNumId w:val="3"/>
  </w:num>
  <w:num w:numId="3" w16cid:durableId="861283106">
    <w:abstractNumId w:val="9"/>
  </w:num>
  <w:num w:numId="4" w16cid:durableId="1530801276">
    <w:abstractNumId w:val="2"/>
  </w:num>
  <w:num w:numId="5" w16cid:durableId="387848992">
    <w:abstractNumId w:val="5"/>
  </w:num>
  <w:num w:numId="6" w16cid:durableId="619268064">
    <w:abstractNumId w:val="8"/>
  </w:num>
  <w:num w:numId="7" w16cid:durableId="1909804317">
    <w:abstractNumId w:val="0"/>
  </w:num>
  <w:num w:numId="8" w16cid:durableId="875040119">
    <w:abstractNumId w:val="6"/>
  </w:num>
  <w:num w:numId="9" w16cid:durableId="2063864709">
    <w:abstractNumId w:val="10"/>
  </w:num>
  <w:num w:numId="10" w16cid:durableId="148135279">
    <w:abstractNumId w:val="7"/>
  </w:num>
  <w:num w:numId="11" w16cid:durableId="257830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2D"/>
    <w:rsid w:val="000305A6"/>
    <w:rsid w:val="00030F46"/>
    <w:rsid w:val="000D7C77"/>
    <w:rsid w:val="001C2650"/>
    <w:rsid w:val="001C3871"/>
    <w:rsid w:val="001D6091"/>
    <w:rsid w:val="00221B93"/>
    <w:rsid w:val="00245EB5"/>
    <w:rsid w:val="002639DC"/>
    <w:rsid w:val="00277FA8"/>
    <w:rsid w:val="002A5F30"/>
    <w:rsid w:val="002C4D09"/>
    <w:rsid w:val="0030222B"/>
    <w:rsid w:val="003E7CEE"/>
    <w:rsid w:val="003F71A3"/>
    <w:rsid w:val="004211D9"/>
    <w:rsid w:val="00452F8C"/>
    <w:rsid w:val="004662A4"/>
    <w:rsid w:val="004718EB"/>
    <w:rsid w:val="004B75D5"/>
    <w:rsid w:val="004E10B0"/>
    <w:rsid w:val="00502C39"/>
    <w:rsid w:val="005609BB"/>
    <w:rsid w:val="00562335"/>
    <w:rsid w:val="005D6948"/>
    <w:rsid w:val="006151FE"/>
    <w:rsid w:val="006328CE"/>
    <w:rsid w:val="0067636A"/>
    <w:rsid w:val="006A35B9"/>
    <w:rsid w:val="006B082A"/>
    <w:rsid w:val="006E5B85"/>
    <w:rsid w:val="006F5DB4"/>
    <w:rsid w:val="00722745"/>
    <w:rsid w:val="00796390"/>
    <w:rsid w:val="007A39FB"/>
    <w:rsid w:val="007A6779"/>
    <w:rsid w:val="007E67ED"/>
    <w:rsid w:val="00806D2D"/>
    <w:rsid w:val="00807157"/>
    <w:rsid w:val="008162C6"/>
    <w:rsid w:val="0087079C"/>
    <w:rsid w:val="008904BE"/>
    <w:rsid w:val="008C75B3"/>
    <w:rsid w:val="008E25F6"/>
    <w:rsid w:val="008F7751"/>
    <w:rsid w:val="00932E5D"/>
    <w:rsid w:val="00966ACB"/>
    <w:rsid w:val="00977C2D"/>
    <w:rsid w:val="00985888"/>
    <w:rsid w:val="009D23F9"/>
    <w:rsid w:val="009E5A8C"/>
    <w:rsid w:val="00A40DCE"/>
    <w:rsid w:val="00A5689A"/>
    <w:rsid w:val="00A634E9"/>
    <w:rsid w:val="00AE11B6"/>
    <w:rsid w:val="00B30DCA"/>
    <w:rsid w:val="00B36838"/>
    <w:rsid w:val="00BA36AC"/>
    <w:rsid w:val="00BB0165"/>
    <w:rsid w:val="00BC1907"/>
    <w:rsid w:val="00BC29B2"/>
    <w:rsid w:val="00BE2869"/>
    <w:rsid w:val="00C34147"/>
    <w:rsid w:val="00C45729"/>
    <w:rsid w:val="00C70237"/>
    <w:rsid w:val="00CB44B8"/>
    <w:rsid w:val="00CB67AC"/>
    <w:rsid w:val="00CB70EF"/>
    <w:rsid w:val="00CC1524"/>
    <w:rsid w:val="00CE5B5B"/>
    <w:rsid w:val="00DA5288"/>
    <w:rsid w:val="00E00236"/>
    <w:rsid w:val="00E00FD1"/>
    <w:rsid w:val="00EC4763"/>
    <w:rsid w:val="00ED4A2D"/>
    <w:rsid w:val="00EF030F"/>
    <w:rsid w:val="00F00F9E"/>
    <w:rsid w:val="00F164A9"/>
    <w:rsid w:val="00F311BB"/>
    <w:rsid w:val="00F8616B"/>
    <w:rsid w:val="00F86F8F"/>
    <w:rsid w:val="00F90ADC"/>
    <w:rsid w:val="00FB0BAF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6C42"/>
  <w15:chartTrackingRefBased/>
  <w15:docId w15:val="{D7A82DD5-3526-447C-9548-7568C99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ACB"/>
  </w:style>
  <w:style w:type="paragraph" w:styleId="Footer">
    <w:name w:val="footer"/>
    <w:basedOn w:val="Normal"/>
    <w:link w:val="FooterChar"/>
    <w:uiPriority w:val="99"/>
    <w:unhideWhenUsed/>
    <w:rsid w:val="00966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ACB"/>
  </w:style>
  <w:style w:type="character" w:styleId="Hyperlink">
    <w:name w:val="Hyperlink"/>
    <w:uiPriority w:val="99"/>
    <w:unhideWhenUsed/>
    <w:rsid w:val="00966A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B85"/>
    <w:pPr>
      <w:ind w:left="720"/>
      <w:contextualSpacing/>
    </w:pPr>
  </w:style>
  <w:style w:type="paragraph" w:customStyle="1" w:styleId="Default">
    <w:name w:val="Default"/>
    <w:rsid w:val="00CB44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8162C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selectedend">
    <w:name w:val="isselectedend"/>
    <w:basedOn w:val="Normal"/>
    <w:rsid w:val="006F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if@anofm.gov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Florentina Tudose</dc:creator>
  <cp:keywords/>
  <dc:description/>
  <cp:lastModifiedBy>Teofilia Popovici</cp:lastModifiedBy>
  <cp:revision>3</cp:revision>
  <cp:lastPrinted>2026-02-10T13:43:00Z</cp:lastPrinted>
  <dcterms:created xsi:type="dcterms:W3CDTF">2026-03-10T11:52:00Z</dcterms:created>
  <dcterms:modified xsi:type="dcterms:W3CDTF">2026-03-10T11:53:00Z</dcterms:modified>
</cp:coreProperties>
</file>