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4579" w14:textId="77777777" w:rsidR="00A47041" w:rsidRPr="002C40BE" w:rsidRDefault="00A47041" w:rsidP="00A47041">
      <w:pPr>
        <w:tabs>
          <w:tab w:val="left" w:pos="3080"/>
        </w:tabs>
        <w:spacing w:after="0"/>
        <w:ind w:left="0"/>
        <w:jc w:val="center"/>
        <w:rPr>
          <w:b/>
          <w:bCs/>
          <w:sz w:val="20"/>
          <w:szCs w:val="20"/>
          <w:lang w:val="af-ZA" w:eastAsia="ro-RO"/>
        </w:rPr>
      </w:pPr>
      <w:r w:rsidRPr="002C40BE">
        <w:rPr>
          <w:b/>
          <w:bCs/>
          <w:sz w:val="20"/>
          <w:szCs w:val="20"/>
          <w:lang w:val="af-ZA" w:eastAsia="ro-RO"/>
        </w:rPr>
        <w:t>COMUNICAT DE PRESĂ</w:t>
      </w:r>
    </w:p>
    <w:p w14:paraId="713EDF63" w14:textId="454B18D7" w:rsidR="00A47041" w:rsidRPr="002C40BE" w:rsidRDefault="00A47041" w:rsidP="00A47041">
      <w:pPr>
        <w:spacing w:after="0"/>
        <w:ind w:left="0"/>
        <w:jc w:val="center"/>
        <w:rPr>
          <w:b/>
          <w:bCs/>
          <w:sz w:val="20"/>
          <w:szCs w:val="20"/>
          <w:lang w:val="af-ZA" w:eastAsia="ro-RO"/>
        </w:rPr>
      </w:pPr>
      <w:r w:rsidRPr="002C40BE">
        <w:rPr>
          <w:b/>
          <w:bCs/>
          <w:sz w:val="20"/>
          <w:szCs w:val="20"/>
          <w:lang w:val="af-ZA" w:eastAsia="ro-RO"/>
        </w:rPr>
        <w:t>Locurile de muncă vacante la nivelul județului Ilfov</w:t>
      </w:r>
      <w:r w:rsidR="000C2185" w:rsidRPr="002C40BE">
        <w:rPr>
          <w:b/>
          <w:bCs/>
          <w:sz w:val="20"/>
          <w:szCs w:val="20"/>
          <w:lang w:val="af-ZA" w:eastAsia="ro-RO"/>
        </w:rPr>
        <w:t xml:space="preserve"> la data de </w:t>
      </w:r>
      <w:r w:rsidR="009C11FD" w:rsidRPr="002C40BE">
        <w:rPr>
          <w:b/>
          <w:bCs/>
          <w:sz w:val="20"/>
          <w:szCs w:val="20"/>
          <w:lang w:val="af-ZA" w:eastAsia="ro-RO"/>
        </w:rPr>
        <w:t>13</w:t>
      </w:r>
      <w:r w:rsidR="00CB0C66" w:rsidRPr="002C40BE">
        <w:rPr>
          <w:b/>
          <w:bCs/>
          <w:sz w:val="20"/>
          <w:szCs w:val="20"/>
          <w:lang w:val="af-ZA" w:eastAsia="ro-RO"/>
        </w:rPr>
        <w:t>.</w:t>
      </w:r>
      <w:r w:rsidR="003E7398" w:rsidRPr="002C40BE">
        <w:rPr>
          <w:b/>
          <w:bCs/>
          <w:sz w:val="20"/>
          <w:szCs w:val="20"/>
          <w:lang w:val="af-ZA" w:eastAsia="ro-RO"/>
        </w:rPr>
        <w:t>0</w:t>
      </w:r>
      <w:r w:rsidR="00923446" w:rsidRPr="002C40BE">
        <w:rPr>
          <w:b/>
          <w:bCs/>
          <w:sz w:val="20"/>
          <w:szCs w:val="20"/>
          <w:lang w:val="af-ZA" w:eastAsia="ro-RO"/>
        </w:rPr>
        <w:t>8</w:t>
      </w:r>
      <w:r w:rsidR="0005359F" w:rsidRPr="002C40BE">
        <w:rPr>
          <w:b/>
          <w:bCs/>
          <w:sz w:val="20"/>
          <w:szCs w:val="20"/>
          <w:lang w:val="af-ZA" w:eastAsia="ro-RO"/>
        </w:rPr>
        <w:t>.</w:t>
      </w:r>
      <w:r w:rsidR="00842295" w:rsidRPr="002C40BE">
        <w:rPr>
          <w:b/>
          <w:bCs/>
          <w:sz w:val="20"/>
          <w:szCs w:val="20"/>
          <w:lang w:val="af-ZA" w:eastAsia="ro-RO"/>
        </w:rPr>
        <w:t>2025</w:t>
      </w:r>
    </w:p>
    <w:p w14:paraId="1BE600B6" w14:textId="7F97CCB2" w:rsidR="00A47041" w:rsidRPr="002C40BE" w:rsidRDefault="00A47041" w:rsidP="00A47041">
      <w:pPr>
        <w:tabs>
          <w:tab w:val="left" w:pos="360"/>
        </w:tabs>
        <w:spacing w:after="0"/>
        <w:ind w:left="-432"/>
        <w:rPr>
          <w:rFonts w:eastAsia="Times New Roman"/>
          <w:sz w:val="20"/>
          <w:szCs w:val="20"/>
          <w:lang w:val="af-ZA"/>
        </w:rPr>
      </w:pPr>
      <w:r w:rsidRPr="002C40BE">
        <w:rPr>
          <w:rFonts w:eastAsia="Times New Roman"/>
          <w:sz w:val="20"/>
          <w:szCs w:val="20"/>
          <w:lang w:val="af-ZA"/>
        </w:rPr>
        <w:tab/>
        <w:t>Potrivit datelor rezultate din declarațiile agenților economici privind locuri</w:t>
      </w:r>
      <w:r w:rsidR="00C4628E" w:rsidRPr="002C40BE">
        <w:rPr>
          <w:rFonts w:eastAsia="Times New Roman"/>
          <w:sz w:val="20"/>
          <w:szCs w:val="20"/>
          <w:lang w:val="af-ZA"/>
        </w:rPr>
        <w:t xml:space="preserve">le de muncă vacante, la data de </w:t>
      </w:r>
      <w:r w:rsidR="009C11FD" w:rsidRPr="002C40BE">
        <w:rPr>
          <w:rFonts w:eastAsia="Times New Roman"/>
          <w:b/>
          <w:bCs/>
          <w:sz w:val="20"/>
          <w:szCs w:val="20"/>
          <w:lang w:val="af-ZA"/>
        </w:rPr>
        <w:t>13</w:t>
      </w:r>
      <w:r w:rsidR="0092647A" w:rsidRPr="002C40BE">
        <w:rPr>
          <w:rFonts w:eastAsia="Times New Roman"/>
          <w:b/>
          <w:sz w:val="20"/>
          <w:szCs w:val="20"/>
          <w:lang w:val="af-ZA"/>
        </w:rPr>
        <w:t>.</w:t>
      </w:r>
      <w:r w:rsidR="003E7398" w:rsidRPr="002C40BE">
        <w:rPr>
          <w:rFonts w:eastAsia="Times New Roman"/>
          <w:b/>
          <w:sz w:val="20"/>
          <w:szCs w:val="20"/>
          <w:lang w:val="af-ZA"/>
        </w:rPr>
        <w:t>0</w:t>
      </w:r>
      <w:r w:rsidR="00923446" w:rsidRPr="002C40BE">
        <w:rPr>
          <w:rFonts w:eastAsia="Times New Roman"/>
          <w:b/>
          <w:sz w:val="20"/>
          <w:szCs w:val="20"/>
          <w:lang w:val="af-ZA"/>
        </w:rPr>
        <w:t>8</w:t>
      </w:r>
      <w:r w:rsidR="00842295" w:rsidRPr="002C40BE">
        <w:rPr>
          <w:rFonts w:eastAsia="Times New Roman"/>
          <w:b/>
          <w:sz w:val="20"/>
          <w:szCs w:val="20"/>
          <w:lang w:val="af-ZA"/>
        </w:rPr>
        <w:t>.2025</w:t>
      </w:r>
      <w:r w:rsidRPr="002C40BE">
        <w:rPr>
          <w:rFonts w:eastAsia="Times New Roman"/>
          <w:b/>
          <w:sz w:val="20"/>
          <w:szCs w:val="20"/>
          <w:lang w:val="af-ZA"/>
        </w:rPr>
        <w:t xml:space="preserve">, </w:t>
      </w:r>
      <w:r w:rsidRPr="002C40BE">
        <w:rPr>
          <w:rFonts w:eastAsia="Times New Roman"/>
          <w:sz w:val="20"/>
          <w:szCs w:val="20"/>
          <w:lang w:val="af-ZA"/>
        </w:rPr>
        <w:t>în evidențele Agen</w:t>
      </w:r>
      <w:r w:rsidRPr="002C40BE">
        <w:rPr>
          <w:rFonts w:eastAsia="Times New Roman"/>
          <w:sz w:val="20"/>
          <w:szCs w:val="20"/>
          <w:lang w:val="ro-RO"/>
        </w:rPr>
        <w:t>ției Județene pentru Ocuparea Forței de Muncă Il</w:t>
      </w:r>
      <w:r w:rsidRPr="002C40BE">
        <w:rPr>
          <w:rFonts w:eastAsia="Times New Roman"/>
          <w:sz w:val="20"/>
          <w:szCs w:val="20"/>
          <w:lang w:val="af-ZA"/>
        </w:rPr>
        <w:t>fov</w:t>
      </w:r>
      <w:r w:rsidR="00DB40A2" w:rsidRPr="002C40BE">
        <w:rPr>
          <w:rFonts w:eastAsia="Times New Roman"/>
          <w:sz w:val="20"/>
          <w:szCs w:val="20"/>
          <w:lang w:val="af-ZA"/>
        </w:rPr>
        <w:t>,</w:t>
      </w:r>
      <w:r w:rsidR="00C4628E" w:rsidRPr="002C40BE">
        <w:rPr>
          <w:rFonts w:eastAsia="Times New Roman"/>
          <w:sz w:val="20"/>
          <w:szCs w:val="20"/>
          <w:lang w:val="af-ZA"/>
        </w:rPr>
        <w:t xml:space="preserve"> sunt înregistrate </w:t>
      </w:r>
      <w:r w:rsidR="009C11FD" w:rsidRPr="002C40BE">
        <w:rPr>
          <w:rFonts w:eastAsia="Times New Roman"/>
          <w:b/>
          <w:bCs/>
          <w:sz w:val="20"/>
          <w:szCs w:val="20"/>
          <w:lang w:val="af-ZA"/>
        </w:rPr>
        <w:t>1880</w:t>
      </w:r>
      <w:r w:rsidR="00065520" w:rsidRPr="002C40BE">
        <w:rPr>
          <w:rFonts w:eastAsia="Times New Roman"/>
          <w:b/>
          <w:bCs/>
          <w:sz w:val="20"/>
          <w:szCs w:val="20"/>
          <w:lang w:val="af-ZA"/>
        </w:rPr>
        <w:t xml:space="preserve"> </w:t>
      </w:r>
      <w:r w:rsidR="001B65F1" w:rsidRPr="002C40BE">
        <w:rPr>
          <w:rFonts w:eastAsia="Times New Roman"/>
          <w:b/>
          <w:sz w:val="20"/>
          <w:szCs w:val="20"/>
          <w:lang w:val="af-ZA"/>
        </w:rPr>
        <w:t>de</w:t>
      </w:r>
      <w:r w:rsidR="007366F7" w:rsidRPr="002C40BE">
        <w:rPr>
          <w:rFonts w:eastAsia="Times New Roman"/>
          <w:b/>
          <w:sz w:val="20"/>
          <w:szCs w:val="20"/>
          <w:lang w:val="af-ZA"/>
        </w:rPr>
        <w:t xml:space="preserve"> </w:t>
      </w:r>
      <w:r w:rsidRPr="002C40BE">
        <w:rPr>
          <w:rFonts w:eastAsia="Times New Roman"/>
          <w:b/>
          <w:sz w:val="20"/>
          <w:szCs w:val="20"/>
          <w:lang w:val="af-ZA"/>
        </w:rPr>
        <w:t>locuri de muncă vacante</w:t>
      </w:r>
      <w:r w:rsidRPr="002C40BE">
        <w:rPr>
          <w:rFonts w:eastAsia="Times New Roman"/>
          <w:sz w:val="20"/>
          <w:szCs w:val="20"/>
          <w:lang w:val="af-ZA"/>
        </w:rPr>
        <w:t xml:space="preserve"> dintre care:</w:t>
      </w:r>
    </w:p>
    <w:p w14:paraId="61B603A2" w14:textId="5121306D" w:rsidR="00A47041" w:rsidRPr="002C40BE" w:rsidRDefault="009C11FD" w:rsidP="00EF26F8">
      <w:pPr>
        <w:pStyle w:val="ListParagraph"/>
        <w:numPr>
          <w:ilvl w:val="0"/>
          <w:numId w:val="1"/>
        </w:numPr>
        <w:tabs>
          <w:tab w:val="left" w:pos="360"/>
        </w:tabs>
        <w:spacing w:after="0"/>
        <w:rPr>
          <w:rFonts w:eastAsia="Times New Roman"/>
          <w:b/>
          <w:sz w:val="20"/>
          <w:szCs w:val="20"/>
          <w:lang w:val="af-ZA"/>
        </w:rPr>
      </w:pPr>
      <w:r w:rsidRPr="002C40BE">
        <w:rPr>
          <w:rFonts w:eastAsia="Times New Roman"/>
          <w:b/>
          <w:sz w:val="20"/>
          <w:szCs w:val="20"/>
          <w:lang w:val="af-ZA"/>
        </w:rPr>
        <w:t>2</w:t>
      </w:r>
      <w:r w:rsidR="00923446" w:rsidRPr="002C40BE">
        <w:rPr>
          <w:rFonts w:eastAsia="Times New Roman"/>
          <w:b/>
          <w:sz w:val="20"/>
          <w:szCs w:val="20"/>
          <w:lang w:val="af-ZA"/>
        </w:rPr>
        <w:t>4</w:t>
      </w:r>
      <w:r w:rsidR="004357DD" w:rsidRPr="002C40BE">
        <w:rPr>
          <w:rFonts w:eastAsia="Times New Roman"/>
          <w:b/>
          <w:sz w:val="20"/>
          <w:szCs w:val="20"/>
          <w:lang w:val="af-ZA"/>
        </w:rPr>
        <w:t xml:space="preserve"> </w:t>
      </w:r>
      <w:r w:rsidR="00A47041" w:rsidRPr="002C40BE">
        <w:rPr>
          <w:rFonts w:eastAsia="Times New Roman"/>
          <w:sz w:val="20"/>
          <w:szCs w:val="20"/>
          <w:lang w:val="af-ZA"/>
        </w:rPr>
        <w:t>pentru</w:t>
      </w:r>
      <w:r w:rsidR="00A47041" w:rsidRPr="002C40BE">
        <w:rPr>
          <w:rFonts w:eastAsia="Times New Roman"/>
          <w:b/>
          <w:sz w:val="20"/>
          <w:szCs w:val="20"/>
          <w:lang w:val="af-ZA"/>
        </w:rPr>
        <w:t xml:space="preserve"> </w:t>
      </w:r>
      <w:r w:rsidR="00A47041" w:rsidRPr="002C40BE">
        <w:rPr>
          <w:rFonts w:eastAsia="Times New Roman"/>
          <w:sz w:val="20"/>
          <w:szCs w:val="20"/>
          <w:lang w:val="af-ZA"/>
        </w:rPr>
        <w:t xml:space="preserve">persoanele cu studii superioare, </w:t>
      </w:r>
    </w:p>
    <w:p w14:paraId="1EB63C90" w14:textId="0759C69A" w:rsidR="00366EF5" w:rsidRPr="002C40BE" w:rsidRDefault="009C11FD" w:rsidP="00EF26F8">
      <w:pPr>
        <w:pStyle w:val="ListParagraph"/>
        <w:numPr>
          <w:ilvl w:val="0"/>
          <w:numId w:val="1"/>
        </w:numPr>
        <w:tabs>
          <w:tab w:val="left" w:pos="360"/>
        </w:tabs>
        <w:spacing w:after="0"/>
        <w:rPr>
          <w:rFonts w:eastAsia="Times New Roman"/>
          <w:b/>
          <w:bCs/>
          <w:sz w:val="20"/>
          <w:szCs w:val="20"/>
        </w:rPr>
      </w:pPr>
      <w:r w:rsidRPr="002C40BE">
        <w:rPr>
          <w:rFonts w:eastAsia="Times New Roman"/>
          <w:b/>
          <w:bCs/>
          <w:sz w:val="20"/>
          <w:szCs w:val="20"/>
        </w:rPr>
        <w:t>350</w:t>
      </w:r>
      <w:r w:rsidR="007528B2" w:rsidRPr="002C40BE">
        <w:rPr>
          <w:rFonts w:eastAsia="Times New Roman"/>
          <w:b/>
          <w:bCs/>
          <w:sz w:val="20"/>
          <w:szCs w:val="20"/>
        </w:rPr>
        <w:t xml:space="preserve"> </w:t>
      </w:r>
      <w:r w:rsidR="00A47041" w:rsidRPr="002C40BE">
        <w:rPr>
          <w:rFonts w:eastAsia="Times New Roman"/>
          <w:sz w:val="20"/>
          <w:szCs w:val="20"/>
          <w:lang w:val="af-ZA"/>
        </w:rPr>
        <w:t xml:space="preserve">pentru persoanele cu studii medii, </w:t>
      </w:r>
    </w:p>
    <w:p w14:paraId="503E2A91" w14:textId="2A85A339" w:rsidR="00A47041" w:rsidRPr="002C40BE" w:rsidRDefault="009C11FD" w:rsidP="00EF26F8">
      <w:pPr>
        <w:pStyle w:val="ListParagraph"/>
        <w:numPr>
          <w:ilvl w:val="0"/>
          <w:numId w:val="1"/>
        </w:numPr>
        <w:tabs>
          <w:tab w:val="left" w:pos="360"/>
        </w:tabs>
        <w:spacing w:after="0"/>
        <w:rPr>
          <w:rFonts w:eastAsia="Times New Roman"/>
          <w:b/>
          <w:bCs/>
          <w:sz w:val="20"/>
          <w:szCs w:val="20"/>
        </w:rPr>
      </w:pPr>
      <w:r w:rsidRPr="002C40BE">
        <w:rPr>
          <w:rFonts w:eastAsia="Times New Roman"/>
          <w:b/>
          <w:sz w:val="20"/>
          <w:szCs w:val="20"/>
          <w:lang w:val="af-ZA"/>
        </w:rPr>
        <w:t>539</w:t>
      </w:r>
      <w:r w:rsidR="00A47041" w:rsidRPr="002C40BE">
        <w:rPr>
          <w:rFonts w:eastAsia="Times New Roman"/>
          <w:b/>
          <w:sz w:val="20"/>
          <w:szCs w:val="20"/>
          <w:lang w:val="af-ZA"/>
        </w:rPr>
        <w:t xml:space="preserve"> </w:t>
      </w:r>
      <w:r w:rsidR="0014104B" w:rsidRPr="002C40BE">
        <w:rPr>
          <w:rFonts w:eastAsia="Times New Roman"/>
          <w:sz w:val="20"/>
          <w:szCs w:val="20"/>
          <w:lang w:val="af-ZA"/>
        </w:rPr>
        <w:t>pentru muncitori calificați,</w:t>
      </w:r>
    </w:p>
    <w:p w14:paraId="7BF3D6BC" w14:textId="7A365221" w:rsidR="00E26520" w:rsidRPr="002C40BE" w:rsidRDefault="009C11FD" w:rsidP="00EF26F8">
      <w:pPr>
        <w:pStyle w:val="ListParagraph"/>
        <w:numPr>
          <w:ilvl w:val="0"/>
          <w:numId w:val="1"/>
        </w:numPr>
        <w:tabs>
          <w:tab w:val="left" w:pos="360"/>
        </w:tabs>
        <w:spacing w:after="0"/>
        <w:rPr>
          <w:rFonts w:eastAsia="Times New Roman"/>
          <w:sz w:val="20"/>
          <w:szCs w:val="20"/>
          <w:lang w:val="af-ZA"/>
        </w:rPr>
      </w:pPr>
      <w:r w:rsidRPr="002C40BE">
        <w:rPr>
          <w:rFonts w:eastAsia="Times New Roman"/>
          <w:b/>
          <w:sz w:val="20"/>
          <w:szCs w:val="20"/>
          <w:lang w:val="af-ZA"/>
        </w:rPr>
        <w:t>967</w:t>
      </w:r>
      <w:r w:rsidR="00A47041" w:rsidRPr="002C40BE">
        <w:rPr>
          <w:rFonts w:eastAsia="Times New Roman"/>
          <w:b/>
          <w:sz w:val="20"/>
          <w:szCs w:val="20"/>
          <w:lang w:val="af-ZA"/>
        </w:rPr>
        <w:t xml:space="preserve"> </w:t>
      </w:r>
      <w:r w:rsidR="00A47041" w:rsidRPr="002C40BE">
        <w:rPr>
          <w:rFonts w:eastAsia="Times New Roman"/>
          <w:sz w:val="20"/>
          <w:szCs w:val="20"/>
          <w:lang w:val="af-ZA"/>
        </w:rPr>
        <w:t>pentru muncitori necalificați.</w:t>
      </w:r>
    </w:p>
    <w:p w14:paraId="18F6AC44" w14:textId="51DFC793" w:rsidR="00A00A12" w:rsidRPr="002C40BE" w:rsidRDefault="00A00A12" w:rsidP="002C40BE">
      <w:pPr>
        <w:tabs>
          <w:tab w:val="left" w:pos="360"/>
        </w:tabs>
        <w:spacing w:after="0"/>
        <w:ind w:left="-360"/>
        <w:rPr>
          <w:rFonts w:eastAsia="Times New Roman"/>
          <w:sz w:val="20"/>
          <w:szCs w:val="20"/>
          <w:lang w:val="af-ZA"/>
        </w:rPr>
      </w:pPr>
      <w:r w:rsidRPr="002C40BE">
        <w:rPr>
          <w:rFonts w:eastAsia="Times New Roman"/>
          <w:sz w:val="20"/>
          <w:szCs w:val="20"/>
          <w:lang w:val="af-ZA"/>
        </w:rPr>
        <w:tab/>
        <w:t xml:space="preserve">Printre ocupațiile care se regăsesc în lista Agenției Județene pentru Ocuparea Forței de Muncă Ilfov </w:t>
      </w:r>
      <w:r w:rsidR="003E7398" w:rsidRPr="002C40BE">
        <w:rPr>
          <w:rFonts w:eastAsia="Times New Roman"/>
          <w:sz w:val="20"/>
          <w:szCs w:val="20"/>
          <w:lang w:val="af-ZA"/>
        </w:rPr>
        <w:t xml:space="preserve">la data de </w:t>
      </w:r>
      <w:r w:rsidR="009C11FD" w:rsidRPr="002C40BE">
        <w:rPr>
          <w:rFonts w:eastAsia="Times New Roman"/>
          <w:sz w:val="20"/>
          <w:szCs w:val="20"/>
          <w:lang w:val="af-ZA"/>
        </w:rPr>
        <w:t>13</w:t>
      </w:r>
      <w:r w:rsidR="003E7398" w:rsidRPr="002C40BE">
        <w:rPr>
          <w:rFonts w:eastAsia="Times New Roman"/>
          <w:sz w:val="20"/>
          <w:szCs w:val="20"/>
          <w:lang w:val="af-ZA"/>
        </w:rPr>
        <w:t>.0</w:t>
      </w:r>
      <w:r w:rsidR="00923446" w:rsidRPr="002C40BE">
        <w:rPr>
          <w:rFonts w:eastAsia="Times New Roman"/>
          <w:sz w:val="20"/>
          <w:szCs w:val="20"/>
          <w:lang w:val="af-ZA"/>
        </w:rPr>
        <w:t>8</w:t>
      </w:r>
      <w:r w:rsidRPr="002C40BE">
        <w:rPr>
          <w:rFonts w:eastAsia="Times New Roman"/>
          <w:sz w:val="20"/>
          <w:szCs w:val="20"/>
          <w:lang w:val="af-ZA"/>
        </w:rPr>
        <w:t>.2025 se numără:</w:t>
      </w:r>
      <w:r w:rsidR="009C11FD" w:rsidRPr="002C40BE">
        <w:rPr>
          <w:rFonts w:eastAsia="Times New Roman"/>
          <w:sz w:val="20"/>
          <w:szCs w:val="20"/>
          <w:lang w:val="af-ZA"/>
        </w:rPr>
        <w:t xml:space="preserve"> </w:t>
      </w:r>
      <w:r w:rsidR="002C40BE" w:rsidRPr="002C40BE">
        <w:rPr>
          <w:rFonts w:eastAsia="Times New Roman"/>
          <w:sz w:val="20"/>
          <w:szCs w:val="20"/>
          <w:lang w:val="af-ZA"/>
        </w:rPr>
        <w:t>manager, contabil-sef, sef schimb, manager achizitii, sef serviciu comert cu ridicata si cu amanuntul, inginer constructii civile, industriale si agricole, farmacist, administrator societate comerciala, specialist marketing, psiholog, corist, tehnician constructor, tehnician electronica, tehnician mecanic, tehnician în industria confectiilor si tricotajelor, tehnician asigurarea calitatii, operator de handling combustibil, asistent medical de farmacie, inspector în domeniul securitatii si sanatatii în munca, agent pentru servicii de investitii financiare, reprezentant comercial, agent de vânzari, agent comercial, agent contractari si achizitii (broker marfuri), referent resurse umane, agent servicii client, institutor, animator sportiv, tehnician echipamente de calcul si retele, functionar administrativ, secretara, operator introducere, validare si prelucrare date, gestionar depozit, lucrator gestionar, dispecer, agent transporturi, factor postal, bucatar, ajutor ospatar, ospatar (chelner), frizer, operator intretinere corporala, îngrijitor cladiri, agent curatenie cladiri si mijloace de transport, camerista hotel, animator centre de vacanta, vânzator, lucrator controlor final, lucrator comercial, casier, guvernanta, îngrijitoare la unitati de ocrotire sociala si sanitara, agent de securitate, zidar pietrar, zidar rosar-tencuitor, betonist, fierar betonist, dulgher (exclusiv restaurator), sef echipa întretinere poduri metalice, viaducte si tuneluri,</w:t>
      </w:r>
      <w:r w:rsidR="002C40BE" w:rsidRPr="002C40BE">
        <w:rPr>
          <w:sz w:val="20"/>
          <w:szCs w:val="20"/>
          <w:lang w:val="af-ZA"/>
        </w:rPr>
        <w:t xml:space="preserve"> </w:t>
      </w:r>
      <w:r w:rsidR="002C40BE" w:rsidRPr="002C40BE">
        <w:rPr>
          <w:rFonts w:eastAsia="Times New Roman"/>
          <w:sz w:val="20"/>
          <w:szCs w:val="20"/>
          <w:lang w:val="af-ZA"/>
        </w:rPr>
        <w:t>faiantar, montator placaje interioare si exterioare, montator pereti si plafoane din ghips-carton, confectioner tâmplarie din aluminiu si mase plastice, confectioner tâmplarie din aluminiu si mase plastice, instalator apa, canal, instalator retele de distributie/transport fluide, instalator ventilare si conditionare apa, zugrav, vopsitor auto, vopsitor auto, sudor, schelar, lacatus mecanica fina, mecanic auto, mecanic utilaj, tipograf print digital si offset, electrician constructor montator aparataj si cabluri de joasa tensiune, macelar, patiser, tâmplar universal, excavatorist pentru excavatoare cu rotor de mare capacitate, mecanic ajutor locomotiva si automotor, sef tren, sofer de autoturisme si camionete, conducător auto transport rutier de mărfuri, masinist la masini pentru terasamente (ifronist), stivuitorist, femeie de serviciu, spalator vehicule, alti muncitori în servicii pentru curateniemuncitor manipulare si pregatire furaje, muncitor necalificat în agricultura, muncitor necalificat la întretinerea de drumuri, sosele, poduri, baraje, muncitor necalificat la demolarea cladirilor, captuseli zidarie, placi mozaic, faianta, gresie, parchet, muncitor necalificat la demolarea cladirilor, captuseli zidarie, placi mozaic, faianta, gresie, parchet, muncitor necalificat la spargerea si taierea materialelor de constructii, ambalator manual, muncitor necalificat la ambalarea produselor solide si semisolide, muncitor necalificat în industria confectiilor, muncitor necalificat la asamblarea, montarea pieselor, încarcator-descarcator, manipulant marfuri, ajutor bucatar, lucrator bucatarie (spalator vase mari), curier, comisioner.</w:t>
      </w:r>
    </w:p>
    <w:p w14:paraId="625E7C76" w14:textId="77777777" w:rsidR="00A47041" w:rsidRPr="002C40BE" w:rsidRDefault="00A47041" w:rsidP="00613C79">
      <w:pPr>
        <w:tabs>
          <w:tab w:val="left" w:pos="360"/>
        </w:tabs>
        <w:spacing w:after="0"/>
        <w:ind w:left="-432"/>
        <w:rPr>
          <w:rFonts w:eastAsia="Times New Roman"/>
          <w:sz w:val="20"/>
          <w:szCs w:val="20"/>
          <w:lang w:val="af-ZA"/>
        </w:rPr>
      </w:pPr>
      <w:r w:rsidRPr="002C40BE">
        <w:rPr>
          <w:rFonts w:eastAsia="Times New Roman"/>
          <w:sz w:val="20"/>
          <w:szCs w:val="20"/>
          <w:lang w:val="af-ZA"/>
        </w:rPr>
        <w:tab/>
      </w:r>
      <w:r w:rsidR="00E26520" w:rsidRPr="002C40BE">
        <w:rPr>
          <w:rFonts w:eastAsia="Times New Roman"/>
          <w:sz w:val="20"/>
          <w:szCs w:val="20"/>
          <w:lang w:val="af-ZA"/>
        </w:rPr>
        <w:t>Toate locurile de muncă vacante, c</w:t>
      </w:r>
      <w:r w:rsidRPr="002C40BE">
        <w:rPr>
          <w:rFonts w:eastAsia="Times New Roman"/>
          <w:sz w:val="20"/>
          <w:szCs w:val="20"/>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2C40BE">
        <w:rPr>
          <w:rFonts w:eastAsia="Times New Roman"/>
          <w:b/>
          <w:sz w:val="20"/>
          <w:szCs w:val="20"/>
          <w:lang w:val="af-ZA"/>
        </w:rPr>
        <w:t xml:space="preserve"> </w:t>
      </w:r>
      <w:r w:rsidR="0097537C" w:rsidRPr="002C40BE">
        <w:rPr>
          <w:rFonts w:eastAsia="Times New Roman"/>
          <w:sz w:val="20"/>
          <w:szCs w:val="20"/>
          <w:lang w:val="af-ZA"/>
        </w:rPr>
        <w:t xml:space="preserve">pe site-ul A.N.O.F.M </w:t>
      </w:r>
      <w:hyperlink r:id="rId7" w:history="1">
        <w:r w:rsidRPr="002C40BE">
          <w:rPr>
            <w:rStyle w:val="Hyperlink"/>
            <w:rFonts w:eastAsia="Times New Roman"/>
            <w:sz w:val="20"/>
            <w:szCs w:val="20"/>
            <w:lang w:val="af-ZA"/>
          </w:rPr>
          <w:t>https://www.anofm.ro/</w:t>
        </w:r>
      </w:hyperlink>
      <w:r w:rsidRPr="002C40BE">
        <w:rPr>
          <w:rFonts w:eastAsia="Times New Roman"/>
          <w:sz w:val="20"/>
          <w:szCs w:val="20"/>
          <w:lang w:val="af-ZA"/>
        </w:rPr>
        <w:t xml:space="preserve"> sau la punctele de lucru ale A.J.O.F.M. Ilfov.</w:t>
      </w:r>
    </w:p>
    <w:p w14:paraId="53B8CBE9" w14:textId="77777777" w:rsidR="00A47041" w:rsidRPr="002C40BE" w:rsidRDefault="00A47041" w:rsidP="00A47041">
      <w:pPr>
        <w:tabs>
          <w:tab w:val="left" w:pos="360"/>
        </w:tabs>
        <w:spacing w:after="0"/>
        <w:ind w:left="0" w:right="630"/>
        <w:rPr>
          <w:rFonts w:eastAsia="Times New Roman"/>
          <w:b/>
          <w:sz w:val="20"/>
          <w:szCs w:val="20"/>
          <w:lang w:val="af-ZA"/>
        </w:rPr>
      </w:pPr>
      <w:r w:rsidRPr="002C40BE">
        <w:rPr>
          <w:rFonts w:eastAsia="Times New Roman"/>
          <w:b/>
          <w:sz w:val="20"/>
          <w:szCs w:val="20"/>
          <w:lang w:val="af-ZA"/>
        </w:rPr>
        <w:t xml:space="preserve">Compartimentul Comunicare   </w:t>
      </w:r>
    </w:p>
    <w:p w14:paraId="73737EFC" w14:textId="77777777" w:rsidR="00A47041" w:rsidRPr="002C40BE" w:rsidRDefault="00A47041" w:rsidP="00C53EE4">
      <w:pPr>
        <w:tabs>
          <w:tab w:val="left" w:pos="360"/>
        </w:tabs>
        <w:spacing w:after="0"/>
        <w:ind w:left="0" w:right="630"/>
        <w:rPr>
          <w:rFonts w:eastAsia="Times New Roman"/>
          <w:sz w:val="20"/>
          <w:szCs w:val="20"/>
          <w:lang w:val="af-ZA"/>
        </w:rPr>
      </w:pPr>
      <w:r w:rsidRPr="002C40BE">
        <w:rPr>
          <w:rFonts w:eastAsia="Times New Roman"/>
          <w:b/>
          <w:sz w:val="20"/>
          <w:szCs w:val="20"/>
          <w:lang w:val="af-ZA"/>
        </w:rPr>
        <w:t xml:space="preserve">A.J.O.F.M. ILFOV </w:t>
      </w:r>
      <w:r w:rsidRPr="002C40BE">
        <w:rPr>
          <w:rFonts w:eastAsia="Times New Roman"/>
          <w:b/>
          <w:sz w:val="20"/>
          <w:szCs w:val="20"/>
          <w:lang w:val="af-ZA"/>
        </w:rPr>
        <w:tab/>
      </w:r>
    </w:p>
    <w:sectPr w:rsidR="00A47041" w:rsidRPr="002C40BE"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563C8"/>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C40BE"/>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4F4EE2"/>
    <w:rsid w:val="00513F6A"/>
    <w:rsid w:val="00514D0C"/>
    <w:rsid w:val="00521287"/>
    <w:rsid w:val="00541EC0"/>
    <w:rsid w:val="005457AE"/>
    <w:rsid w:val="00547C53"/>
    <w:rsid w:val="005504FE"/>
    <w:rsid w:val="005608CD"/>
    <w:rsid w:val="00577312"/>
    <w:rsid w:val="005904C0"/>
    <w:rsid w:val="005B7ECD"/>
    <w:rsid w:val="005C25DC"/>
    <w:rsid w:val="005D0DF1"/>
    <w:rsid w:val="005E351A"/>
    <w:rsid w:val="00613C79"/>
    <w:rsid w:val="006140F1"/>
    <w:rsid w:val="006226EB"/>
    <w:rsid w:val="00642BBE"/>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6F64A2"/>
    <w:rsid w:val="00706CE8"/>
    <w:rsid w:val="007118DB"/>
    <w:rsid w:val="007215B2"/>
    <w:rsid w:val="007366F7"/>
    <w:rsid w:val="007528B2"/>
    <w:rsid w:val="00765F83"/>
    <w:rsid w:val="00771D8D"/>
    <w:rsid w:val="00775093"/>
    <w:rsid w:val="0078098C"/>
    <w:rsid w:val="0078674C"/>
    <w:rsid w:val="007A600F"/>
    <w:rsid w:val="007C79D3"/>
    <w:rsid w:val="007D5D86"/>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3446"/>
    <w:rsid w:val="0092647A"/>
    <w:rsid w:val="00927611"/>
    <w:rsid w:val="00932EB7"/>
    <w:rsid w:val="0094282D"/>
    <w:rsid w:val="00943CC1"/>
    <w:rsid w:val="00947FDF"/>
    <w:rsid w:val="00956A27"/>
    <w:rsid w:val="009621CE"/>
    <w:rsid w:val="0097174C"/>
    <w:rsid w:val="0097537C"/>
    <w:rsid w:val="00991C8D"/>
    <w:rsid w:val="009C11FD"/>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1769C"/>
    <w:rsid w:val="00B2093E"/>
    <w:rsid w:val="00B310AD"/>
    <w:rsid w:val="00B724CD"/>
    <w:rsid w:val="00B8238E"/>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17237"/>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800B6"/>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3</cp:revision>
  <cp:lastPrinted>2025-08-13T10:23:00Z</cp:lastPrinted>
  <dcterms:created xsi:type="dcterms:W3CDTF">2025-08-13T10:15:00Z</dcterms:created>
  <dcterms:modified xsi:type="dcterms:W3CDTF">2025-08-13T11:03:00Z</dcterms:modified>
</cp:coreProperties>
</file>