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765BC" w14:textId="77777777" w:rsidR="00980614" w:rsidRDefault="00980614" w:rsidP="00A47041">
      <w:pPr>
        <w:tabs>
          <w:tab w:val="left" w:pos="3080"/>
        </w:tabs>
        <w:spacing w:after="0"/>
        <w:ind w:left="0"/>
        <w:jc w:val="right"/>
        <w:rPr>
          <w:rFonts w:ascii="Times New Roman" w:hAnsi="Times New Roman"/>
          <w:b/>
          <w:bCs/>
          <w:sz w:val="24"/>
          <w:szCs w:val="24"/>
          <w:lang w:val="af-ZA" w:eastAsia="ro-RO"/>
        </w:rPr>
      </w:pPr>
    </w:p>
    <w:p w14:paraId="18024A32" w14:textId="77777777" w:rsidR="00B35030" w:rsidRPr="00026C8B" w:rsidRDefault="00B35030" w:rsidP="00B35030">
      <w:pPr>
        <w:tabs>
          <w:tab w:val="left" w:pos="3080"/>
        </w:tabs>
        <w:spacing w:after="0"/>
        <w:ind w:left="-90"/>
        <w:jc w:val="right"/>
        <w:rPr>
          <w:rFonts w:ascii="Times New Roman" w:hAnsi="Times New Roman"/>
          <w:b/>
          <w:bCs/>
          <w:sz w:val="24"/>
          <w:szCs w:val="24"/>
          <w:lang w:val="af-ZA" w:eastAsia="ro-RO"/>
        </w:rPr>
      </w:pPr>
      <w:r>
        <w:rPr>
          <w:rFonts w:ascii="Times New Roman" w:hAnsi="Times New Roman"/>
          <w:b/>
          <w:bCs/>
          <w:sz w:val="24"/>
          <w:szCs w:val="24"/>
          <w:lang w:val="af-ZA" w:eastAsia="ro-RO"/>
        </w:rPr>
        <w:t>13.05.2025</w:t>
      </w:r>
    </w:p>
    <w:p w14:paraId="2AE50ED9" w14:textId="77777777" w:rsidR="00B35030" w:rsidRPr="00026C8B" w:rsidRDefault="00B35030" w:rsidP="00B35030">
      <w:pPr>
        <w:tabs>
          <w:tab w:val="left" w:pos="3080"/>
        </w:tabs>
        <w:spacing w:after="0"/>
        <w:ind w:left="-90"/>
        <w:jc w:val="center"/>
        <w:rPr>
          <w:rFonts w:ascii="Times New Roman" w:hAnsi="Times New Roman"/>
          <w:b/>
          <w:bCs/>
          <w:sz w:val="24"/>
          <w:szCs w:val="24"/>
          <w:lang w:val="af-ZA" w:eastAsia="ro-RO"/>
        </w:rPr>
      </w:pPr>
    </w:p>
    <w:p w14:paraId="30775487" w14:textId="77777777" w:rsidR="00B35030" w:rsidRDefault="00B35030" w:rsidP="00B35030">
      <w:pPr>
        <w:tabs>
          <w:tab w:val="left" w:pos="3080"/>
        </w:tabs>
        <w:spacing w:after="0"/>
        <w:ind w:left="-90"/>
        <w:jc w:val="center"/>
        <w:rPr>
          <w:rFonts w:ascii="Times New Roman" w:hAnsi="Times New Roman"/>
          <w:b/>
          <w:bCs/>
          <w:sz w:val="24"/>
          <w:szCs w:val="24"/>
          <w:lang w:val="af-ZA" w:eastAsia="ro-RO"/>
        </w:rPr>
      </w:pPr>
      <w:r w:rsidRPr="00026C8B">
        <w:rPr>
          <w:rFonts w:ascii="Times New Roman" w:hAnsi="Times New Roman"/>
          <w:b/>
          <w:bCs/>
          <w:sz w:val="24"/>
          <w:szCs w:val="24"/>
          <w:lang w:val="af-ZA" w:eastAsia="ro-RO"/>
        </w:rPr>
        <w:t>COMUNICAT DE PRESĂ</w:t>
      </w:r>
    </w:p>
    <w:p w14:paraId="6CF293A2" w14:textId="77777777" w:rsidR="00B35030" w:rsidRPr="00FA3161" w:rsidRDefault="00B35030" w:rsidP="00B35030">
      <w:pPr>
        <w:spacing w:after="0"/>
        <w:ind w:left="-90"/>
        <w:jc w:val="center"/>
        <w:rPr>
          <w:rFonts w:ascii="Times New Roman" w:hAnsi="Times New Roman"/>
          <w:b/>
          <w:bCs/>
          <w:sz w:val="24"/>
          <w:szCs w:val="24"/>
          <w:lang w:val="af-ZA" w:eastAsia="ro-RO"/>
        </w:rPr>
      </w:pPr>
      <w:r>
        <w:rPr>
          <w:rFonts w:ascii="Times New Roman" w:hAnsi="Times New Roman"/>
          <w:b/>
          <w:bCs/>
          <w:sz w:val="24"/>
          <w:szCs w:val="24"/>
          <w:lang w:val="af-ZA" w:eastAsia="ro-RO"/>
        </w:rPr>
        <w:t>CERTIFICAREA</w:t>
      </w:r>
      <w:r w:rsidRPr="00FA3161">
        <w:rPr>
          <w:rFonts w:ascii="Times New Roman" w:hAnsi="Times New Roman"/>
          <w:b/>
          <w:bCs/>
          <w:sz w:val="24"/>
          <w:szCs w:val="24"/>
          <w:lang w:val="af-ZA" w:eastAsia="ro-RO"/>
        </w:rPr>
        <w:t xml:space="preserve"> ÎNTREPRINDERII SOCIALE</w:t>
      </w:r>
      <w:r>
        <w:rPr>
          <w:rFonts w:ascii="Times New Roman" w:hAnsi="Times New Roman"/>
          <w:b/>
          <w:bCs/>
          <w:sz w:val="24"/>
          <w:szCs w:val="24"/>
          <w:lang w:val="af-ZA" w:eastAsia="ro-RO"/>
        </w:rPr>
        <w:t xml:space="preserve"> DE INSERȚIE</w:t>
      </w:r>
    </w:p>
    <w:p w14:paraId="3116B0D4" w14:textId="77777777" w:rsidR="00B35030" w:rsidRPr="00FA3161" w:rsidRDefault="00B35030" w:rsidP="00B35030">
      <w:pPr>
        <w:spacing w:after="0"/>
        <w:ind w:left="-90"/>
        <w:rPr>
          <w:rFonts w:ascii="Times New Roman" w:hAnsi="Times New Roman"/>
          <w:b/>
          <w:bCs/>
          <w:sz w:val="24"/>
          <w:szCs w:val="24"/>
          <w:lang w:val="af-ZA" w:eastAsia="ro-RO"/>
        </w:rPr>
      </w:pPr>
    </w:p>
    <w:p w14:paraId="4E8A7BF9" w14:textId="77777777" w:rsidR="00B35030" w:rsidRDefault="00B35030" w:rsidP="00B35030">
      <w:pPr>
        <w:spacing w:after="0" w:line="360" w:lineRule="auto"/>
        <w:ind w:left="-90"/>
        <w:rPr>
          <w:rFonts w:ascii="Times New Roman" w:eastAsia="Times New Roman" w:hAnsi="Times New Roman"/>
          <w:b/>
          <w:sz w:val="24"/>
          <w:szCs w:val="24"/>
          <w:lang w:val="af-ZA"/>
        </w:rPr>
      </w:pPr>
      <w:r>
        <w:rPr>
          <w:rFonts w:ascii="Times New Roman" w:hAnsi="Times New Roman"/>
          <w:bCs/>
          <w:sz w:val="24"/>
          <w:szCs w:val="24"/>
          <w:lang w:val="af-ZA" w:eastAsia="ro-RO"/>
        </w:rPr>
        <w:tab/>
      </w:r>
    </w:p>
    <w:p w14:paraId="31C2D9D2"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Economia socială reprezintă ansamblul activităţilor al căror scop este să servească interesul general, interesele unei colectivităţi şi/sau interesele personale nepatrimoniale, prin creşterea gradului de ocupare a persoanelor aparţinând grupului vulnerabil şi/sau producerea şi furnizarea de bunuri, prestarea de servicii şi/sau execuţia de lucrări.</w:t>
      </w:r>
    </w:p>
    <w:p w14:paraId="1B2B2961"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Atestarea întreprinderilor sociale și certificarea întreprinderilor sociale de inserție sunt gratuite și se realizează, în baza unei cereri, de către Agenția Națională pentru Ocuparea Forței de Muncă prin agențiile județene, respectiv Agenția Municipală pentru Ocuparea Forței de Muncă București. Întreprinderile sociale şi întreprinderile sociale de inserţie beneficiază de gratuitate pentru emiterea atestatului sau/și a mărcii sociale, precum şi înregistrarea în Registrul unic de evidenţă a întreprinderilor sociale (RUEIS).</w:t>
      </w:r>
    </w:p>
    <w:p w14:paraId="61DF2AC7"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Întreprinderea socială de inserţie este întreprinderea socială care:</w:t>
      </w:r>
    </w:p>
    <w:p w14:paraId="49790B81"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a) are, permanent, cel puţin 30% din personalul angajat aparţinând grupului vulnerabil, astfel încât timpul de lucru cumulat al acestor angajaţi să reprezinte cel puţin 30% din totalul timpului de lucru al tuturor angajaţilor;</w:t>
      </w:r>
    </w:p>
    <w:p w14:paraId="43BB2D54"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b) are ca scop lupta împotriva excluziunii, discriminărilor şi şomajului prin inserţia socioprofesională a persoanelor defavorizate.</w:t>
      </w:r>
    </w:p>
    <w:p w14:paraId="7EC6C4B5"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Statutul de întreprindere socială de inserţie se certifică prin acordarea mărcii sociale.</w:t>
      </w:r>
    </w:p>
    <w:p w14:paraId="2A7541C0"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 xml:space="preserve">În vederea obţinerii mărcii sociale care atestă statutul de întreprindere socială de inserţie, întreprinderile sociale care au obţinut </w:t>
      </w:r>
      <w:r>
        <w:rPr>
          <w:rFonts w:ascii="Times New Roman" w:eastAsia="Times New Roman" w:hAnsi="Times New Roman"/>
          <w:sz w:val="24"/>
          <w:szCs w:val="24"/>
          <w:lang w:val="af-ZA"/>
        </w:rPr>
        <w:t xml:space="preserve">deja </w:t>
      </w:r>
      <w:r w:rsidRPr="00CD7734">
        <w:rPr>
          <w:rFonts w:ascii="Times New Roman" w:eastAsia="Times New Roman" w:hAnsi="Times New Roman"/>
          <w:sz w:val="24"/>
          <w:szCs w:val="24"/>
          <w:lang w:val="af-ZA"/>
        </w:rPr>
        <w:t>atestatul depun următoarele documente:</w:t>
      </w:r>
    </w:p>
    <w:p w14:paraId="6F682F19"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a) cerere pentru acordarea mărcii sociale, completată după modelul prevăzut în anexa nr. 6 din H.G.  585/2016 ;</w:t>
      </w:r>
    </w:p>
    <w:p w14:paraId="0AE3D5CF"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b) situaţia privind personalul angajat cu contract individual de muncă, conform modelului prevăzut în anexa nr. 7 din H.G. 585/2016;</w:t>
      </w:r>
    </w:p>
    <w:p w14:paraId="618E2643"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c) contractele individuale de muncă ale persoanelor aparţinând grupului vulnerabil, în copie;</w:t>
      </w:r>
    </w:p>
    <w:p w14:paraId="255EBDCB"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sidRPr="00CD7734">
        <w:rPr>
          <w:rFonts w:ascii="Times New Roman" w:eastAsia="Times New Roman" w:hAnsi="Times New Roman"/>
          <w:sz w:val="24"/>
          <w:szCs w:val="24"/>
          <w:lang w:val="af-ZA"/>
        </w:rPr>
        <w:t>d) documente care atestă apartenenţa la grupul vulnerabil, conform art. 2, în copie.</w:t>
      </w:r>
    </w:p>
    <w:p w14:paraId="3EA3EC56" w14:textId="77777777" w:rsidR="00B35030" w:rsidRPr="00CD7734" w:rsidRDefault="00B35030" w:rsidP="00B35030">
      <w:pPr>
        <w:tabs>
          <w:tab w:val="left" w:pos="360"/>
        </w:tabs>
        <w:spacing w:after="0"/>
        <w:ind w:left="-90"/>
        <w:rPr>
          <w:rFonts w:ascii="Times New Roman" w:eastAsia="Times New Roman" w:hAnsi="Times New Roman"/>
          <w:sz w:val="24"/>
          <w:szCs w:val="24"/>
          <w:lang w:val="af-ZA"/>
        </w:rPr>
      </w:pPr>
      <w:r>
        <w:rPr>
          <w:rFonts w:ascii="Times New Roman" w:eastAsia="Times New Roman" w:hAnsi="Times New Roman"/>
          <w:sz w:val="24"/>
          <w:szCs w:val="24"/>
          <w:lang w:val="af-ZA"/>
        </w:rPr>
        <w:tab/>
      </w:r>
      <w:r w:rsidRPr="00CD7734">
        <w:rPr>
          <w:rFonts w:ascii="Times New Roman" w:eastAsia="Times New Roman" w:hAnsi="Times New Roman"/>
          <w:sz w:val="24"/>
          <w:szCs w:val="24"/>
          <w:lang w:val="af-ZA"/>
        </w:rPr>
        <w:t xml:space="preserve">Pentru informaţii suplimentare persoanele interesate se pot adresa Agenţiei Judeţene pentru Ocuparea Forţei de Muncă Ilfov - compartiment Economie Socială, cu sediul în Bucureşti, str. Ruginoasa, nr. 4, sector 4, precum </w:t>
      </w:r>
      <w:r>
        <w:rPr>
          <w:rFonts w:ascii="Times New Roman" w:eastAsia="Times New Roman" w:hAnsi="Times New Roman"/>
          <w:sz w:val="24"/>
          <w:szCs w:val="24"/>
          <w:lang w:val="af-ZA"/>
        </w:rPr>
        <w:t>și la numărul de telefon 021.332</w:t>
      </w:r>
      <w:r w:rsidRPr="00CD7734">
        <w:rPr>
          <w:rFonts w:ascii="Times New Roman" w:eastAsia="Times New Roman" w:hAnsi="Times New Roman"/>
          <w:sz w:val="24"/>
          <w:szCs w:val="24"/>
          <w:lang w:val="af-ZA"/>
        </w:rPr>
        <w:t>.37.08</w:t>
      </w:r>
      <w:r>
        <w:rPr>
          <w:rFonts w:ascii="Times New Roman" w:eastAsia="Times New Roman" w:hAnsi="Times New Roman"/>
          <w:sz w:val="24"/>
          <w:szCs w:val="24"/>
          <w:lang w:val="af-ZA"/>
        </w:rPr>
        <w:t xml:space="preserve"> int. 116, </w:t>
      </w:r>
      <w:r w:rsidRPr="00CD7734">
        <w:rPr>
          <w:rFonts w:ascii="Times New Roman" w:eastAsia="Times New Roman" w:hAnsi="Times New Roman"/>
          <w:sz w:val="24"/>
          <w:szCs w:val="24"/>
          <w:lang w:val="af-ZA"/>
        </w:rPr>
        <w:t xml:space="preserve"> sau pe adresa de e-mail </w:t>
      </w:r>
      <w:r w:rsidRPr="00F7152C">
        <w:rPr>
          <w:rFonts w:ascii="Times New Roman" w:eastAsia="Times New Roman" w:hAnsi="Times New Roman"/>
          <w:sz w:val="24"/>
          <w:szCs w:val="24"/>
          <w:lang w:val="af-ZA"/>
        </w:rPr>
        <w:t>ajofm.if@anofm.gov.ro</w:t>
      </w:r>
      <w:r>
        <w:rPr>
          <w:rFonts w:ascii="Times New Roman" w:eastAsia="Times New Roman" w:hAnsi="Times New Roman"/>
          <w:sz w:val="24"/>
          <w:szCs w:val="24"/>
          <w:lang w:val="af-ZA"/>
        </w:rPr>
        <w:t>.</w:t>
      </w:r>
    </w:p>
    <w:p w14:paraId="31AE860C" w14:textId="77777777" w:rsidR="00B35030" w:rsidRDefault="00B35030" w:rsidP="00B35030">
      <w:pPr>
        <w:tabs>
          <w:tab w:val="left" w:pos="360"/>
        </w:tabs>
        <w:spacing w:after="0"/>
        <w:ind w:left="-90"/>
        <w:rPr>
          <w:rFonts w:ascii="Times New Roman" w:eastAsia="Times New Roman" w:hAnsi="Times New Roman"/>
          <w:b/>
          <w:sz w:val="24"/>
          <w:szCs w:val="24"/>
          <w:lang w:val="af-ZA"/>
        </w:rPr>
      </w:pPr>
    </w:p>
    <w:p w14:paraId="0F5935EE" w14:textId="77777777" w:rsidR="00B35030" w:rsidRPr="00C37765" w:rsidRDefault="00B35030" w:rsidP="00B35030">
      <w:pPr>
        <w:tabs>
          <w:tab w:val="left" w:pos="360"/>
        </w:tabs>
        <w:spacing w:after="0"/>
        <w:ind w:left="-90"/>
        <w:rPr>
          <w:rFonts w:ascii="Times New Roman" w:eastAsia="Times New Roman" w:hAnsi="Times New Roman"/>
          <w:b/>
          <w:sz w:val="24"/>
          <w:szCs w:val="24"/>
          <w:lang w:val="af-ZA"/>
        </w:rPr>
      </w:pPr>
      <w:r w:rsidRPr="00C37765">
        <w:rPr>
          <w:rFonts w:ascii="Times New Roman" w:eastAsia="Times New Roman" w:hAnsi="Times New Roman"/>
          <w:b/>
          <w:sz w:val="24"/>
          <w:szCs w:val="24"/>
          <w:lang w:val="af-ZA"/>
        </w:rPr>
        <w:t xml:space="preserve">Compartimentul Comunicare   </w:t>
      </w:r>
    </w:p>
    <w:p w14:paraId="6C76AE72" w14:textId="77777777" w:rsidR="00B35030" w:rsidRPr="00C37765" w:rsidRDefault="00B35030" w:rsidP="00B35030">
      <w:pPr>
        <w:tabs>
          <w:tab w:val="left" w:pos="360"/>
        </w:tabs>
        <w:spacing w:after="0"/>
        <w:ind w:left="-90"/>
        <w:rPr>
          <w:rFonts w:ascii="Times New Roman" w:eastAsia="Times New Roman" w:hAnsi="Times New Roman"/>
          <w:b/>
          <w:sz w:val="24"/>
          <w:szCs w:val="24"/>
          <w:lang w:val="af-ZA"/>
        </w:rPr>
      </w:pPr>
      <w:r>
        <w:rPr>
          <w:rFonts w:ascii="Times New Roman" w:eastAsia="Times New Roman" w:hAnsi="Times New Roman"/>
          <w:b/>
          <w:sz w:val="24"/>
          <w:szCs w:val="24"/>
          <w:lang w:val="af-ZA"/>
        </w:rPr>
        <w:t>A.J.O.F.M. Ilfov</w:t>
      </w:r>
    </w:p>
    <w:p w14:paraId="2296FCF2" w14:textId="7131A134" w:rsidR="00A47041" w:rsidRPr="00C37765" w:rsidRDefault="00A47041" w:rsidP="00B35030">
      <w:pPr>
        <w:tabs>
          <w:tab w:val="left" w:pos="3080"/>
        </w:tabs>
        <w:spacing w:after="0"/>
        <w:ind w:left="0"/>
        <w:jc w:val="right"/>
        <w:rPr>
          <w:rFonts w:ascii="Times New Roman" w:eastAsia="Times New Roman" w:hAnsi="Times New Roman"/>
          <w:b/>
          <w:sz w:val="24"/>
          <w:szCs w:val="24"/>
          <w:lang w:val="af-ZA"/>
        </w:rPr>
      </w:pPr>
    </w:p>
    <w:sectPr w:rsidR="00A47041" w:rsidRPr="00C37765" w:rsidSect="00980614">
      <w:headerReference w:type="default" r:id="rId6"/>
      <w:pgSz w:w="11906" w:h="16838" w:code="9"/>
      <w:pgMar w:top="795" w:right="1646" w:bottom="1440" w:left="1440" w:header="7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EB67" w14:textId="77777777" w:rsidR="005F22E8" w:rsidRDefault="005F22E8" w:rsidP="00A47041">
      <w:pPr>
        <w:spacing w:after="0" w:line="240" w:lineRule="auto"/>
      </w:pPr>
      <w:r>
        <w:separator/>
      </w:r>
    </w:p>
  </w:endnote>
  <w:endnote w:type="continuationSeparator" w:id="0">
    <w:p w14:paraId="20F5C7FF" w14:textId="77777777" w:rsidR="005F22E8" w:rsidRDefault="005F22E8"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209A" w14:textId="77777777" w:rsidR="005F22E8" w:rsidRDefault="005F22E8" w:rsidP="00A47041">
      <w:pPr>
        <w:spacing w:after="0" w:line="240" w:lineRule="auto"/>
      </w:pPr>
      <w:r>
        <w:separator/>
      </w:r>
    </w:p>
  </w:footnote>
  <w:footnote w:type="continuationSeparator" w:id="0">
    <w:p w14:paraId="239E9373" w14:textId="77777777" w:rsidR="005F22E8" w:rsidRDefault="005F22E8"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04AB" w14:textId="6BC6776D" w:rsidR="00A47041" w:rsidRDefault="00980614" w:rsidP="00980614">
    <w:pPr>
      <w:pStyle w:val="Header"/>
      <w:tabs>
        <w:tab w:val="clear" w:pos="4680"/>
        <w:tab w:val="clear" w:pos="9360"/>
        <w:tab w:val="right" w:pos="180"/>
        <w:tab w:val="left" w:pos="4785"/>
      </w:tabs>
      <w:ind w:left="-540" w:hanging="81"/>
    </w:pPr>
    <w:r w:rsidRPr="00980614">
      <w:rPr>
        <w:noProof/>
        <w:sz w:val="16"/>
        <w:szCs w:val="16"/>
      </w:rPr>
      <w:drawing>
        <wp:inline distT="0" distB="0" distL="0" distR="0" wp14:anchorId="7D7B7C4E" wp14:editId="37E08509">
          <wp:extent cx="2676525" cy="897890"/>
          <wp:effectExtent l="0" t="0" r="9525" b="0"/>
          <wp:docPr id="1411070721"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76525" cy="897890"/>
                  </a:xfrm>
                  <a:prstGeom prst="rect">
                    <a:avLst/>
                  </a:prstGeom>
                  <a:noFill/>
                  <a:ln>
                    <a:noFill/>
                    <a:prstDash/>
                  </a:ln>
                </pic:spPr>
              </pic:pic>
            </a:graphicData>
          </a:graphic>
        </wp:inline>
      </w:drawing>
    </w:r>
    <w:r>
      <w:rPr>
        <w:noProof/>
      </w:rPr>
      <w:drawing>
        <wp:inline distT="0" distB="0" distL="0" distR="0" wp14:anchorId="5AE0CE31" wp14:editId="59A6FD91">
          <wp:extent cx="1524000" cy="640080"/>
          <wp:effectExtent l="0" t="0" r="0" b="7620"/>
          <wp:docPr id="88192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pic:spPr>
              </pic:pic>
            </a:graphicData>
          </a:graphic>
        </wp:inline>
      </w:drawing>
    </w:r>
    <w:r>
      <w:tab/>
    </w:r>
    <w:r>
      <w:rPr>
        <w:noProof/>
      </w:rPr>
      <w:drawing>
        <wp:inline distT="0" distB="0" distL="0" distR="0" wp14:anchorId="430E3635" wp14:editId="73CDD006">
          <wp:extent cx="1042670" cy="499745"/>
          <wp:effectExtent l="0" t="0" r="5080" b="0"/>
          <wp:docPr id="1248604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670" cy="4997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C2185"/>
    <w:rsid w:val="000F6BF5"/>
    <w:rsid w:val="001001AA"/>
    <w:rsid w:val="0014196C"/>
    <w:rsid w:val="00192DD4"/>
    <w:rsid w:val="001B22CE"/>
    <w:rsid w:val="001B65F1"/>
    <w:rsid w:val="001F00D2"/>
    <w:rsid w:val="00246BB7"/>
    <w:rsid w:val="002A3D23"/>
    <w:rsid w:val="002B16AD"/>
    <w:rsid w:val="002D2839"/>
    <w:rsid w:val="002F037C"/>
    <w:rsid w:val="00304C8B"/>
    <w:rsid w:val="003130E4"/>
    <w:rsid w:val="003306EB"/>
    <w:rsid w:val="003637E4"/>
    <w:rsid w:val="00366EF5"/>
    <w:rsid w:val="00367612"/>
    <w:rsid w:val="0037120B"/>
    <w:rsid w:val="003A363E"/>
    <w:rsid w:val="003B6CF4"/>
    <w:rsid w:val="003C57BF"/>
    <w:rsid w:val="00460FFE"/>
    <w:rsid w:val="00465CB4"/>
    <w:rsid w:val="004F5783"/>
    <w:rsid w:val="005126F6"/>
    <w:rsid w:val="00521287"/>
    <w:rsid w:val="005B7ECD"/>
    <w:rsid w:val="005D0DF1"/>
    <w:rsid w:val="005E351A"/>
    <w:rsid w:val="005F22E8"/>
    <w:rsid w:val="00613C79"/>
    <w:rsid w:val="006226EB"/>
    <w:rsid w:val="00650AC3"/>
    <w:rsid w:val="0065121E"/>
    <w:rsid w:val="006528C7"/>
    <w:rsid w:val="00672206"/>
    <w:rsid w:val="00686617"/>
    <w:rsid w:val="006D5DF1"/>
    <w:rsid w:val="007118DB"/>
    <w:rsid w:val="007366F7"/>
    <w:rsid w:val="007A600F"/>
    <w:rsid w:val="0082541A"/>
    <w:rsid w:val="00843D0D"/>
    <w:rsid w:val="008A3491"/>
    <w:rsid w:val="008B0C50"/>
    <w:rsid w:val="008D3EDA"/>
    <w:rsid w:val="008D5236"/>
    <w:rsid w:val="00914AA7"/>
    <w:rsid w:val="00927611"/>
    <w:rsid w:val="00943CC1"/>
    <w:rsid w:val="00956A27"/>
    <w:rsid w:val="0097537C"/>
    <w:rsid w:val="00980614"/>
    <w:rsid w:val="009C7A49"/>
    <w:rsid w:val="009E43BE"/>
    <w:rsid w:val="009F3412"/>
    <w:rsid w:val="00A04E03"/>
    <w:rsid w:val="00A345C9"/>
    <w:rsid w:val="00A47041"/>
    <w:rsid w:val="00A526D8"/>
    <w:rsid w:val="00A61812"/>
    <w:rsid w:val="00A67E9D"/>
    <w:rsid w:val="00A7747B"/>
    <w:rsid w:val="00A91CAC"/>
    <w:rsid w:val="00AA6551"/>
    <w:rsid w:val="00AC139D"/>
    <w:rsid w:val="00B310AD"/>
    <w:rsid w:val="00B35030"/>
    <w:rsid w:val="00B8238E"/>
    <w:rsid w:val="00C06A94"/>
    <w:rsid w:val="00C07219"/>
    <w:rsid w:val="00C37765"/>
    <w:rsid w:val="00C53EE4"/>
    <w:rsid w:val="00C97461"/>
    <w:rsid w:val="00CB0C66"/>
    <w:rsid w:val="00CB6DC6"/>
    <w:rsid w:val="00CD5F53"/>
    <w:rsid w:val="00D20F2B"/>
    <w:rsid w:val="00D357BE"/>
    <w:rsid w:val="00D83B12"/>
    <w:rsid w:val="00DB225E"/>
    <w:rsid w:val="00DB3F2B"/>
    <w:rsid w:val="00DB4473"/>
    <w:rsid w:val="00DC6EBD"/>
    <w:rsid w:val="00DC76A1"/>
    <w:rsid w:val="00DD4D8E"/>
    <w:rsid w:val="00DF6C1B"/>
    <w:rsid w:val="00E26520"/>
    <w:rsid w:val="00E30E6A"/>
    <w:rsid w:val="00E311BB"/>
    <w:rsid w:val="00E34CE9"/>
    <w:rsid w:val="00E6741B"/>
    <w:rsid w:val="00F71DF2"/>
    <w:rsid w:val="00F90529"/>
    <w:rsid w:val="00FA15C0"/>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9C03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31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E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2025-05-12T10:36:00Z</cp:lastPrinted>
  <dcterms:created xsi:type="dcterms:W3CDTF">2025-05-12T10:42:00Z</dcterms:created>
  <dcterms:modified xsi:type="dcterms:W3CDTF">2025-05-12T10:42:00Z</dcterms:modified>
</cp:coreProperties>
</file>