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892B" w14:textId="77777777" w:rsidR="00D72FA7" w:rsidRDefault="00D72FA7" w:rsidP="00D72FA7">
      <w:pPr>
        <w:spacing w:after="0"/>
        <w:ind w:left="0"/>
        <w:rPr>
          <w:b/>
          <w:sz w:val="24"/>
          <w:szCs w:val="24"/>
        </w:rPr>
      </w:pPr>
    </w:p>
    <w:p w14:paraId="1AC21555" w14:textId="70A0D335" w:rsidR="00D72FA7" w:rsidRPr="006F7EE7" w:rsidRDefault="00916786" w:rsidP="00D72FA7">
      <w:pPr>
        <w:spacing w:after="0"/>
        <w:ind w:left="0"/>
        <w:rPr>
          <w:b/>
          <w:sz w:val="24"/>
          <w:szCs w:val="24"/>
          <w:lang w:val="it-IT"/>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006F7EE7">
        <w:rPr>
          <w:b/>
          <w:sz w:val="24"/>
          <w:szCs w:val="24"/>
        </w:rPr>
        <w:t xml:space="preserve">                     </w:t>
      </w:r>
      <w:r>
        <w:rPr>
          <w:b/>
          <w:sz w:val="24"/>
          <w:szCs w:val="24"/>
        </w:rPr>
        <w:tab/>
      </w:r>
      <w:r w:rsidR="006F7EE7" w:rsidRPr="006F7EE7">
        <w:rPr>
          <w:b/>
          <w:sz w:val="24"/>
          <w:szCs w:val="24"/>
          <w:lang w:val="it-IT"/>
        </w:rPr>
        <w:t>1</w:t>
      </w:r>
      <w:r w:rsidR="006F7EE7">
        <w:rPr>
          <w:b/>
          <w:sz w:val="24"/>
          <w:szCs w:val="24"/>
          <w:lang w:val="it-IT"/>
        </w:rPr>
        <w:t>7 noiembrie 2025</w:t>
      </w:r>
    </w:p>
    <w:p w14:paraId="22B92823" w14:textId="77777777" w:rsidR="00792970" w:rsidRPr="006F7EE7" w:rsidRDefault="00792970" w:rsidP="00D72FA7">
      <w:pPr>
        <w:spacing w:after="0"/>
        <w:ind w:left="0"/>
        <w:rPr>
          <w:b/>
          <w:sz w:val="24"/>
          <w:szCs w:val="24"/>
          <w:lang w:val="it-IT"/>
        </w:rPr>
      </w:pPr>
    </w:p>
    <w:p w14:paraId="34457A6B" w14:textId="77777777" w:rsidR="00D72FA7" w:rsidRPr="00926746" w:rsidRDefault="00D72FA7" w:rsidP="00742B84">
      <w:pPr>
        <w:spacing w:after="0"/>
        <w:ind w:left="0"/>
        <w:jc w:val="left"/>
        <w:rPr>
          <w:b/>
          <w:sz w:val="24"/>
          <w:szCs w:val="24"/>
          <w:lang w:val="it-IT"/>
        </w:rPr>
      </w:pPr>
      <w:r w:rsidRPr="00926746">
        <w:rPr>
          <w:b/>
          <w:sz w:val="24"/>
          <w:szCs w:val="24"/>
          <w:lang w:val="it-IT"/>
        </w:rPr>
        <w:t>Comunicat de presă</w:t>
      </w:r>
    </w:p>
    <w:p w14:paraId="68761B15" w14:textId="77777777" w:rsidR="00145CF9" w:rsidRPr="00742B84" w:rsidRDefault="00145CF9" w:rsidP="00742B84">
      <w:pPr>
        <w:ind w:left="0"/>
        <w:jc w:val="left"/>
        <w:rPr>
          <w:rFonts w:eastAsia="Times New Roman"/>
          <w:b/>
          <w:sz w:val="24"/>
          <w:szCs w:val="24"/>
          <w:lang w:val="ro-RO"/>
        </w:rPr>
      </w:pPr>
    </w:p>
    <w:p w14:paraId="15F9E805" w14:textId="77777777" w:rsidR="00145CF9" w:rsidRPr="00742B84" w:rsidRDefault="00145CF9" w:rsidP="00742B84">
      <w:pPr>
        <w:ind w:left="0"/>
        <w:jc w:val="left"/>
        <w:rPr>
          <w:rFonts w:eastAsia="Times New Roman"/>
          <w:b/>
          <w:sz w:val="24"/>
          <w:szCs w:val="24"/>
          <w:lang w:val="ro-RO"/>
        </w:rPr>
      </w:pPr>
      <w:r w:rsidRPr="00742B84">
        <w:rPr>
          <w:rFonts w:eastAsia="Times New Roman"/>
          <w:b/>
          <w:sz w:val="24"/>
          <w:szCs w:val="24"/>
          <w:lang w:val="ro-RO"/>
        </w:rPr>
        <w:t xml:space="preserve">Măsuri de stimulare a ocupării forței de muncă pentru șomeri </w:t>
      </w:r>
    </w:p>
    <w:p w14:paraId="2F46D72B" w14:textId="77777777" w:rsidR="00145CF9" w:rsidRPr="00926746" w:rsidRDefault="00145CF9" w:rsidP="00742B84">
      <w:pPr>
        <w:spacing w:after="0"/>
        <w:ind w:left="0"/>
        <w:jc w:val="left"/>
        <w:rPr>
          <w:sz w:val="24"/>
          <w:szCs w:val="24"/>
          <w:lang w:val="it-IT"/>
        </w:rPr>
      </w:pPr>
      <w:r w:rsidRPr="00926746">
        <w:rPr>
          <w:sz w:val="24"/>
          <w:szCs w:val="24"/>
          <w:lang w:val="it-IT"/>
        </w:rPr>
        <w:t xml:space="preserve">Creşterea şanselor de ocupare a persoanelor în căutarea unui loc de muncă se poate realiza prin acordarea măsurilor de natura serviciilor (informare și consiliere profesională, mediere pentru  identificarea unui loc de muncă, formare profesională), dar și  prin acordarea </w:t>
      </w:r>
      <w:r w:rsidR="00183441" w:rsidRPr="00926746">
        <w:rPr>
          <w:sz w:val="24"/>
          <w:szCs w:val="24"/>
          <w:lang w:val="it-IT"/>
        </w:rPr>
        <w:t>unor</w:t>
      </w:r>
      <w:r w:rsidRPr="00926746">
        <w:rPr>
          <w:sz w:val="24"/>
          <w:szCs w:val="24"/>
          <w:lang w:val="it-IT"/>
        </w:rPr>
        <w:t xml:space="preserve"> stimulente financiare</w:t>
      </w:r>
      <w:r w:rsidR="00183441" w:rsidRPr="00926746">
        <w:rPr>
          <w:sz w:val="24"/>
          <w:szCs w:val="24"/>
          <w:lang w:val="it-IT"/>
        </w:rPr>
        <w:t xml:space="preserve"> cum ar fi</w:t>
      </w:r>
      <w:r w:rsidRPr="00926746">
        <w:rPr>
          <w:sz w:val="24"/>
          <w:szCs w:val="24"/>
          <w:lang w:val="it-IT"/>
        </w:rPr>
        <w:t>:</w:t>
      </w:r>
    </w:p>
    <w:p w14:paraId="4BB94DCF" w14:textId="77777777" w:rsidR="00145CF9" w:rsidRPr="00926746" w:rsidRDefault="00145CF9" w:rsidP="00742B84">
      <w:pPr>
        <w:pStyle w:val="ListParagraph"/>
        <w:numPr>
          <w:ilvl w:val="0"/>
          <w:numId w:val="8"/>
        </w:numPr>
        <w:spacing w:before="100" w:beforeAutospacing="1" w:after="100" w:afterAutospacing="1" w:line="240" w:lineRule="auto"/>
        <w:jc w:val="left"/>
        <w:rPr>
          <w:sz w:val="24"/>
          <w:szCs w:val="24"/>
          <w:lang w:val="it-IT"/>
        </w:rPr>
      </w:pPr>
      <w:r w:rsidRPr="00742B84">
        <w:rPr>
          <w:b/>
          <w:i/>
          <w:sz w:val="24"/>
          <w:szCs w:val="24"/>
          <w:lang w:val="ro-MD"/>
        </w:rPr>
        <w:t xml:space="preserve">30% </w:t>
      </w:r>
      <w:r w:rsidRPr="00926746">
        <w:rPr>
          <w:rFonts w:eastAsia="Times New Roman"/>
          <w:b/>
          <w:bCs/>
          <w:sz w:val="24"/>
          <w:szCs w:val="24"/>
          <w:lang w:val="it-IT"/>
        </w:rPr>
        <w:t>din cuantumul indemnizaţiei de şomaj</w:t>
      </w:r>
      <w:r w:rsidRPr="00926746">
        <w:rPr>
          <w:rFonts w:eastAsia="Times New Roman"/>
          <w:sz w:val="24"/>
          <w:szCs w:val="24"/>
          <w:lang w:val="it-IT"/>
        </w:rPr>
        <w:t xml:space="preserve"> prevăzută de art.</w:t>
      </w:r>
      <w:r w:rsidR="00954723" w:rsidRPr="00926746">
        <w:rPr>
          <w:rFonts w:eastAsia="Times New Roman"/>
          <w:sz w:val="24"/>
          <w:szCs w:val="24"/>
          <w:lang w:val="it-IT"/>
        </w:rPr>
        <w:t xml:space="preserve"> </w:t>
      </w:r>
      <w:r w:rsidRPr="00926746">
        <w:rPr>
          <w:rFonts w:eastAsia="Times New Roman"/>
          <w:sz w:val="24"/>
          <w:szCs w:val="24"/>
          <w:lang w:val="it-IT"/>
        </w:rPr>
        <w:t>72 din Legea nr.76/2002 privind sistemul asigurărilor pentru șomaj și stimularea ocupării forței de muncă, cu modificările și completările ulterioare. Astfel, p</w:t>
      </w:r>
      <w:r w:rsidRPr="00926746">
        <w:rPr>
          <w:sz w:val="24"/>
          <w:szCs w:val="24"/>
          <w:lang w:val="it-IT"/>
        </w:rPr>
        <w:t>ersoanele  cărora li s-a stabilit dreptul la indemnizaţia de şomaj, potrivit legii, şi care se angajează cu normă întreagă, conform prevederilor legale în vigoare, şi, ca urmare a angajării, le încetează plata indemnizaţiei de şomaj, beneficiază, din momentul angajării până la sfârşitul perioadei pentru care erau îndreptăţite să primească indemnizaţia de şomaj, de o sumă lunară, acordată din bugetul asigurărilor pentru şomaj, reprezentând 30% din cuantumul indemnizaţiei de şomaj</w:t>
      </w:r>
    </w:p>
    <w:p w14:paraId="1EEAD917" w14:textId="77777777" w:rsidR="00145CF9" w:rsidRPr="00742B84" w:rsidRDefault="00145CF9" w:rsidP="00742B84">
      <w:pPr>
        <w:spacing w:before="100" w:beforeAutospacing="1" w:after="100" w:afterAutospacing="1" w:line="240" w:lineRule="auto"/>
        <w:ind w:left="0"/>
        <w:jc w:val="left"/>
        <w:rPr>
          <w:rFonts w:eastAsia="Times New Roman"/>
          <w:sz w:val="24"/>
          <w:szCs w:val="24"/>
        </w:rPr>
      </w:pPr>
      <w:r w:rsidRPr="00742B84">
        <w:rPr>
          <w:rFonts w:eastAsia="Times New Roman"/>
          <w:b/>
          <w:bCs/>
          <w:sz w:val="24"/>
          <w:szCs w:val="24"/>
        </w:rPr>
        <w:t>CONDIŢII DE ACORDARE:</w:t>
      </w:r>
    </w:p>
    <w:p w14:paraId="3297077F" w14:textId="77777777" w:rsidR="00145CF9" w:rsidRPr="00926746" w:rsidRDefault="00145CF9" w:rsidP="00742B84">
      <w:pPr>
        <w:numPr>
          <w:ilvl w:val="0"/>
          <w:numId w:val="1"/>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Angajarea să fie cu normă întreagă, conform prevederilor legale</w:t>
      </w:r>
    </w:p>
    <w:p w14:paraId="67075931" w14:textId="77777777" w:rsidR="00145CF9" w:rsidRPr="00926746" w:rsidRDefault="00145CF9" w:rsidP="00742B84">
      <w:pPr>
        <w:numPr>
          <w:ilvl w:val="0"/>
          <w:numId w:val="2"/>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Încadrarea în muncă să fie pe perioadă nedeterminată sau perioadă determinată mai mare de 12 luni </w:t>
      </w:r>
    </w:p>
    <w:p w14:paraId="1FF5A6A3" w14:textId="77777777" w:rsidR="00145CF9" w:rsidRPr="00926746" w:rsidRDefault="00145CF9" w:rsidP="00742B84">
      <w:pPr>
        <w:numPr>
          <w:ilvl w:val="0"/>
          <w:numId w:val="3"/>
        </w:numPr>
        <w:spacing w:before="100" w:beforeAutospacing="1" w:after="100" w:afterAutospacing="1" w:line="240" w:lineRule="auto"/>
        <w:jc w:val="left"/>
        <w:rPr>
          <w:rFonts w:eastAsia="Times New Roman"/>
          <w:sz w:val="24"/>
          <w:szCs w:val="24"/>
          <w:lang w:val="it-IT"/>
        </w:rPr>
      </w:pPr>
      <w:r w:rsidRPr="00742B84">
        <w:rPr>
          <w:rFonts w:eastAsia="Times New Roman"/>
          <w:sz w:val="24"/>
          <w:szCs w:val="24"/>
          <w:lang w:val="ro-RO"/>
        </w:rPr>
        <w:t> </w:t>
      </w:r>
      <w:r w:rsidRPr="00926746">
        <w:rPr>
          <w:rFonts w:eastAsia="Times New Roman"/>
          <w:sz w:val="24"/>
          <w:szCs w:val="24"/>
          <w:lang w:val="it-IT"/>
        </w:rPr>
        <w:t>Persoanele se încadrează la angajatori cu care nu au fost în raporturi de muncă sau de serviciu în ultimii 2 ani</w:t>
      </w:r>
    </w:p>
    <w:p w14:paraId="2E067C07" w14:textId="77777777" w:rsidR="00145CF9" w:rsidRPr="00742B84" w:rsidRDefault="00145CF9" w:rsidP="00742B84">
      <w:pPr>
        <w:spacing w:before="100" w:beforeAutospacing="1" w:after="100" w:afterAutospacing="1" w:line="240" w:lineRule="auto"/>
        <w:ind w:left="0" w:hanging="180"/>
        <w:jc w:val="left"/>
        <w:rPr>
          <w:rFonts w:eastAsia="Times New Roman"/>
          <w:sz w:val="24"/>
          <w:szCs w:val="24"/>
        </w:rPr>
      </w:pPr>
      <w:r w:rsidRPr="00926746">
        <w:rPr>
          <w:rFonts w:eastAsia="Times New Roman"/>
          <w:b/>
          <w:bCs/>
          <w:sz w:val="24"/>
          <w:szCs w:val="24"/>
          <w:lang w:val="it-IT"/>
        </w:rPr>
        <w:t xml:space="preserve">   </w:t>
      </w:r>
      <w:r w:rsidRPr="00742B84">
        <w:rPr>
          <w:rFonts w:eastAsia="Times New Roman"/>
          <w:b/>
          <w:bCs/>
          <w:sz w:val="24"/>
          <w:szCs w:val="24"/>
        </w:rPr>
        <w:t>ACTE NECESARE</w:t>
      </w:r>
      <w:r w:rsidRPr="00742B84">
        <w:rPr>
          <w:rFonts w:eastAsia="Times New Roman"/>
          <w:sz w:val="24"/>
          <w:szCs w:val="24"/>
        </w:rPr>
        <w:t xml:space="preserve">: </w:t>
      </w:r>
    </w:p>
    <w:p w14:paraId="49D0F6F4" w14:textId="77777777" w:rsidR="00145CF9" w:rsidRPr="00926746" w:rsidRDefault="00145CF9" w:rsidP="00742B84">
      <w:pPr>
        <w:numPr>
          <w:ilvl w:val="0"/>
          <w:numId w:val="4"/>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 xml:space="preserve">Cerere conform model – </w:t>
      </w:r>
      <w:hyperlink r:id="rId7" w:history="1">
        <w:r w:rsidRPr="00926746">
          <w:rPr>
            <w:rFonts w:eastAsia="Times New Roman"/>
            <w:b/>
            <w:i/>
            <w:color w:val="0000FF"/>
            <w:sz w:val="24"/>
            <w:szCs w:val="24"/>
            <w:u w:val="single"/>
            <w:lang w:val="it-IT"/>
          </w:rPr>
          <w:t>Anexa nr. 10 la norme</w:t>
        </w:r>
      </w:hyperlink>
    </w:p>
    <w:p w14:paraId="709EC362" w14:textId="77777777" w:rsidR="00145CF9" w:rsidRPr="00926746" w:rsidRDefault="00145CF9" w:rsidP="00742B84">
      <w:pPr>
        <w:numPr>
          <w:ilvl w:val="0"/>
          <w:numId w:val="5"/>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Contractul de muncă sau decizie de numire</w:t>
      </w:r>
    </w:p>
    <w:p w14:paraId="15BA7127" w14:textId="77777777" w:rsidR="00145CF9" w:rsidRPr="00926746" w:rsidRDefault="00145CF9" w:rsidP="00742B84">
      <w:pPr>
        <w:numPr>
          <w:ilvl w:val="0"/>
          <w:numId w:val="6"/>
        </w:numPr>
        <w:spacing w:before="100" w:beforeAutospacing="1" w:after="100" w:afterAutospacing="1" w:line="240" w:lineRule="auto"/>
        <w:jc w:val="left"/>
        <w:rPr>
          <w:rFonts w:eastAsia="Times New Roman"/>
          <w:sz w:val="24"/>
          <w:szCs w:val="24"/>
          <w:lang w:val="it-IT"/>
        </w:rPr>
      </w:pPr>
      <w:r w:rsidRPr="00926746">
        <w:rPr>
          <w:rFonts w:eastAsia="Times New Roman"/>
          <w:sz w:val="24"/>
          <w:szCs w:val="24"/>
          <w:lang w:val="it-IT"/>
        </w:rPr>
        <w:t>Document emis de angajator, din care să rezulte că în ultimii 2 ani acesta nu a mai fost în raporturi de muncă sau de serviciu cu persoana respectivă</w:t>
      </w:r>
    </w:p>
    <w:p w14:paraId="2C93A409" w14:textId="77777777" w:rsidR="00145CF9" w:rsidRPr="00926746" w:rsidRDefault="00145CF9" w:rsidP="00742B84">
      <w:pPr>
        <w:numPr>
          <w:ilvl w:val="0"/>
          <w:numId w:val="7"/>
        </w:numPr>
        <w:spacing w:before="100" w:beforeAutospacing="1" w:after="100" w:afterAutospacing="1" w:line="240" w:lineRule="auto"/>
        <w:ind w:left="360"/>
        <w:jc w:val="left"/>
        <w:rPr>
          <w:rFonts w:eastAsia="Times New Roman"/>
          <w:sz w:val="24"/>
          <w:szCs w:val="24"/>
          <w:lang w:val="it-IT"/>
        </w:rPr>
      </w:pPr>
      <w:r w:rsidRPr="00926746">
        <w:rPr>
          <w:rFonts w:eastAsia="Times New Roman"/>
          <w:sz w:val="24"/>
          <w:szCs w:val="24"/>
          <w:lang w:val="it-IT"/>
        </w:rPr>
        <w:lastRenderedPageBreak/>
        <w:t>Adeverinţă emisă de angajator din care să rezulte că de la data angajării şi până</w:t>
      </w:r>
      <w:r w:rsidR="00947F23" w:rsidRPr="00926746">
        <w:rPr>
          <w:rFonts w:eastAsia="Times New Roman"/>
          <w:sz w:val="24"/>
          <w:szCs w:val="24"/>
          <w:lang w:val="it-IT"/>
        </w:rPr>
        <w:t xml:space="preserve"> </w:t>
      </w:r>
      <w:r w:rsidRPr="00926746">
        <w:rPr>
          <w:rFonts w:eastAsia="Times New Roman"/>
          <w:sz w:val="24"/>
          <w:szCs w:val="24"/>
          <w:lang w:val="it-IT"/>
        </w:rPr>
        <w:t>la sfârşitul primei luni calendaristice de la anagajare,  persoana angajată a desfăşurat acti</w:t>
      </w:r>
      <w:r w:rsidR="00E11915" w:rsidRPr="00926746">
        <w:rPr>
          <w:rFonts w:eastAsia="Times New Roman"/>
          <w:sz w:val="24"/>
          <w:szCs w:val="24"/>
          <w:lang w:val="it-IT"/>
        </w:rPr>
        <w:t xml:space="preserve">vitate conform contractului </w:t>
      </w:r>
      <w:r w:rsidRPr="00926746">
        <w:rPr>
          <w:rFonts w:eastAsia="Times New Roman"/>
          <w:sz w:val="24"/>
          <w:szCs w:val="24"/>
          <w:lang w:val="it-IT"/>
        </w:rPr>
        <w:t xml:space="preserve"> individual de muncă încheiat.</w:t>
      </w:r>
    </w:p>
    <w:p w14:paraId="3708AFF5" w14:textId="77777777" w:rsidR="00145CF9" w:rsidRPr="00926746" w:rsidRDefault="000C6DE0" w:rsidP="00742B84">
      <w:pPr>
        <w:spacing w:before="100" w:beforeAutospacing="1" w:after="100" w:afterAutospacing="1" w:line="240" w:lineRule="auto"/>
        <w:ind w:left="-540" w:firstLine="900"/>
        <w:jc w:val="left"/>
        <w:rPr>
          <w:rFonts w:eastAsia="Times New Roman"/>
          <w:sz w:val="24"/>
          <w:szCs w:val="24"/>
          <w:lang w:val="it-IT"/>
        </w:rPr>
      </w:pPr>
      <w:r w:rsidRPr="00926746">
        <w:rPr>
          <w:rFonts w:eastAsia="Times New Roman"/>
          <w:bCs/>
          <w:sz w:val="24"/>
          <w:szCs w:val="24"/>
          <w:lang w:val="it-IT"/>
        </w:rPr>
        <w:t>Documentele se dep</w:t>
      </w:r>
      <w:r w:rsidR="00145CF9" w:rsidRPr="00926746">
        <w:rPr>
          <w:rFonts w:eastAsia="Times New Roman"/>
          <w:bCs/>
          <w:sz w:val="24"/>
          <w:szCs w:val="24"/>
          <w:lang w:val="it-IT"/>
        </w:rPr>
        <w:t>un per</w:t>
      </w:r>
      <w:r w:rsidR="00145CF9" w:rsidRPr="00926746">
        <w:rPr>
          <w:rFonts w:eastAsia="Times New Roman"/>
          <w:sz w:val="24"/>
          <w:szCs w:val="24"/>
          <w:lang w:val="it-IT"/>
        </w:rPr>
        <w:t>sonal la sediul agenţiei</w:t>
      </w:r>
      <w:r w:rsidR="00742B84" w:rsidRPr="00926746">
        <w:rPr>
          <w:rFonts w:eastAsia="Times New Roman"/>
          <w:sz w:val="24"/>
          <w:szCs w:val="24"/>
          <w:lang w:val="it-IT"/>
        </w:rPr>
        <w:t>.</w:t>
      </w:r>
    </w:p>
    <w:p w14:paraId="635316CE" w14:textId="77777777" w:rsidR="000C0D3F" w:rsidRPr="00926746" w:rsidRDefault="000C0D3F" w:rsidP="00742B84">
      <w:pPr>
        <w:spacing w:after="0"/>
        <w:ind w:left="0"/>
        <w:jc w:val="left"/>
        <w:rPr>
          <w:sz w:val="24"/>
          <w:szCs w:val="24"/>
          <w:lang w:val="it-IT"/>
        </w:rPr>
      </w:pPr>
    </w:p>
    <w:p w14:paraId="059EBDA6" w14:textId="77777777" w:rsidR="00D72FA7" w:rsidRPr="00926746" w:rsidRDefault="0075218C" w:rsidP="00742B84">
      <w:pPr>
        <w:spacing w:after="0"/>
        <w:ind w:left="360"/>
        <w:jc w:val="left"/>
        <w:rPr>
          <w:sz w:val="24"/>
          <w:szCs w:val="24"/>
          <w:lang w:val="it-IT"/>
        </w:rPr>
      </w:pPr>
      <w:r w:rsidRPr="00926746">
        <w:rPr>
          <w:sz w:val="24"/>
          <w:szCs w:val="24"/>
          <w:lang w:val="it-IT"/>
        </w:rPr>
        <w:t xml:space="preserve">Persoanele interesate pot obține informații suplimentare </w:t>
      </w:r>
      <w:hyperlink r:id="rId8" w:history="1">
        <w:r w:rsidR="00742B84" w:rsidRPr="00926746">
          <w:rPr>
            <w:rStyle w:val="Hyperlink"/>
            <w:sz w:val="24"/>
            <w:szCs w:val="24"/>
            <w:lang w:val="it-IT"/>
          </w:rPr>
          <w:t>www.anofm.ro/AJOFM DOLJ/Persoane</w:t>
        </w:r>
      </w:hyperlink>
      <w:r w:rsidR="000C6DE0" w:rsidRPr="00926746">
        <w:rPr>
          <w:sz w:val="24"/>
          <w:szCs w:val="24"/>
          <w:lang w:val="it-IT"/>
        </w:rPr>
        <w:t xml:space="preserve"> fizice/Stimule</w:t>
      </w:r>
      <w:r w:rsidR="00145CF9" w:rsidRPr="00926746">
        <w:rPr>
          <w:sz w:val="24"/>
          <w:szCs w:val="24"/>
          <w:lang w:val="it-IT"/>
        </w:rPr>
        <w:t>nte pentru ocupare acordate persoanelor inregistrate in evidentele ANOFM/ Completarea veniturilor salariale ale angajatilor care se incadreaza inainte de</w:t>
      </w:r>
      <w:r w:rsidR="002D7EE6" w:rsidRPr="00926746">
        <w:rPr>
          <w:sz w:val="24"/>
          <w:szCs w:val="24"/>
          <w:lang w:val="it-IT"/>
        </w:rPr>
        <w:t xml:space="preserve"> expirarea perioadei d</w:t>
      </w:r>
      <w:r w:rsidR="00145CF9" w:rsidRPr="00926746">
        <w:rPr>
          <w:sz w:val="24"/>
          <w:szCs w:val="24"/>
          <w:lang w:val="it-IT"/>
        </w:rPr>
        <w:t>e somaj</w:t>
      </w:r>
      <w:r w:rsidR="00D72FA7" w:rsidRPr="00926746">
        <w:rPr>
          <w:sz w:val="24"/>
          <w:szCs w:val="24"/>
          <w:lang w:val="it-IT"/>
        </w:rPr>
        <w:t>.</w:t>
      </w:r>
    </w:p>
    <w:p w14:paraId="35DE307E" w14:textId="77777777" w:rsidR="00D72FA7" w:rsidRPr="00926746" w:rsidRDefault="00D72FA7" w:rsidP="00742B84">
      <w:pPr>
        <w:spacing w:after="0"/>
        <w:ind w:left="0"/>
        <w:jc w:val="left"/>
        <w:rPr>
          <w:sz w:val="24"/>
          <w:szCs w:val="24"/>
          <w:lang w:val="it-IT"/>
        </w:rPr>
      </w:pPr>
    </w:p>
    <w:p w14:paraId="27F72B8A" w14:textId="77777777" w:rsidR="00D72FA7" w:rsidRPr="00742B84" w:rsidRDefault="00D72FA7" w:rsidP="00742B84">
      <w:pPr>
        <w:spacing w:after="0"/>
        <w:ind w:left="0" w:firstLine="360"/>
        <w:jc w:val="left"/>
        <w:rPr>
          <w:sz w:val="24"/>
          <w:szCs w:val="24"/>
        </w:rPr>
      </w:pPr>
      <w:proofErr w:type="spellStart"/>
      <w:r w:rsidRPr="00742B84">
        <w:rPr>
          <w:sz w:val="24"/>
          <w:szCs w:val="24"/>
        </w:rPr>
        <w:t>Agenţia</w:t>
      </w:r>
      <w:proofErr w:type="spellEnd"/>
      <w:r w:rsidRPr="00742B84">
        <w:rPr>
          <w:sz w:val="24"/>
          <w:szCs w:val="24"/>
        </w:rPr>
        <w:t xml:space="preserve"> </w:t>
      </w:r>
      <w:proofErr w:type="spellStart"/>
      <w:r w:rsidRPr="00742B84">
        <w:rPr>
          <w:sz w:val="24"/>
          <w:szCs w:val="24"/>
        </w:rPr>
        <w:t>Judeţeană</w:t>
      </w:r>
      <w:proofErr w:type="spellEnd"/>
      <w:r w:rsidRPr="00742B84">
        <w:rPr>
          <w:sz w:val="24"/>
          <w:szCs w:val="24"/>
        </w:rPr>
        <w:t xml:space="preserve"> </w:t>
      </w:r>
      <w:proofErr w:type="spellStart"/>
      <w:r w:rsidRPr="00742B84">
        <w:rPr>
          <w:sz w:val="24"/>
          <w:szCs w:val="24"/>
        </w:rPr>
        <w:t>pentru</w:t>
      </w:r>
      <w:proofErr w:type="spellEnd"/>
      <w:r w:rsidRPr="00742B84">
        <w:rPr>
          <w:sz w:val="24"/>
          <w:szCs w:val="24"/>
        </w:rPr>
        <w:t xml:space="preserve"> </w:t>
      </w:r>
      <w:proofErr w:type="spellStart"/>
      <w:r w:rsidRPr="00742B84">
        <w:rPr>
          <w:sz w:val="24"/>
          <w:szCs w:val="24"/>
        </w:rPr>
        <w:t>Ocuparea</w:t>
      </w:r>
      <w:proofErr w:type="spellEnd"/>
      <w:r w:rsidRPr="00742B84">
        <w:rPr>
          <w:sz w:val="24"/>
          <w:szCs w:val="24"/>
        </w:rPr>
        <w:t xml:space="preserve"> Forţei de Muncă Dolj</w:t>
      </w:r>
    </w:p>
    <w:sectPr w:rsidR="00D72FA7" w:rsidRPr="00742B84" w:rsidSect="0068029F">
      <w:headerReference w:type="even" r:id="rId9"/>
      <w:headerReference w:type="default" r:id="rId10"/>
      <w:footerReference w:type="even" r:id="rId11"/>
      <w:footerReference w:type="default" r:id="rId12"/>
      <w:headerReference w:type="first" r:id="rId13"/>
      <w:footerReference w:type="first" r:id="rId14"/>
      <w:pgSz w:w="11900" w:h="16840"/>
      <w:pgMar w:top="1674" w:right="843" w:bottom="1702" w:left="162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2316D" w14:textId="77777777" w:rsidR="00D72FA7" w:rsidRDefault="00D72FA7" w:rsidP="00D72FA7">
      <w:pPr>
        <w:spacing w:after="0" w:line="240" w:lineRule="auto"/>
      </w:pPr>
      <w:r>
        <w:separator/>
      </w:r>
    </w:p>
  </w:endnote>
  <w:endnote w:type="continuationSeparator" w:id="0">
    <w:p w14:paraId="6FF2C0CC" w14:textId="77777777" w:rsidR="00D72FA7" w:rsidRDefault="00D72FA7" w:rsidP="00D72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F9DA5" w14:textId="77777777" w:rsidR="00AB4B30" w:rsidRDefault="00AB4B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911EF" w14:textId="77777777" w:rsidR="00947F23" w:rsidRPr="00302690" w:rsidRDefault="00D72FA7" w:rsidP="00947F23">
    <w:pPr>
      <w:tabs>
        <w:tab w:val="center" w:pos="4320"/>
        <w:tab w:val="right" w:pos="8640"/>
      </w:tabs>
      <w:spacing w:after="0" w:line="240" w:lineRule="auto"/>
      <w:ind w:left="0"/>
      <w:rPr>
        <w:color w:val="FF0000"/>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61584913" w14:textId="77777777" w:rsidTr="00E057CB">
      <w:tc>
        <w:tcPr>
          <w:tcW w:w="6138" w:type="dxa"/>
        </w:tcPr>
        <w:p w14:paraId="3CF1D2F1" w14:textId="77777777" w:rsidR="00947F23" w:rsidRDefault="00947F23" w:rsidP="00E057CB">
          <w:pPr>
            <w:pStyle w:val="Footer"/>
            <w:spacing w:after="0"/>
            <w:ind w:left="0"/>
            <w:rPr>
              <w:sz w:val="16"/>
              <w:szCs w:val="14"/>
              <w:lang w:val="ro-RO"/>
            </w:rPr>
          </w:pPr>
        </w:p>
        <w:p w14:paraId="24364E94" w14:textId="77777777" w:rsidR="00947F23" w:rsidRDefault="00947F23" w:rsidP="00E057CB">
          <w:pPr>
            <w:pStyle w:val="Footer"/>
            <w:spacing w:after="0"/>
            <w:ind w:left="0"/>
            <w:rPr>
              <w:sz w:val="16"/>
              <w:szCs w:val="14"/>
              <w:lang w:val="ro-RO"/>
            </w:rPr>
          </w:pPr>
          <w:r>
            <w:rPr>
              <w:sz w:val="16"/>
              <w:szCs w:val="14"/>
              <w:lang w:val="ro-RO"/>
            </w:rPr>
            <w:t>Agentia Judeteana pentru Ocuparea Fortei de Munca DOLJ</w:t>
          </w:r>
        </w:p>
        <w:p w14:paraId="5271543D"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0B98525"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4835C63D"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5202FE48" w14:textId="77777777" w:rsidR="00947F23" w:rsidRDefault="00947F23" w:rsidP="00E057CB">
          <w:pPr>
            <w:pStyle w:val="Footer"/>
            <w:spacing w:after="0"/>
            <w:ind w:left="0"/>
            <w:rPr>
              <w:sz w:val="16"/>
              <w:szCs w:val="14"/>
              <w:lang w:val="ro-RO"/>
            </w:rPr>
          </w:pPr>
          <w:r>
            <w:rPr>
              <w:sz w:val="16"/>
              <w:szCs w:val="14"/>
              <w:lang w:val="ro-RO"/>
            </w:rPr>
            <w:t>e-mail: ajofm.dj@anofm.gov.ro</w:t>
          </w:r>
        </w:p>
        <w:p w14:paraId="57E1EE1D"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178C633" w14:textId="77777777" w:rsidR="00947F23" w:rsidRDefault="00947F23" w:rsidP="00E057CB">
          <w:pPr>
            <w:pStyle w:val="Footer"/>
            <w:spacing w:after="0"/>
            <w:ind w:left="1062"/>
          </w:pPr>
          <w:r>
            <w:rPr>
              <w:noProof/>
            </w:rPr>
            <mc:AlternateContent>
              <mc:Choice Requires="wps">
                <w:drawing>
                  <wp:anchor distT="0" distB="0" distL="114300" distR="114300" simplePos="0" relativeHeight="251659264" behindDoc="0" locked="0" layoutInCell="1" allowOverlap="1" wp14:anchorId="4EB33024" wp14:editId="4B4AC3E6">
                    <wp:simplePos x="0" y="0"/>
                    <wp:positionH relativeFrom="column">
                      <wp:posOffset>1734820</wp:posOffset>
                    </wp:positionH>
                    <wp:positionV relativeFrom="paragraph">
                      <wp:posOffset>704215</wp:posOffset>
                    </wp:positionV>
                    <wp:extent cx="540385" cy="217805"/>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B33024" id="_x0000_t202" coordsize="21600,21600" o:spt="202" path="m,l,21600r21600,l21600,xe">
                    <v:stroke joinstyle="miter"/>
                    <v:path gradientshapeok="t" o:connecttype="rect"/>
                  </v:shapetype>
                  <v:shape id="Text Box 307" o:spid="_x0000_s1026" type="#_x0000_t202" style="position:absolute;left:0;text-align:left;margin-left:136.6pt;margin-top:55.45pt;width:42.55pt;height:1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T/sDQIAAPU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" stroked="f">
                    <v:textbox>
                      <w:txbxContent>
                        <w:p w14:paraId="0FD5A1C8"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2</w:t>
                          </w:r>
                          <w:r>
                            <w:rPr>
                              <w:noProof/>
                              <w:sz w:val="14"/>
                              <w:szCs w:val="14"/>
                            </w:rPr>
                            <w:fldChar w:fldCharType="end"/>
                          </w:r>
                        </w:p>
                        <w:p w14:paraId="11AC20BE" w14:textId="77777777" w:rsidR="00947F23" w:rsidRDefault="00947F23" w:rsidP="00947F23">
                          <w:pPr>
                            <w:ind w:left="0"/>
                            <w:jc w:val="center"/>
                          </w:pPr>
                        </w:p>
                      </w:txbxContent>
                    </v:textbox>
                  </v:shape>
                </w:pict>
              </mc:Fallback>
            </mc:AlternateContent>
          </w:r>
        </w:p>
      </w:tc>
    </w:tr>
  </w:tbl>
  <w:p w14:paraId="12F840BC" w14:textId="77777777" w:rsidR="00947F23" w:rsidRPr="00E5638A" w:rsidRDefault="00947F23" w:rsidP="00947F23">
    <w:pPr>
      <w:tabs>
        <w:tab w:val="center" w:pos="4320"/>
        <w:tab w:val="right" w:pos="8640"/>
      </w:tabs>
      <w:spacing w:after="0" w:line="240" w:lineRule="auto"/>
      <w:ind w:left="0"/>
    </w:pPr>
  </w:p>
  <w:p w14:paraId="58D8362D" w14:textId="77777777" w:rsidR="00947F23" w:rsidRPr="00302690" w:rsidRDefault="00947F23" w:rsidP="00947F23">
    <w:pPr>
      <w:pStyle w:val="Footer"/>
      <w:spacing w:after="0" w:line="240" w:lineRule="auto"/>
      <w:ind w:left="1440"/>
      <w:rPr>
        <w:color w:val="FF0000"/>
        <w:sz w:val="14"/>
        <w:szCs w:val="14"/>
        <w:lang w:val="ro-RO"/>
      </w:rPr>
    </w:pPr>
  </w:p>
  <w:p w14:paraId="79A339EE" w14:textId="77777777" w:rsidR="00657853" w:rsidRPr="00302690" w:rsidRDefault="00657853" w:rsidP="00947F23">
    <w:pPr>
      <w:tabs>
        <w:tab w:val="center" w:pos="4320"/>
        <w:tab w:val="right" w:pos="8640"/>
      </w:tabs>
      <w:spacing w:after="0" w:line="240" w:lineRule="auto"/>
      <w:ind w:left="0"/>
      <w:rPr>
        <w:color w:val="FF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01A61" w14:textId="77777777" w:rsidR="00947F23" w:rsidRPr="00302690" w:rsidRDefault="00D72FA7" w:rsidP="00947F23">
    <w:pPr>
      <w:tabs>
        <w:tab w:val="center" w:pos="4320"/>
        <w:tab w:val="right" w:pos="8640"/>
      </w:tabs>
      <w:spacing w:after="0" w:line="240" w:lineRule="auto"/>
      <w:ind w:left="0"/>
      <w:rPr>
        <w:color w:val="FF0000"/>
        <w:sz w:val="14"/>
        <w:szCs w:val="14"/>
        <w:lang w:val="ro-RO"/>
      </w:rPr>
    </w:pPr>
    <w:r>
      <w:rPr>
        <w:sz w:val="14"/>
        <w:szCs w:val="14"/>
        <w:lang w:val="ro-RO"/>
      </w:rPr>
      <w:t xml:space="preserve"> </w:t>
    </w:r>
  </w:p>
  <w:tbl>
    <w:tblPr>
      <w:tblW w:w="11007" w:type="dxa"/>
      <w:tblLook w:val="04A0" w:firstRow="1" w:lastRow="0" w:firstColumn="1" w:lastColumn="0" w:noHBand="0" w:noVBand="1"/>
    </w:tblPr>
    <w:tblGrid>
      <w:gridCol w:w="6138"/>
      <w:gridCol w:w="4869"/>
    </w:tblGrid>
    <w:tr w:rsidR="00947F23" w14:paraId="0E54FDFA" w14:textId="77777777" w:rsidTr="00E057CB">
      <w:tc>
        <w:tcPr>
          <w:tcW w:w="6138" w:type="dxa"/>
        </w:tcPr>
        <w:p w14:paraId="1240A3C7" w14:textId="77777777" w:rsidR="00947F23" w:rsidRDefault="00947F23" w:rsidP="00E057CB">
          <w:pPr>
            <w:pStyle w:val="Footer"/>
            <w:spacing w:after="0"/>
            <w:ind w:left="0"/>
            <w:rPr>
              <w:sz w:val="16"/>
              <w:szCs w:val="14"/>
              <w:lang w:val="ro-RO"/>
            </w:rPr>
          </w:pPr>
        </w:p>
        <w:p w14:paraId="54D7C708" w14:textId="77777777" w:rsidR="00947F23" w:rsidRDefault="00947F23" w:rsidP="00E057CB">
          <w:pPr>
            <w:pStyle w:val="Footer"/>
            <w:spacing w:after="0"/>
            <w:ind w:left="0"/>
            <w:rPr>
              <w:sz w:val="16"/>
              <w:szCs w:val="14"/>
              <w:lang w:val="ro-RO"/>
            </w:rPr>
          </w:pPr>
          <w:r>
            <w:rPr>
              <w:sz w:val="16"/>
              <w:szCs w:val="14"/>
              <w:lang w:val="ro-RO"/>
            </w:rPr>
            <w:t xml:space="preserve">Agentia </w:t>
          </w:r>
          <w:r>
            <w:rPr>
              <w:sz w:val="16"/>
              <w:szCs w:val="14"/>
              <w:lang w:val="ro-RO"/>
            </w:rPr>
            <w:t>Judeteana pentru Ocuparea Fortei de Munca DOLJ</w:t>
          </w:r>
        </w:p>
        <w:p w14:paraId="74FB7185" w14:textId="77777777" w:rsidR="00947F23" w:rsidRDefault="00947F23" w:rsidP="00E057CB">
          <w:pPr>
            <w:pStyle w:val="Footer"/>
            <w:spacing w:after="0"/>
            <w:ind w:left="0"/>
            <w:rPr>
              <w:sz w:val="16"/>
              <w:szCs w:val="14"/>
              <w:lang w:val="ro-RO"/>
            </w:rPr>
          </w:pPr>
          <w:r>
            <w:rPr>
              <w:sz w:val="16"/>
              <w:szCs w:val="14"/>
              <w:lang w:val="ro-RO"/>
            </w:rPr>
            <w:t>Operator de date cu caracter personal nr. 564</w:t>
          </w:r>
          <w:r>
            <w:rPr>
              <w:sz w:val="16"/>
              <w:szCs w:val="14"/>
              <w:lang w:val="ro-RO"/>
            </w:rPr>
            <w:tab/>
          </w:r>
          <w:r>
            <w:rPr>
              <w:sz w:val="16"/>
              <w:szCs w:val="14"/>
              <w:lang w:val="ro-RO"/>
            </w:rPr>
            <w:tab/>
          </w:r>
        </w:p>
        <w:p w14:paraId="6D3EDF91" w14:textId="77777777" w:rsidR="00947F23" w:rsidRDefault="00947F23" w:rsidP="00E057CB">
          <w:pPr>
            <w:pStyle w:val="Footer"/>
            <w:spacing w:after="0"/>
            <w:ind w:left="0"/>
            <w:rPr>
              <w:sz w:val="16"/>
              <w:szCs w:val="14"/>
              <w:lang w:val="ro-RO"/>
            </w:rPr>
          </w:pPr>
          <w:r>
            <w:rPr>
              <w:sz w:val="16"/>
              <w:szCs w:val="14"/>
              <w:lang w:val="ro-RO"/>
            </w:rPr>
            <w:t>Str. Eugeniu Carada Nr. 13A, Craiova</w:t>
          </w:r>
        </w:p>
        <w:p w14:paraId="2013BF61" w14:textId="77777777" w:rsidR="00947F23" w:rsidRDefault="00947F23" w:rsidP="00E057CB">
          <w:pPr>
            <w:pStyle w:val="Footer"/>
            <w:spacing w:after="0"/>
            <w:ind w:left="0"/>
            <w:rPr>
              <w:sz w:val="16"/>
              <w:szCs w:val="14"/>
              <w:lang w:val="ro-RO"/>
            </w:rPr>
          </w:pPr>
          <w:r>
            <w:rPr>
              <w:sz w:val="16"/>
              <w:szCs w:val="14"/>
              <w:lang w:val="ro-RO"/>
            </w:rPr>
            <w:t>Tel./Fax: +4 0251 306 100/0351 401 557</w:t>
          </w:r>
        </w:p>
        <w:p w14:paraId="30A1AFE6" w14:textId="77777777" w:rsidR="00947F23" w:rsidRDefault="00947F23" w:rsidP="00E057CB">
          <w:pPr>
            <w:pStyle w:val="Footer"/>
            <w:spacing w:after="0"/>
            <w:ind w:left="0"/>
            <w:rPr>
              <w:sz w:val="16"/>
              <w:szCs w:val="14"/>
              <w:lang w:val="ro-RO"/>
            </w:rPr>
          </w:pPr>
          <w:r>
            <w:rPr>
              <w:sz w:val="16"/>
              <w:szCs w:val="14"/>
              <w:lang w:val="ro-RO"/>
            </w:rPr>
            <w:t>e-mail: ajofm.dj@anofm.gov.ro</w:t>
          </w:r>
        </w:p>
        <w:p w14:paraId="45E5E538" w14:textId="77777777" w:rsidR="00947F23" w:rsidRDefault="00947F23" w:rsidP="00E057CB">
          <w:pPr>
            <w:pStyle w:val="Footer"/>
            <w:spacing w:after="0"/>
            <w:ind w:left="0"/>
          </w:pPr>
          <w:r>
            <w:rPr>
              <w:sz w:val="16"/>
              <w:szCs w:val="14"/>
              <w:lang w:val="ro-RO"/>
            </w:rPr>
            <w:t>www.anofm.ro; www.facebook.com/ajofmdolj</w:t>
          </w:r>
        </w:p>
      </w:tc>
      <w:tc>
        <w:tcPr>
          <w:tcW w:w="4869" w:type="dxa"/>
          <w:hideMark/>
        </w:tcPr>
        <w:p w14:paraId="1F9766F1" w14:textId="77777777" w:rsidR="00947F23" w:rsidRDefault="00947F23" w:rsidP="00E057CB">
          <w:pPr>
            <w:pStyle w:val="Footer"/>
            <w:spacing w:after="0"/>
            <w:ind w:left="1062"/>
          </w:pPr>
          <w:r>
            <w:rPr>
              <w:noProof/>
            </w:rPr>
            <mc:AlternateContent>
              <mc:Choice Requires="wps">
                <w:drawing>
                  <wp:anchor distT="0" distB="0" distL="114300" distR="114300" simplePos="0" relativeHeight="251661312" behindDoc="0" locked="0" layoutInCell="1" allowOverlap="1" wp14:anchorId="32F6980B" wp14:editId="3933B5E3">
                    <wp:simplePos x="0" y="0"/>
                    <wp:positionH relativeFrom="column">
                      <wp:posOffset>1734820</wp:posOffset>
                    </wp:positionH>
                    <wp:positionV relativeFrom="paragraph">
                      <wp:posOffset>704215</wp:posOffset>
                    </wp:positionV>
                    <wp:extent cx="540385" cy="21780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217805"/>
                            </a:xfrm>
                            <a:prstGeom prst="rect">
                              <a:avLst/>
                            </a:prstGeom>
                            <a:solidFill>
                              <a:srgbClr val="FFFFFF"/>
                            </a:solidFill>
                            <a:ln w="9525">
                              <a:noFill/>
                              <a:miter lim="800000"/>
                              <a:headEnd/>
                              <a:tailEnd/>
                            </a:ln>
                          </wps:spPr>
                          <wps:txb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F6980B" id="_x0000_t202" coordsize="21600,21600" o:spt="202" path="m,l,21600r21600,l21600,xe">
                    <v:stroke joinstyle="miter"/>
                    <v:path gradientshapeok="t" o:connecttype="rect"/>
                  </v:shapetype>
                  <v:shape id="Text Box 3" o:spid="_x0000_s1027" type="#_x0000_t202" style="position:absolute;left:0;text-align:left;margin-left:136.6pt;margin-top:55.45pt;width:42.55pt;height:1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" stroked="f">
                    <v:textbox>
                      <w:txbxContent>
                        <w:p w14:paraId="6BEE9ED0" w14:textId="77777777" w:rsidR="00947F23" w:rsidRDefault="00947F23" w:rsidP="00947F23">
                          <w:pPr>
                            <w:pStyle w:val="Footer"/>
                            <w:ind w:left="0"/>
                            <w:jc w:val="center"/>
                            <w:rPr>
                              <w:noProof/>
                              <w:sz w:val="14"/>
                              <w:szCs w:val="14"/>
                            </w:rPr>
                          </w:pPr>
                          <w:r>
                            <w:rPr>
                              <w:sz w:val="14"/>
                              <w:szCs w:val="14"/>
                            </w:rPr>
                            <w:fldChar w:fldCharType="begin"/>
                          </w:r>
                          <w:r>
                            <w:rPr>
                              <w:sz w:val="14"/>
                              <w:szCs w:val="14"/>
                            </w:rPr>
                            <w:instrText xml:space="preserve"> PAGE   \* MERGEFORMAT </w:instrText>
                          </w:r>
                          <w:r>
                            <w:rPr>
                              <w:sz w:val="14"/>
                              <w:szCs w:val="14"/>
                            </w:rPr>
                            <w:fldChar w:fldCharType="separate"/>
                          </w:r>
                          <w:r w:rsidR="00CD0B2C">
                            <w:rPr>
                              <w:noProof/>
                              <w:sz w:val="14"/>
                              <w:szCs w:val="14"/>
                            </w:rPr>
                            <w:t>1</w:t>
                          </w:r>
                          <w:r>
                            <w:rPr>
                              <w:noProof/>
                              <w:sz w:val="14"/>
                              <w:szCs w:val="14"/>
                            </w:rPr>
                            <w:fldChar w:fldCharType="end"/>
                          </w:r>
                        </w:p>
                        <w:p w14:paraId="3C4F828E" w14:textId="77777777" w:rsidR="00947F23" w:rsidRDefault="00947F23" w:rsidP="00947F23">
                          <w:pPr>
                            <w:ind w:left="0"/>
                            <w:jc w:val="center"/>
                          </w:pPr>
                        </w:p>
                      </w:txbxContent>
                    </v:textbox>
                  </v:shape>
                </w:pict>
              </mc:Fallback>
            </mc:AlternateContent>
          </w:r>
        </w:p>
      </w:tc>
    </w:tr>
  </w:tbl>
  <w:p w14:paraId="6DA00BCD" w14:textId="77777777" w:rsidR="00947F23" w:rsidRPr="00E5638A" w:rsidRDefault="00947F23" w:rsidP="00947F23">
    <w:pPr>
      <w:tabs>
        <w:tab w:val="center" w:pos="4320"/>
        <w:tab w:val="right" w:pos="8640"/>
      </w:tabs>
      <w:spacing w:after="0" w:line="240" w:lineRule="auto"/>
      <w:ind w:left="0"/>
    </w:pPr>
  </w:p>
  <w:p w14:paraId="2FF1A937" w14:textId="77777777" w:rsidR="00947F23" w:rsidRPr="00302690" w:rsidRDefault="00947F23" w:rsidP="00947F23">
    <w:pPr>
      <w:pStyle w:val="Footer"/>
      <w:spacing w:after="0" w:line="240" w:lineRule="auto"/>
      <w:ind w:left="1440"/>
      <w:rPr>
        <w:color w:val="FF0000"/>
        <w:sz w:val="14"/>
        <w:szCs w:val="14"/>
        <w:lang w:val="ro-RO"/>
      </w:rPr>
    </w:pPr>
  </w:p>
  <w:p w14:paraId="64F572A1" w14:textId="77777777" w:rsidR="00657853" w:rsidRPr="00302690" w:rsidRDefault="00657853" w:rsidP="00947F23">
    <w:pPr>
      <w:tabs>
        <w:tab w:val="center" w:pos="4320"/>
        <w:tab w:val="right" w:pos="8640"/>
      </w:tabs>
      <w:spacing w:after="0" w:line="240" w:lineRule="auto"/>
      <w:ind w:left="0"/>
      <w:rPr>
        <w:color w:val="FF0000"/>
        <w:sz w:val="14"/>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54A40" w14:textId="77777777" w:rsidR="00D72FA7" w:rsidRDefault="00D72FA7" w:rsidP="00D72FA7">
      <w:pPr>
        <w:spacing w:after="0" w:line="240" w:lineRule="auto"/>
      </w:pPr>
      <w:r>
        <w:separator/>
      </w:r>
    </w:p>
  </w:footnote>
  <w:footnote w:type="continuationSeparator" w:id="0">
    <w:p w14:paraId="272A3D82" w14:textId="77777777" w:rsidR="00D72FA7" w:rsidRDefault="00D72FA7" w:rsidP="00D72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2282" w14:textId="77777777" w:rsidR="00AB4B30" w:rsidRDefault="00AB4B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5103" w:type="dxa"/>
      <w:tblCellMar>
        <w:left w:w="0" w:type="dxa"/>
        <w:right w:w="0" w:type="dxa"/>
      </w:tblCellMar>
      <w:tblLook w:val="04A0" w:firstRow="1" w:lastRow="0" w:firstColumn="1" w:lastColumn="0" w:noHBand="0" w:noVBand="1"/>
    </w:tblPr>
    <w:tblGrid>
      <w:gridCol w:w="9437"/>
    </w:tblGrid>
    <w:tr w:rsidR="00DC08D4" w14:paraId="32144E77" w14:textId="77777777" w:rsidTr="00DC08D4">
      <w:tc>
        <w:tcPr>
          <w:tcW w:w="5103" w:type="dxa"/>
        </w:tcPr>
        <w:tbl>
          <w:tblPr>
            <w:tblW w:w="9772" w:type="dxa"/>
            <w:tblCellMar>
              <w:left w:w="0" w:type="dxa"/>
              <w:right w:w="0" w:type="dxa"/>
            </w:tblCellMar>
            <w:tblLook w:val="04A0" w:firstRow="1" w:lastRow="0" w:firstColumn="1" w:lastColumn="0" w:noHBand="0" w:noVBand="1"/>
          </w:tblPr>
          <w:tblGrid>
            <w:gridCol w:w="4822"/>
            <w:gridCol w:w="3060"/>
            <w:gridCol w:w="1890"/>
          </w:tblGrid>
          <w:tr w:rsidR="00EB0EA0" w14:paraId="4DF31877" w14:textId="77777777" w:rsidTr="00862019">
            <w:tc>
              <w:tcPr>
                <w:tcW w:w="4822" w:type="dxa"/>
              </w:tcPr>
              <w:p w14:paraId="276B25AC" w14:textId="77777777" w:rsidR="00657853" w:rsidRPr="002D0CDC" w:rsidRDefault="00657853" w:rsidP="00862019">
                <w:pPr>
                  <w:pStyle w:val="MediumGrid21"/>
                  <w:framePr w:hSpace="180" w:wrap="around" w:vAnchor="text" w:hAnchor="text" w:y="1"/>
                  <w:suppressOverlap/>
                  <w:rPr>
                    <w:lang w:val="ro-RO"/>
                  </w:rPr>
                </w:pPr>
              </w:p>
            </w:tc>
            <w:tc>
              <w:tcPr>
                <w:tcW w:w="3060" w:type="dxa"/>
                <w:vAlign w:val="center"/>
              </w:tcPr>
              <w:p w14:paraId="5490F5D3" w14:textId="77777777" w:rsidR="00657853" w:rsidRDefault="00657853" w:rsidP="00862019">
                <w:pPr>
                  <w:pStyle w:val="MediumGrid21"/>
                  <w:framePr w:hSpace="180" w:wrap="around" w:vAnchor="text" w:hAnchor="text" w:y="1"/>
                  <w:suppressOverlap/>
                  <w:jc w:val="center"/>
                  <w:rPr>
                    <w:noProof/>
                    <w:lang w:val="ro-RO" w:eastAsia="ro-RO"/>
                  </w:rPr>
                </w:pPr>
              </w:p>
            </w:tc>
            <w:tc>
              <w:tcPr>
                <w:tcW w:w="1890" w:type="dxa"/>
                <w:vAlign w:val="center"/>
              </w:tcPr>
              <w:p w14:paraId="5833954A" w14:textId="77777777" w:rsidR="00657853" w:rsidRPr="002D0CDC" w:rsidRDefault="00657853" w:rsidP="00862019">
                <w:pPr>
                  <w:pStyle w:val="MediumGrid21"/>
                  <w:framePr w:hSpace="180" w:wrap="around" w:vAnchor="text" w:hAnchor="text" w:y="1"/>
                  <w:suppressOverlap/>
                  <w:jc w:val="right"/>
                  <w:rPr>
                    <w:lang w:val="ro-RO"/>
                  </w:rPr>
                </w:pPr>
              </w:p>
            </w:tc>
          </w:tr>
        </w:tbl>
        <w:p w14:paraId="01FE6C3E" w14:textId="77777777" w:rsidR="00657853" w:rsidRDefault="00AB4B30" w:rsidP="00EB0EA0">
          <w:pPr>
            <w:pStyle w:val="Header"/>
            <w:ind w:left="0"/>
          </w:pPr>
          <w:r>
            <w:rPr>
              <w:noProof/>
            </w:rPr>
            <w:drawing>
              <wp:inline distT="0" distB="0" distL="0" distR="0" wp14:anchorId="11082021" wp14:editId="7FC549F5">
                <wp:extent cx="4050030" cy="50210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
                        <a:stretch>
                          <a:fillRect/>
                        </a:stretch>
                      </pic:blipFill>
                      <pic:spPr bwMode="auto">
                        <a:xfrm>
                          <a:off x="0" y="0"/>
                          <a:ext cx="4258332" cy="527928"/>
                        </a:xfrm>
                        <a:prstGeom prst="rect">
                          <a:avLst/>
                        </a:prstGeom>
                        <a:noFill/>
                        <a:ln>
                          <a:noFill/>
                        </a:ln>
                      </pic:spPr>
                    </pic:pic>
                  </a:graphicData>
                </a:graphic>
              </wp:inline>
            </w:drawing>
          </w:r>
        </w:p>
        <w:p w14:paraId="188B464A" w14:textId="77777777" w:rsidR="00657853" w:rsidRPr="00CD5B3B" w:rsidRDefault="00657853" w:rsidP="00EB0EA0">
          <w:pPr>
            <w:pStyle w:val="MediumGrid21"/>
          </w:pPr>
        </w:p>
      </w:tc>
    </w:tr>
  </w:tbl>
  <w:p w14:paraId="501303F2" w14:textId="77777777" w:rsidR="00657853" w:rsidRPr="00CD5B3B" w:rsidRDefault="00657853" w:rsidP="00011077">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030" w:type="dxa"/>
      <w:tblInd w:w="-142" w:type="dxa"/>
      <w:tblLayout w:type="fixed"/>
      <w:tblCellMar>
        <w:left w:w="0" w:type="dxa"/>
        <w:right w:w="0" w:type="dxa"/>
      </w:tblCellMar>
      <w:tblLook w:val="04A0" w:firstRow="1" w:lastRow="0" w:firstColumn="1" w:lastColumn="0" w:noHBand="0" w:noVBand="1"/>
    </w:tblPr>
    <w:tblGrid>
      <w:gridCol w:w="8080"/>
      <w:gridCol w:w="3060"/>
      <w:gridCol w:w="1890"/>
    </w:tblGrid>
    <w:tr w:rsidR="002973E0" w14:paraId="7DD970C3" w14:textId="77777777" w:rsidTr="00AB4B30">
      <w:tc>
        <w:tcPr>
          <w:tcW w:w="8080" w:type="dxa"/>
        </w:tcPr>
        <w:p w14:paraId="3D8C3718" w14:textId="77777777" w:rsidR="00657853" w:rsidRPr="002D0CDC" w:rsidRDefault="00AB4B30" w:rsidP="00AB4B30">
          <w:pPr>
            <w:pStyle w:val="MediumGrid21"/>
            <w:ind w:right="-3117"/>
            <w:rPr>
              <w:lang w:val="ro-RO"/>
            </w:rPr>
          </w:pPr>
          <w:r>
            <w:rPr>
              <w:noProof/>
              <w:sz w:val="16"/>
              <w:szCs w:val="16"/>
            </w:rPr>
            <w:drawing>
              <wp:inline distT="0" distB="0" distL="0" distR="0" wp14:anchorId="0E4A1AD6" wp14:editId="4BF433C5">
                <wp:extent cx="5010922" cy="89916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logo-MMFTSS-2025 cu coroana RGB ro centrat1 2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010922" cy="899162"/>
                        </a:xfrm>
                        <a:prstGeom prst="rect">
                          <a:avLst/>
                        </a:prstGeom>
                      </pic:spPr>
                    </pic:pic>
                  </a:graphicData>
                </a:graphic>
              </wp:inline>
            </w:drawing>
          </w:r>
        </w:p>
      </w:tc>
      <w:tc>
        <w:tcPr>
          <w:tcW w:w="3060" w:type="dxa"/>
          <w:vAlign w:val="center"/>
        </w:tcPr>
        <w:p w14:paraId="472A74AD" w14:textId="77777777" w:rsidR="00657853" w:rsidRDefault="00AB4B30" w:rsidP="00E75DB3">
          <w:pPr>
            <w:pStyle w:val="MediumGrid21"/>
            <w:jc w:val="center"/>
            <w:rPr>
              <w:noProof/>
              <w:lang w:val="ro-RO" w:eastAsia="ro-RO"/>
            </w:rPr>
          </w:pPr>
          <w:r>
            <w:rPr>
              <w:noProof/>
            </w:rPr>
            <w:drawing>
              <wp:anchor distT="0" distB="0" distL="114300" distR="114300" simplePos="0" relativeHeight="251663360" behindDoc="0" locked="0" layoutInCell="1" allowOverlap="1" wp14:anchorId="7272F6F6" wp14:editId="3F7938DF">
                <wp:simplePos x="0" y="0"/>
                <wp:positionH relativeFrom="column">
                  <wp:posOffset>151765</wp:posOffset>
                </wp:positionH>
                <wp:positionV relativeFrom="paragraph">
                  <wp:posOffset>260985</wp:posOffset>
                </wp:positionV>
                <wp:extent cx="1038225" cy="501015"/>
                <wp:effectExtent l="0" t="0" r="9525" b="0"/>
                <wp:wrapNone/>
                <wp:docPr id="7" name="Picture 2" descr="logo-anof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nof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8225" cy="501015"/>
                        </a:xfrm>
                        <a:prstGeom prst="rect">
                          <a:avLst/>
                        </a:prstGeom>
                        <a:noFill/>
                        <a:ln>
                          <a:noFill/>
                        </a:ln>
                      </pic:spPr>
                    </pic:pic>
                  </a:graphicData>
                </a:graphic>
              </wp:anchor>
            </w:drawing>
          </w:r>
        </w:p>
      </w:tc>
      <w:tc>
        <w:tcPr>
          <w:tcW w:w="1890" w:type="dxa"/>
          <w:vAlign w:val="center"/>
        </w:tcPr>
        <w:p w14:paraId="42CAEC56" w14:textId="77777777" w:rsidR="00657853" w:rsidRPr="002D0CDC" w:rsidRDefault="00D72FA7" w:rsidP="00E75DB3">
          <w:pPr>
            <w:pStyle w:val="MediumGrid21"/>
            <w:jc w:val="right"/>
            <w:rPr>
              <w:lang w:val="ro-RO"/>
            </w:rPr>
          </w:pPr>
          <w:r>
            <w:rPr>
              <w:noProof/>
            </w:rPr>
            <w:drawing>
              <wp:inline distT="0" distB="0" distL="0" distR="0" wp14:anchorId="2887A671" wp14:editId="7709184F">
                <wp:extent cx="819150" cy="569939"/>
                <wp:effectExtent l="0" t="0" r="0" b="1905"/>
                <wp:docPr id="6"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28582" cy="576502"/>
                        </a:xfrm>
                        <a:prstGeom prst="rect">
                          <a:avLst/>
                        </a:prstGeom>
                        <a:noFill/>
                      </pic:spPr>
                    </pic:pic>
                  </a:graphicData>
                </a:graphic>
              </wp:inline>
            </w:drawing>
          </w:r>
        </w:p>
      </w:tc>
    </w:tr>
  </w:tbl>
  <w:p w14:paraId="19C7DAA9" w14:textId="77777777" w:rsidR="00657853" w:rsidRDefault="00657853"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3F9E"/>
    <w:multiLevelType w:val="multilevel"/>
    <w:tmpl w:val="B0A41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5549DD"/>
    <w:multiLevelType w:val="multilevel"/>
    <w:tmpl w:val="E3028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850886"/>
    <w:multiLevelType w:val="multilevel"/>
    <w:tmpl w:val="3D16C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8D1BAD"/>
    <w:multiLevelType w:val="multilevel"/>
    <w:tmpl w:val="F3D0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DEA2B9B"/>
    <w:multiLevelType w:val="hybridMultilevel"/>
    <w:tmpl w:val="43D0D142"/>
    <w:lvl w:ilvl="0" w:tplc="E452AC58">
      <w:numFmt w:val="bullet"/>
      <w:lvlText w:val="-"/>
      <w:lvlJc w:val="left"/>
      <w:pPr>
        <w:ind w:left="435" w:hanging="360"/>
      </w:pPr>
      <w:rPr>
        <w:rFonts w:ascii="Trebuchet MS" w:eastAsia="MS Mincho" w:hAnsi="Trebuchet M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5" w15:restartNumberingAfterBreak="0">
    <w:nsid w:val="69AA7E79"/>
    <w:multiLevelType w:val="multilevel"/>
    <w:tmpl w:val="95D6D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60E8B"/>
    <w:multiLevelType w:val="multilevel"/>
    <w:tmpl w:val="4D42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AC46E1"/>
    <w:multiLevelType w:val="multilevel"/>
    <w:tmpl w:val="B96A8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5196249">
    <w:abstractNumId w:val="7"/>
  </w:num>
  <w:num w:numId="2" w16cid:durableId="2008315423">
    <w:abstractNumId w:val="1"/>
  </w:num>
  <w:num w:numId="3" w16cid:durableId="42491237">
    <w:abstractNumId w:val="5"/>
  </w:num>
  <w:num w:numId="4" w16cid:durableId="188035060">
    <w:abstractNumId w:val="0"/>
  </w:num>
  <w:num w:numId="5" w16cid:durableId="887495934">
    <w:abstractNumId w:val="2"/>
  </w:num>
  <w:num w:numId="6" w16cid:durableId="1762794233">
    <w:abstractNumId w:val="3"/>
  </w:num>
  <w:num w:numId="7" w16cid:durableId="1291932053">
    <w:abstractNumId w:val="6"/>
  </w:num>
  <w:num w:numId="8" w16cid:durableId="2506247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FA7"/>
    <w:rsid w:val="000115CC"/>
    <w:rsid w:val="000849A7"/>
    <w:rsid w:val="00086D50"/>
    <w:rsid w:val="000C0D3F"/>
    <w:rsid w:val="000C6DE0"/>
    <w:rsid w:val="00115A70"/>
    <w:rsid w:val="00145CF9"/>
    <w:rsid w:val="00183441"/>
    <w:rsid w:val="001B30F9"/>
    <w:rsid w:val="001B48CB"/>
    <w:rsid w:val="001B7948"/>
    <w:rsid w:val="002C2951"/>
    <w:rsid w:val="002C422B"/>
    <w:rsid w:val="002D7EE6"/>
    <w:rsid w:val="002E2BC6"/>
    <w:rsid w:val="002F2F91"/>
    <w:rsid w:val="00357D56"/>
    <w:rsid w:val="003C43B9"/>
    <w:rsid w:val="004365EB"/>
    <w:rsid w:val="00440FC4"/>
    <w:rsid w:val="004D5E37"/>
    <w:rsid w:val="004F34C3"/>
    <w:rsid w:val="0053431B"/>
    <w:rsid w:val="005430C3"/>
    <w:rsid w:val="00584C10"/>
    <w:rsid w:val="00595772"/>
    <w:rsid w:val="005B1048"/>
    <w:rsid w:val="005B4900"/>
    <w:rsid w:val="00657853"/>
    <w:rsid w:val="00664C58"/>
    <w:rsid w:val="006E2407"/>
    <w:rsid w:val="006F7EE7"/>
    <w:rsid w:val="00742B84"/>
    <w:rsid w:val="0075218C"/>
    <w:rsid w:val="00792970"/>
    <w:rsid w:val="00821843"/>
    <w:rsid w:val="00862180"/>
    <w:rsid w:val="008F4213"/>
    <w:rsid w:val="00916786"/>
    <w:rsid w:val="00926746"/>
    <w:rsid w:val="00947F23"/>
    <w:rsid w:val="00954723"/>
    <w:rsid w:val="009700CE"/>
    <w:rsid w:val="00A20949"/>
    <w:rsid w:val="00A608F7"/>
    <w:rsid w:val="00AB4B30"/>
    <w:rsid w:val="00B044DE"/>
    <w:rsid w:val="00B145F2"/>
    <w:rsid w:val="00B15994"/>
    <w:rsid w:val="00B75838"/>
    <w:rsid w:val="00BB4164"/>
    <w:rsid w:val="00C87FE0"/>
    <w:rsid w:val="00CD0B2C"/>
    <w:rsid w:val="00D369B8"/>
    <w:rsid w:val="00D72FA7"/>
    <w:rsid w:val="00D75C84"/>
    <w:rsid w:val="00E11915"/>
    <w:rsid w:val="00E63773"/>
    <w:rsid w:val="00EA18C3"/>
    <w:rsid w:val="00F02FBF"/>
    <w:rsid w:val="00F173BE"/>
    <w:rsid w:val="00FC06EF"/>
    <w:rsid w:val="00FC67CA"/>
    <w:rsid w:val="00FD4A3F"/>
    <w:rsid w:val="00FE0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9E563CF"/>
  <w15:docId w15:val="{3C1EF06F-4C5B-41EC-8629-310131356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FA7"/>
    <w:pPr>
      <w:spacing w:after="120"/>
      <w:ind w:left="1701"/>
      <w:jc w:val="both"/>
    </w:pPr>
    <w:rPr>
      <w:rFonts w:ascii="Trebuchet MS" w:eastAsia="MS Mincho" w:hAnsi="Trebuchet M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2FA7"/>
    <w:pPr>
      <w:tabs>
        <w:tab w:val="center" w:pos="4320"/>
        <w:tab w:val="right" w:pos="8640"/>
      </w:tabs>
    </w:pPr>
  </w:style>
  <w:style w:type="character" w:customStyle="1" w:styleId="HeaderChar">
    <w:name w:val="Header Char"/>
    <w:basedOn w:val="DefaultParagraphFont"/>
    <w:link w:val="Header"/>
    <w:uiPriority w:val="99"/>
    <w:rsid w:val="00D72FA7"/>
    <w:rPr>
      <w:rFonts w:ascii="Trebuchet MS" w:eastAsia="MS Mincho" w:hAnsi="Trebuchet MS" w:cs="Times New Roman"/>
    </w:rPr>
  </w:style>
  <w:style w:type="paragraph" w:styleId="Footer">
    <w:name w:val="footer"/>
    <w:basedOn w:val="Normal"/>
    <w:link w:val="FooterChar"/>
    <w:uiPriority w:val="99"/>
    <w:unhideWhenUsed/>
    <w:rsid w:val="00D72FA7"/>
    <w:pPr>
      <w:tabs>
        <w:tab w:val="center" w:pos="4320"/>
        <w:tab w:val="right" w:pos="8640"/>
      </w:tabs>
    </w:pPr>
  </w:style>
  <w:style w:type="character" w:customStyle="1" w:styleId="FooterChar">
    <w:name w:val="Footer Char"/>
    <w:basedOn w:val="DefaultParagraphFont"/>
    <w:link w:val="Footer"/>
    <w:uiPriority w:val="99"/>
    <w:rsid w:val="00D72FA7"/>
    <w:rPr>
      <w:rFonts w:ascii="Trebuchet MS" w:eastAsia="MS Mincho" w:hAnsi="Trebuchet MS" w:cs="Times New Roman"/>
    </w:rPr>
  </w:style>
  <w:style w:type="paragraph" w:customStyle="1" w:styleId="MediumGrid21">
    <w:name w:val="Medium Grid 21"/>
    <w:uiPriority w:val="1"/>
    <w:qFormat/>
    <w:rsid w:val="00D72FA7"/>
    <w:pPr>
      <w:spacing w:after="0" w:line="240" w:lineRule="auto"/>
    </w:pPr>
    <w:rPr>
      <w:rFonts w:ascii="Trebuchet MS" w:eastAsia="MS Mincho" w:hAnsi="Trebuchet MS" w:cs="Times New Roman"/>
      <w:sz w:val="18"/>
      <w:szCs w:val="18"/>
    </w:rPr>
  </w:style>
  <w:style w:type="character" w:styleId="Hyperlink">
    <w:name w:val="Hyperlink"/>
    <w:uiPriority w:val="99"/>
    <w:unhideWhenUsed/>
    <w:rsid w:val="00D72FA7"/>
    <w:rPr>
      <w:color w:val="0000FF"/>
      <w:u w:val="single"/>
    </w:rPr>
  </w:style>
  <w:style w:type="paragraph" w:styleId="BalloonText">
    <w:name w:val="Balloon Text"/>
    <w:basedOn w:val="Normal"/>
    <w:link w:val="BalloonTextChar"/>
    <w:uiPriority w:val="99"/>
    <w:semiHidden/>
    <w:unhideWhenUsed/>
    <w:rsid w:val="00D72F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2FA7"/>
    <w:rPr>
      <w:rFonts w:ascii="Tahoma" w:eastAsia="MS Mincho" w:hAnsi="Tahoma" w:cs="Tahoma"/>
      <w:sz w:val="16"/>
      <w:szCs w:val="16"/>
    </w:rPr>
  </w:style>
  <w:style w:type="paragraph" w:styleId="NormalWeb">
    <w:name w:val="Normal (Web)"/>
    <w:basedOn w:val="Normal"/>
    <w:uiPriority w:val="99"/>
    <w:unhideWhenUsed/>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customStyle="1" w:styleId="text-danger">
    <w:name w:val="text-danger"/>
    <w:basedOn w:val="Normal"/>
    <w:rsid w:val="002E2BC6"/>
    <w:pPr>
      <w:spacing w:before="100" w:beforeAutospacing="1" w:after="100" w:afterAutospacing="1" w:line="240" w:lineRule="auto"/>
      <w:ind w:left="0"/>
      <w:jc w:val="left"/>
    </w:pPr>
    <w:rPr>
      <w:rFonts w:ascii="Times New Roman" w:eastAsia="Times New Roman" w:hAnsi="Times New Roman"/>
      <w:sz w:val="24"/>
      <w:szCs w:val="24"/>
    </w:rPr>
  </w:style>
  <w:style w:type="paragraph" w:styleId="ListParagraph">
    <w:name w:val="List Paragraph"/>
    <w:basedOn w:val="Normal"/>
    <w:uiPriority w:val="34"/>
    <w:qFormat/>
    <w:rsid w:val="00742B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475153">
      <w:bodyDiv w:val="1"/>
      <w:marLeft w:val="0"/>
      <w:marRight w:val="0"/>
      <w:marTop w:val="0"/>
      <w:marBottom w:val="0"/>
      <w:divBdr>
        <w:top w:val="none" w:sz="0" w:space="0" w:color="auto"/>
        <w:left w:val="none" w:sz="0" w:space="0" w:color="auto"/>
        <w:bottom w:val="none" w:sz="0" w:space="0" w:color="auto"/>
        <w:right w:val="none" w:sz="0" w:space="0" w:color="auto"/>
      </w:divBdr>
    </w:div>
    <w:div w:id="1061975554">
      <w:bodyDiv w:val="1"/>
      <w:marLeft w:val="0"/>
      <w:marRight w:val="0"/>
      <w:marTop w:val="0"/>
      <w:marBottom w:val="0"/>
      <w:divBdr>
        <w:top w:val="none" w:sz="0" w:space="0" w:color="auto"/>
        <w:left w:val="none" w:sz="0" w:space="0" w:color="auto"/>
        <w:bottom w:val="none" w:sz="0" w:space="0" w:color="auto"/>
        <w:right w:val="none" w:sz="0" w:space="0" w:color="auto"/>
      </w:divBdr>
      <w:divsChild>
        <w:div w:id="434903297">
          <w:marLeft w:val="0"/>
          <w:marRight w:val="0"/>
          <w:marTop w:val="0"/>
          <w:marBottom w:val="0"/>
          <w:divBdr>
            <w:top w:val="none" w:sz="0" w:space="0" w:color="auto"/>
            <w:left w:val="none" w:sz="0" w:space="0" w:color="auto"/>
            <w:bottom w:val="none" w:sz="0" w:space="0" w:color="auto"/>
            <w:right w:val="none" w:sz="0" w:space="0" w:color="auto"/>
          </w:divBdr>
        </w:div>
      </w:divsChild>
    </w:div>
    <w:div w:id="1381899411">
      <w:bodyDiv w:val="1"/>
      <w:marLeft w:val="0"/>
      <w:marRight w:val="0"/>
      <w:marTop w:val="0"/>
      <w:marBottom w:val="0"/>
      <w:divBdr>
        <w:top w:val="none" w:sz="0" w:space="0" w:color="auto"/>
        <w:left w:val="none" w:sz="0" w:space="0" w:color="auto"/>
        <w:bottom w:val="none" w:sz="0" w:space="0" w:color="auto"/>
        <w:right w:val="none" w:sz="0" w:space="0" w:color="auto"/>
      </w:divBdr>
      <w:divsChild>
        <w:div w:id="293029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ofm.ro/AJOFM%20DOLJ/Persoan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anofm.ro/upload/3247/Anexa_10_la_Norme.doc"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TotalTime>
  <Pages>2</Pages>
  <Words>366</Words>
  <Characters>2088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 Petcu</dc:creator>
  <cp:lastModifiedBy>Anca Petcu</cp:lastModifiedBy>
  <cp:revision>47</cp:revision>
  <cp:lastPrinted>2025-11-17T11:03:00Z</cp:lastPrinted>
  <dcterms:created xsi:type="dcterms:W3CDTF">2022-06-24T06:24:00Z</dcterms:created>
  <dcterms:modified xsi:type="dcterms:W3CDTF">2025-11-17T11:16:00Z</dcterms:modified>
</cp:coreProperties>
</file>