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3892B" w14:textId="77777777" w:rsidR="00D72FA7" w:rsidRDefault="00D72FA7" w:rsidP="00D72FA7">
      <w:pPr>
        <w:spacing w:after="0"/>
        <w:ind w:left="0"/>
        <w:rPr>
          <w:b/>
          <w:sz w:val="24"/>
          <w:szCs w:val="24"/>
        </w:rPr>
      </w:pPr>
    </w:p>
    <w:p w14:paraId="1AC21555" w14:textId="05D0C2A2" w:rsidR="00D72FA7" w:rsidRDefault="00916786" w:rsidP="00D72FA7">
      <w:pPr>
        <w:spacing w:after="0"/>
        <w:ind w:left="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72FA7" w:rsidRPr="00D72FA7">
        <w:rPr>
          <w:b/>
          <w:sz w:val="24"/>
          <w:szCs w:val="24"/>
        </w:rPr>
        <w:tab/>
      </w:r>
      <w:r w:rsidR="00254990">
        <w:rPr>
          <w:b/>
          <w:sz w:val="24"/>
          <w:szCs w:val="24"/>
        </w:rPr>
        <w:t>12</w:t>
      </w:r>
      <w:r w:rsidR="004F34C3">
        <w:rPr>
          <w:b/>
          <w:sz w:val="24"/>
          <w:szCs w:val="24"/>
        </w:rPr>
        <w:t xml:space="preserve"> </w:t>
      </w:r>
      <w:r w:rsidR="00254990">
        <w:rPr>
          <w:b/>
          <w:sz w:val="24"/>
          <w:szCs w:val="24"/>
        </w:rPr>
        <w:t>septembrie</w:t>
      </w:r>
      <w:r w:rsidR="00617B83">
        <w:rPr>
          <w:b/>
          <w:sz w:val="24"/>
          <w:szCs w:val="24"/>
        </w:rPr>
        <w:t xml:space="preserve"> </w:t>
      </w:r>
      <w:r w:rsidR="00AB4B30">
        <w:rPr>
          <w:b/>
          <w:sz w:val="24"/>
          <w:szCs w:val="24"/>
        </w:rPr>
        <w:t>2025</w:t>
      </w:r>
    </w:p>
    <w:p w14:paraId="22B92823" w14:textId="77777777" w:rsidR="00792970" w:rsidRPr="00595772" w:rsidRDefault="00792970" w:rsidP="00D72FA7">
      <w:pPr>
        <w:spacing w:after="0"/>
        <w:ind w:left="0"/>
        <w:rPr>
          <w:b/>
          <w:sz w:val="24"/>
          <w:szCs w:val="24"/>
        </w:rPr>
      </w:pPr>
    </w:p>
    <w:p w14:paraId="34457A6B" w14:textId="77777777" w:rsidR="00D72FA7" w:rsidRPr="00742B84" w:rsidRDefault="00D72FA7" w:rsidP="00742B84">
      <w:pPr>
        <w:spacing w:after="0"/>
        <w:ind w:left="0"/>
        <w:jc w:val="left"/>
        <w:rPr>
          <w:b/>
          <w:sz w:val="24"/>
          <w:szCs w:val="24"/>
        </w:rPr>
      </w:pPr>
      <w:r w:rsidRPr="00742B84">
        <w:rPr>
          <w:b/>
          <w:sz w:val="24"/>
          <w:szCs w:val="24"/>
        </w:rPr>
        <w:t>Comunicat de presă</w:t>
      </w:r>
    </w:p>
    <w:p w14:paraId="24EDFECD" w14:textId="48B82BE2" w:rsidR="00175297" w:rsidRPr="00175297" w:rsidRDefault="00175297" w:rsidP="00175297">
      <w:pPr>
        <w:spacing w:after="0"/>
        <w:ind w:left="0"/>
        <w:jc w:val="left"/>
        <w:rPr>
          <w:sz w:val="24"/>
          <w:szCs w:val="24"/>
        </w:rPr>
      </w:pPr>
    </w:p>
    <w:p w14:paraId="262AFF4E" w14:textId="33CCD78C" w:rsidR="00175297" w:rsidRDefault="00175297" w:rsidP="00175297">
      <w:pPr>
        <w:spacing w:after="0"/>
        <w:ind w:left="0"/>
        <w:jc w:val="left"/>
        <w:rPr>
          <w:b/>
          <w:bCs/>
          <w:sz w:val="24"/>
          <w:szCs w:val="24"/>
        </w:rPr>
      </w:pPr>
      <w:r w:rsidRPr="002931FB">
        <w:rPr>
          <w:b/>
          <w:bCs/>
          <w:sz w:val="24"/>
          <w:szCs w:val="24"/>
        </w:rPr>
        <w:t>PRESTATORUL CASNIC</w:t>
      </w:r>
    </w:p>
    <w:p w14:paraId="476800FD" w14:textId="77777777" w:rsidR="002931FB" w:rsidRPr="002931FB" w:rsidRDefault="002931FB" w:rsidP="00175297">
      <w:pPr>
        <w:spacing w:after="0"/>
        <w:ind w:left="0"/>
        <w:jc w:val="left"/>
        <w:rPr>
          <w:b/>
          <w:bCs/>
          <w:sz w:val="24"/>
          <w:szCs w:val="24"/>
        </w:rPr>
      </w:pPr>
    </w:p>
    <w:p w14:paraId="5A910D8E" w14:textId="77777777" w:rsidR="00175297" w:rsidRPr="000C6CB4" w:rsidRDefault="00175297" w:rsidP="000C6CB4">
      <w:pPr>
        <w:spacing w:after="0"/>
        <w:ind w:left="0"/>
        <w:rPr>
          <w:sz w:val="24"/>
          <w:szCs w:val="24"/>
        </w:rPr>
      </w:pPr>
      <w:r w:rsidRPr="000C6CB4">
        <w:rPr>
          <w:sz w:val="24"/>
          <w:szCs w:val="24"/>
        </w:rPr>
        <w:t>Legea nr. 111/2022 privind reglementarea activităţii prestatorului casnic reprezintă</w:t>
      </w:r>
    </w:p>
    <w:p w14:paraId="5E6DEBD5" w14:textId="25E4DFAB" w:rsidR="002931FB" w:rsidRPr="000C6CB4" w:rsidRDefault="00175297" w:rsidP="000C6CB4">
      <w:pPr>
        <w:spacing w:after="0"/>
        <w:ind w:left="0"/>
        <w:rPr>
          <w:sz w:val="24"/>
          <w:szCs w:val="24"/>
        </w:rPr>
      </w:pPr>
      <w:r w:rsidRPr="000C6CB4">
        <w:rPr>
          <w:sz w:val="24"/>
          <w:szCs w:val="24"/>
        </w:rPr>
        <w:t>cadrul legal ce reglementează modul în care persoanele fizice pot desfăşura</w:t>
      </w:r>
      <w:r w:rsidR="002931FB" w:rsidRPr="000C6CB4">
        <w:rPr>
          <w:sz w:val="24"/>
          <w:szCs w:val="24"/>
        </w:rPr>
        <w:t xml:space="preserve"> </w:t>
      </w:r>
      <w:r w:rsidRPr="000C6CB4">
        <w:rPr>
          <w:sz w:val="24"/>
          <w:szCs w:val="24"/>
        </w:rPr>
        <w:t>activităţi casnice în schimbul unei remuneraţii acordate sub formă de tichete de</w:t>
      </w:r>
      <w:r w:rsidR="002931FB" w:rsidRPr="000C6CB4">
        <w:rPr>
          <w:sz w:val="24"/>
          <w:szCs w:val="24"/>
        </w:rPr>
        <w:t xml:space="preserve"> </w:t>
      </w:r>
      <w:r w:rsidRPr="000C6CB4">
        <w:rPr>
          <w:sz w:val="24"/>
          <w:szCs w:val="24"/>
        </w:rPr>
        <w:t>activităţi casnice, valoarea nominală a unui tichet fiind la data adoptării legii de 15</w:t>
      </w:r>
      <w:r w:rsidR="002931FB" w:rsidRPr="000C6CB4">
        <w:rPr>
          <w:sz w:val="24"/>
          <w:szCs w:val="24"/>
        </w:rPr>
        <w:t xml:space="preserve"> </w:t>
      </w:r>
      <w:r w:rsidRPr="000C6CB4">
        <w:rPr>
          <w:sz w:val="24"/>
          <w:szCs w:val="24"/>
        </w:rPr>
        <w:t>lei.</w:t>
      </w:r>
    </w:p>
    <w:p w14:paraId="1AC20C55" w14:textId="44F8679A" w:rsidR="00DC2173" w:rsidRPr="000C6CB4" w:rsidRDefault="00DC2173" w:rsidP="000C6CB4">
      <w:pPr>
        <w:spacing w:after="0"/>
        <w:ind w:left="0"/>
        <w:rPr>
          <w:sz w:val="24"/>
          <w:szCs w:val="24"/>
        </w:rPr>
      </w:pPr>
      <w:r w:rsidRPr="000C6CB4">
        <w:rPr>
          <w:sz w:val="24"/>
          <w:szCs w:val="24"/>
        </w:rPr>
        <w:t xml:space="preserve">Pestatotorul casnic </w:t>
      </w:r>
      <w:r w:rsidR="00A907AC" w:rsidRPr="000C6CB4">
        <w:rPr>
          <w:sz w:val="24"/>
          <w:szCs w:val="24"/>
        </w:rPr>
        <w:t>este persoana fizică ce poate desfăşura activităţi casnice ocazionale în una sau mai multe gospodării, în schimbul unei remuneraţii acordate exclusiv sub formă de tichete de activităţi casnice, în condiţiile prezentei legi,</w:t>
      </w:r>
    </w:p>
    <w:p w14:paraId="7C058863" w14:textId="05B6524C" w:rsidR="00A907AC" w:rsidRPr="000C6CB4" w:rsidRDefault="00DC2173" w:rsidP="000C6CB4">
      <w:pPr>
        <w:spacing w:after="0"/>
        <w:ind w:left="0"/>
        <w:rPr>
          <w:sz w:val="24"/>
          <w:szCs w:val="24"/>
        </w:rPr>
      </w:pPr>
      <w:r w:rsidRPr="000C6CB4">
        <w:rPr>
          <w:b/>
          <w:bCs/>
          <w:sz w:val="24"/>
          <w:szCs w:val="24"/>
        </w:rPr>
        <w:t>Beneficiarul casnic</w:t>
      </w:r>
      <w:r w:rsidRPr="000C6CB4">
        <w:rPr>
          <w:sz w:val="24"/>
          <w:szCs w:val="24"/>
        </w:rPr>
        <w:t xml:space="preserve"> este persoana </w:t>
      </w:r>
      <w:r w:rsidR="00A907AC" w:rsidRPr="000C6CB4">
        <w:rPr>
          <w:sz w:val="24"/>
          <w:szCs w:val="24"/>
        </w:rPr>
        <w:t>fizică în folosul căreia prestatorul casnic desfăşoară</w:t>
      </w:r>
    </w:p>
    <w:p w14:paraId="3EA2F477" w14:textId="3C2642E9" w:rsidR="00DC2173" w:rsidRPr="000C6CB4" w:rsidRDefault="00A907AC" w:rsidP="000C6CB4">
      <w:pPr>
        <w:spacing w:after="0"/>
        <w:ind w:left="0"/>
        <w:rPr>
          <w:sz w:val="24"/>
          <w:szCs w:val="24"/>
        </w:rPr>
      </w:pPr>
      <w:r w:rsidRPr="000C6CB4">
        <w:rPr>
          <w:sz w:val="24"/>
          <w:szCs w:val="24"/>
        </w:rPr>
        <w:t>activităţi casnice</w:t>
      </w:r>
      <w:r w:rsidR="000C6CB4">
        <w:rPr>
          <w:sz w:val="24"/>
          <w:szCs w:val="24"/>
        </w:rPr>
        <w:t>.</w:t>
      </w:r>
    </w:p>
    <w:p w14:paraId="52E7FBE0" w14:textId="77777777" w:rsidR="000C6CB4" w:rsidRPr="000C6CB4" w:rsidRDefault="000C6CB4" w:rsidP="000C6CB4">
      <w:pPr>
        <w:spacing w:after="0"/>
        <w:ind w:left="0"/>
        <w:rPr>
          <w:b/>
          <w:bCs/>
          <w:sz w:val="24"/>
          <w:szCs w:val="24"/>
        </w:rPr>
      </w:pPr>
      <w:r w:rsidRPr="000C6CB4">
        <w:rPr>
          <w:b/>
          <w:bCs/>
          <w:sz w:val="24"/>
          <w:szCs w:val="24"/>
        </w:rPr>
        <w:t>Beneficiarul casnic are următoarele drepturi:</w:t>
      </w:r>
    </w:p>
    <w:p w14:paraId="28B697AB" w14:textId="22E1C1C8" w:rsidR="000C6CB4" w:rsidRPr="000C6CB4" w:rsidRDefault="000C6CB4" w:rsidP="000C6CB4">
      <w:pPr>
        <w:spacing w:after="0"/>
        <w:ind w:left="0"/>
        <w:rPr>
          <w:sz w:val="24"/>
          <w:szCs w:val="24"/>
        </w:rPr>
      </w:pPr>
      <w:r w:rsidRPr="000C6CB4">
        <w:rPr>
          <w:sz w:val="24"/>
          <w:szCs w:val="24"/>
        </w:rPr>
        <w:t>a) să stabilească verbal cu prestatorul casnic, anterior prestării activităţii casnice,</w:t>
      </w:r>
    </w:p>
    <w:p w14:paraId="7FE5460C" w14:textId="77777777" w:rsidR="000C6CB4" w:rsidRPr="000C6CB4" w:rsidRDefault="000C6CB4" w:rsidP="000C6CB4">
      <w:pPr>
        <w:spacing w:after="0"/>
        <w:ind w:left="0"/>
        <w:rPr>
          <w:sz w:val="24"/>
          <w:szCs w:val="24"/>
        </w:rPr>
      </w:pPr>
      <w:r w:rsidRPr="000C6CB4">
        <w:rPr>
          <w:sz w:val="24"/>
          <w:szCs w:val="24"/>
        </w:rPr>
        <w:t>activitățile și programul de desfășurare al acestora;</w:t>
      </w:r>
    </w:p>
    <w:p w14:paraId="19BD2CC7" w14:textId="77777777" w:rsidR="000C6CB4" w:rsidRPr="000C6CB4" w:rsidRDefault="000C6CB4" w:rsidP="000C6CB4">
      <w:pPr>
        <w:spacing w:after="0"/>
        <w:ind w:left="0"/>
        <w:rPr>
          <w:sz w:val="24"/>
          <w:szCs w:val="24"/>
        </w:rPr>
      </w:pPr>
      <w:r w:rsidRPr="000C6CB4">
        <w:rPr>
          <w:sz w:val="24"/>
          <w:szCs w:val="24"/>
        </w:rPr>
        <w:t>b) să verifice modul de îndeplinire a activităților;</w:t>
      </w:r>
    </w:p>
    <w:p w14:paraId="7E7A9BEC" w14:textId="30FCADF1" w:rsidR="000C6CB4" w:rsidRPr="000C6CB4" w:rsidRDefault="000C6CB4" w:rsidP="000C6CB4">
      <w:pPr>
        <w:spacing w:after="0"/>
        <w:ind w:left="0"/>
        <w:rPr>
          <w:sz w:val="24"/>
          <w:szCs w:val="24"/>
        </w:rPr>
      </w:pPr>
      <w:r w:rsidRPr="000C6CB4">
        <w:rPr>
          <w:sz w:val="24"/>
          <w:szCs w:val="24"/>
        </w:rPr>
        <w:t>c) să utilizeze tichetele de activități casnice achiziționate de angajatorul prevăzut la art. 11 alin. (1) din prezenta lege, pentru și în folosul propriu.</w:t>
      </w:r>
    </w:p>
    <w:p w14:paraId="40BCA4FF" w14:textId="030A174B" w:rsidR="000C6CB4" w:rsidRPr="000C6CB4" w:rsidRDefault="000C6CB4" w:rsidP="000C6CB4">
      <w:pPr>
        <w:spacing w:after="0"/>
        <w:ind w:left="0"/>
        <w:rPr>
          <w:b/>
          <w:bCs/>
          <w:sz w:val="24"/>
          <w:szCs w:val="24"/>
        </w:rPr>
      </w:pPr>
      <w:r w:rsidRPr="000C6CB4">
        <w:rPr>
          <w:b/>
          <w:bCs/>
          <w:sz w:val="24"/>
          <w:szCs w:val="24"/>
        </w:rPr>
        <w:t>Beneficiarului casnic îi revin următoarele obligaţii:</w:t>
      </w:r>
    </w:p>
    <w:p w14:paraId="201292A5" w14:textId="77777777" w:rsidR="000C6CB4" w:rsidRPr="000C6CB4" w:rsidRDefault="000C6CB4" w:rsidP="000C6CB4">
      <w:pPr>
        <w:spacing w:after="0"/>
        <w:ind w:left="0"/>
        <w:rPr>
          <w:sz w:val="24"/>
          <w:szCs w:val="24"/>
        </w:rPr>
      </w:pPr>
      <w:r w:rsidRPr="000C6CB4">
        <w:rPr>
          <w:sz w:val="24"/>
          <w:szCs w:val="24"/>
        </w:rPr>
        <w:t>a) să asigure condiții corespunzătoare de desfășurare a activității casnice;</w:t>
      </w:r>
    </w:p>
    <w:p w14:paraId="03908CC7" w14:textId="77777777" w:rsidR="000C6CB4" w:rsidRPr="000C6CB4" w:rsidRDefault="000C6CB4" w:rsidP="000C6CB4">
      <w:pPr>
        <w:spacing w:after="0"/>
        <w:ind w:left="0"/>
        <w:rPr>
          <w:sz w:val="24"/>
          <w:szCs w:val="24"/>
        </w:rPr>
      </w:pPr>
      <w:r w:rsidRPr="000C6CB4">
        <w:rPr>
          <w:sz w:val="24"/>
          <w:szCs w:val="24"/>
        </w:rPr>
        <w:t>b) să achiziționeze tichetele de activități casnice;</w:t>
      </w:r>
    </w:p>
    <w:p w14:paraId="5B7550AF" w14:textId="77777777" w:rsidR="000C6CB4" w:rsidRPr="000C6CB4" w:rsidRDefault="000C6CB4" w:rsidP="000C6CB4">
      <w:pPr>
        <w:spacing w:after="0"/>
        <w:ind w:left="0"/>
        <w:rPr>
          <w:sz w:val="24"/>
          <w:szCs w:val="24"/>
        </w:rPr>
      </w:pPr>
      <w:r w:rsidRPr="000C6CB4">
        <w:rPr>
          <w:sz w:val="24"/>
          <w:szCs w:val="24"/>
        </w:rPr>
        <w:t>c) să folosească tichetele de activități casnice ca singura formă de retribuire pentru</w:t>
      </w:r>
    </w:p>
    <w:p w14:paraId="3EA531BA" w14:textId="77777777" w:rsidR="000C6CB4" w:rsidRPr="000C6CB4" w:rsidRDefault="000C6CB4" w:rsidP="000C6CB4">
      <w:pPr>
        <w:spacing w:after="0"/>
        <w:ind w:left="0"/>
        <w:rPr>
          <w:sz w:val="24"/>
          <w:szCs w:val="24"/>
        </w:rPr>
      </w:pPr>
      <w:r w:rsidRPr="000C6CB4">
        <w:rPr>
          <w:sz w:val="24"/>
          <w:szCs w:val="24"/>
        </w:rPr>
        <w:t>activitățile prestate;</w:t>
      </w:r>
    </w:p>
    <w:p w14:paraId="6271727A" w14:textId="77777777" w:rsidR="000C6CB4" w:rsidRPr="000C6CB4" w:rsidRDefault="000C6CB4" w:rsidP="000C6CB4">
      <w:pPr>
        <w:spacing w:after="0"/>
        <w:ind w:left="0"/>
        <w:rPr>
          <w:sz w:val="24"/>
          <w:szCs w:val="24"/>
        </w:rPr>
      </w:pPr>
      <w:r w:rsidRPr="000C6CB4">
        <w:rPr>
          <w:sz w:val="24"/>
          <w:szCs w:val="24"/>
        </w:rPr>
        <w:t>d) să asigure confidenţialitatea datelor cu caracter personal ale prestatorilor casnici;</w:t>
      </w:r>
    </w:p>
    <w:p w14:paraId="3AA68DB7" w14:textId="3F2C01E3" w:rsidR="000C6CB4" w:rsidRPr="000C6CB4" w:rsidRDefault="000C6CB4" w:rsidP="000C6CB4">
      <w:pPr>
        <w:spacing w:after="0"/>
        <w:ind w:left="0"/>
        <w:rPr>
          <w:sz w:val="24"/>
          <w:szCs w:val="24"/>
        </w:rPr>
      </w:pPr>
      <w:r w:rsidRPr="000C6CB4">
        <w:rPr>
          <w:sz w:val="24"/>
          <w:szCs w:val="24"/>
        </w:rPr>
        <w:t>e) să informeze prin orice mijloc de comunicare prestatorul casnic în timp util în situația în care modifică programul de desfășurare a activității stabilit de comun acord cu prestatorul casnic;</w:t>
      </w:r>
    </w:p>
    <w:p w14:paraId="22978145" w14:textId="77777777" w:rsidR="000C6CB4" w:rsidRPr="000C6CB4" w:rsidRDefault="000C6CB4" w:rsidP="000C6CB4">
      <w:pPr>
        <w:spacing w:after="0"/>
        <w:ind w:left="0"/>
        <w:rPr>
          <w:sz w:val="24"/>
          <w:szCs w:val="24"/>
        </w:rPr>
      </w:pPr>
      <w:r w:rsidRPr="000C6CB4">
        <w:rPr>
          <w:sz w:val="24"/>
          <w:szCs w:val="24"/>
        </w:rPr>
        <w:t>f) să informeze prestatorul casnic cu privire la utilizarea adecvată a ustensilelor și/sau</w:t>
      </w:r>
    </w:p>
    <w:p w14:paraId="231BCF6A" w14:textId="42381538" w:rsidR="000C6CB4" w:rsidRPr="000C6CB4" w:rsidRDefault="000C6CB4" w:rsidP="000C6CB4">
      <w:pPr>
        <w:spacing w:after="0"/>
        <w:ind w:left="0"/>
        <w:rPr>
          <w:sz w:val="24"/>
          <w:szCs w:val="24"/>
        </w:rPr>
      </w:pPr>
      <w:r w:rsidRPr="000C6CB4">
        <w:rPr>
          <w:sz w:val="24"/>
          <w:szCs w:val="24"/>
        </w:rPr>
        <w:t>aparatelor, în situația în care le pune la dispoziția acestuia în vederea realizării activității casnice;</w:t>
      </w:r>
    </w:p>
    <w:p w14:paraId="7CF0ED78" w14:textId="77777777" w:rsidR="000C6CB4" w:rsidRPr="000C6CB4" w:rsidRDefault="000C6CB4" w:rsidP="000C6CB4">
      <w:pPr>
        <w:spacing w:after="0"/>
        <w:ind w:left="0"/>
        <w:rPr>
          <w:sz w:val="24"/>
          <w:szCs w:val="24"/>
        </w:rPr>
      </w:pPr>
      <w:r w:rsidRPr="000C6CB4">
        <w:rPr>
          <w:sz w:val="24"/>
          <w:szCs w:val="24"/>
        </w:rPr>
        <w:t>g) să completeze tichetele de activități casnice cu data acordării acestora, numele și</w:t>
      </w:r>
    </w:p>
    <w:p w14:paraId="1B47F66A" w14:textId="77777777" w:rsidR="000C6CB4" w:rsidRPr="000C6CB4" w:rsidRDefault="000C6CB4" w:rsidP="000C6CB4">
      <w:pPr>
        <w:spacing w:after="0"/>
        <w:ind w:left="0"/>
        <w:rPr>
          <w:sz w:val="24"/>
          <w:szCs w:val="24"/>
        </w:rPr>
      </w:pPr>
      <w:r w:rsidRPr="000C6CB4">
        <w:rPr>
          <w:sz w:val="24"/>
          <w:szCs w:val="24"/>
        </w:rPr>
        <w:t xml:space="preserve">prenumele prestatorului casnic și codul numeric personal al acestuia </w:t>
      </w:r>
    </w:p>
    <w:p w14:paraId="47F427AD" w14:textId="4BC1FA56" w:rsidR="000C6CB4" w:rsidRPr="000C6CB4" w:rsidRDefault="000C6CB4" w:rsidP="000C6CB4">
      <w:pPr>
        <w:spacing w:after="0"/>
        <w:ind w:left="0"/>
        <w:rPr>
          <w:sz w:val="24"/>
          <w:szCs w:val="24"/>
        </w:rPr>
      </w:pPr>
      <w:r w:rsidRPr="000C6CB4">
        <w:rPr>
          <w:sz w:val="24"/>
          <w:szCs w:val="24"/>
        </w:rPr>
        <w:lastRenderedPageBreak/>
        <w:t>h) să completeze tichetele de activități casnice cu numele, prenumele și codul numeric personal.</w:t>
      </w:r>
    </w:p>
    <w:p w14:paraId="66ECBD96" w14:textId="77777777" w:rsidR="000C6CB4" w:rsidRPr="000C6CB4" w:rsidRDefault="000C6CB4" w:rsidP="000C6CB4">
      <w:pPr>
        <w:spacing w:after="0"/>
        <w:ind w:left="0"/>
        <w:rPr>
          <w:sz w:val="24"/>
          <w:szCs w:val="24"/>
        </w:rPr>
      </w:pPr>
      <w:r w:rsidRPr="000C6CB4">
        <w:rPr>
          <w:sz w:val="24"/>
          <w:szCs w:val="24"/>
        </w:rPr>
        <w:t>Beneficiarul casnic care achiziționează tichete de activități casnice suportă doar</w:t>
      </w:r>
    </w:p>
    <w:p w14:paraId="6152DB6C" w14:textId="77777777" w:rsidR="000C6CB4" w:rsidRDefault="000C6CB4" w:rsidP="000C6CB4">
      <w:pPr>
        <w:spacing w:after="0"/>
        <w:ind w:left="0"/>
        <w:rPr>
          <w:sz w:val="24"/>
          <w:szCs w:val="24"/>
        </w:rPr>
      </w:pPr>
      <w:r w:rsidRPr="000C6CB4">
        <w:rPr>
          <w:sz w:val="24"/>
          <w:szCs w:val="24"/>
        </w:rPr>
        <w:t xml:space="preserve">valoarea nominală a acestora, costul de tipărire și de distribuire fiind suportat de Agenția Națională pentru Ocuparea Forței de Muncă. </w:t>
      </w:r>
    </w:p>
    <w:p w14:paraId="54EEA689" w14:textId="49D3E707" w:rsidR="000C6CB4" w:rsidRPr="000C6CB4" w:rsidRDefault="000C6CB4" w:rsidP="000C6CB4">
      <w:pPr>
        <w:spacing w:after="0"/>
        <w:ind w:left="0"/>
        <w:rPr>
          <w:sz w:val="24"/>
          <w:szCs w:val="24"/>
        </w:rPr>
      </w:pPr>
      <w:r w:rsidRPr="000C6CB4">
        <w:rPr>
          <w:sz w:val="24"/>
          <w:szCs w:val="24"/>
        </w:rPr>
        <w:t>De asemenea, beneficiarul casnic are obligația de a valorifica tichetul de activități casnice în termen de 12 luni de la data achiziționării acestuia cu posibilitatea de a returna tichetele de activități casnice achiziționate în 30 de zile de la împlinirea termenului prevăzut la alin. (7), primind valoarea nominală a acestora din care se scade, în situaţia tichetelor de activităţi casnice emise în format fizic, pe suport de hârtie costul suportat de Agenţia Naţională pentru Ocuparea Forţei de Muncă cu tipărirea și distribuirea acestora.</w:t>
      </w:r>
    </w:p>
    <w:p w14:paraId="6D03FFD5" w14:textId="77777777" w:rsidR="000C6CB4" w:rsidRPr="000C6CB4" w:rsidRDefault="000C6CB4" w:rsidP="000C6CB4">
      <w:pPr>
        <w:spacing w:after="0"/>
        <w:ind w:left="0"/>
        <w:rPr>
          <w:sz w:val="24"/>
          <w:szCs w:val="24"/>
        </w:rPr>
      </w:pPr>
    </w:p>
    <w:p w14:paraId="25B24695" w14:textId="6F02727A" w:rsidR="00175297" w:rsidRPr="000C6CB4" w:rsidRDefault="00175297" w:rsidP="000C6CB4">
      <w:pPr>
        <w:spacing w:after="0"/>
        <w:ind w:left="0"/>
        <w:rPr>
          <w:sz w:val="24"/>
          <w:szCs w:val="24"/>
        </w:rPr>
      </w:pPr>
      <w:r w:rsidRPr="000C6CB4">
        <w:rPr>
          <w:sz w:val="24"/>
          <w:szCs w:val="24"/>
        </w:rPr>
        <w:t>Platforma electronică pentru gestionarea tichetelor de</w:t>
      </w:r>
      <w:r w:rsidR="002931FB" w:rsidRPr="000C6CB4">
        <w:rPr>
          <w:sz w:val="24"/>
          <w:szCs w:val="24"/>
        </w:rPr>
        <w:t xml:space="preserve"> </w:t>
      </w:r>
      <w:r w:rsidRPr="000C6CB4">
        <w:rPr>
          <w:sz w:val="24"/>
          <w:szCs w:val="24"/>
        </w:rPr>
        <w:t>activități casnice este disponibilă la adresa https://tichete.anofm.ro.</w:t>
      </w:r>
    </w:p>
    <w:p w14:paraId="434A923A" w14:textId="7A90C801" w:rsidR="00175297" w:rsidRPr="000C6CB4" w:rsidRDefault="00A907AC" w:rsidP="000C6CB4">
      <w:pPr>
        <w:spacing w:after="0"/>
        <w:ind w:left="0"/>
        <w:rPr>
          <w:sz w:val="24"/>
          <w:szCs w:val="24"/>
        </w:rPr>
      </w:pPr>
      <w:r w:rsidRPr="000C6CB4">
        <w:rPr>
          <w:sz w:val="24"/>
          <w:szCs w:val="24"/>
        </w:rPr>
        <w:t>P</w:t>
      </w:r>
      <w:r w:rsidR="00175297" w:rsidRPr="000C6CB4">
        <w:rPr>
          <w:sz w:val="24"/>
          <w:szCs w:val="24"/>
        </w:rPr>
        <w:t>latforma</w:t>
      </w:r>
      <w:r w:rsidRPr="000C6CB4">
        <w:rPr>
          <w:sz w:val="24"/>
          <w:szCs w:val="24"/>
        </w:rPr>
        <w:t xml:space="preserve"> oferă:</w:t>
      </w:r>
    </w:p>
    <w:p w14:paraId="6E050DC5" w14:textId="77777777" w:rsidR="002931FB" w:rsidRPr="000C6CB4" w:rsidRDefault="00175297" w:rsidP="000C6CB4">
      <w:pPr>
        <w:spacing w:after="0"/>
        <w:ind w:left="0"/>
        <w:rPr>
          <w:sz w:val="24"/>
          <w:szCs w:val="24"/>
        </w:rPr>
      </w:pPr>
      <w:r w:rsidRPr="000C6CB4">
        <w:rPr>
          <w:sz w:val="24"/>
          <w:szCs w:val="24"/>
        </w:rPr>
        <w:t>–Gestionare simplificată a tichetelor: Tichetele pot fi achiziționate în format fizic</w:t>
      </w:r>
    </w:p>
    <w:p w14:paraId="71234D15" w14:textId="4CE45105" w:rsidR="00175297" w:rsidRPr="000C6CB4" w:rsidRDefault="00175297" w:rsidP="000C6CB4">
      <w:pPr>
        <w:spacing w:after="0"/>
        <w:ind w:left="0"/>
        <w:rPr>
          <w:sz w:val="24"/>
          <w:szCs w:val="24"/>
        </w:rPr>
      </w:pPr>
      <w:r w:rsidRPr="000C6CB4">
        <w:rPr>
          <w:sz w:val="24"/>
          <w:szCs w:val="24"/>
        </w:rPr>
        <w:t>sau electronic și sunt utilizate exclusiv pentru plata prestatorilor de</w:t>
      </w:r>
      <w:r w:rsidR="002931FB" w:rsidRPr="000C6CB4">
        <w:rPr>
          <w:sz w:val="24"/>
          <w:szCs w:val="24"/>
        </w:rPr>
        <w:t xml:space="preserve"> </w:t>
      </w:r>
      <w:r w:rsidRPr="000C6CB4">
        <w:rPr>
          <w:sz w:val="24"/>
          <w:szCs w:val="24"/>
        </w:rPr>
        <w:t>servicii casnice.</w:t>
      </w:r>
    </w:p>
    <w:p w14:paraId="72510E58" w14:textId="77777777" w:rsidR="00175297" w:rsidRPr="000C6CB4" w:rsidRDefault="00175297" w:rsidP="000C6CB4">
      <w:pPr>
        <w:spacing w:after="0"/>
        <w:ind w:left="0"/>
        <w:rPr>
          <w:sz w:val="24"/>
          <w:szCs w:val="24"/>
        </w:rPr>
      </w:pPr>
      <w:r w:rsidRPr="000C6CB4">
        <w:rPr>
          <w:sz w:val="24"/>
          <w:szCs w:val="24"/>
        </w:rPr>
        <w:t>–Facilitarea interacțiunii dintre beneficiar și prestatorul casnic: Beneficiarii pot</w:t>
      </w:r>
    </w:p>
    <w:p w14:paraId="146FD282" w14:textId="7AA64329" w:rsidR="00175297" w:rsidRPr="000C6CB4" w:rsidRDefault="00175297" w:rsidP="000C6CB4">
      <w:pPr>
        <w:spacing w:after="0"/>
        <w:ind w:left="0"/>
        <w:rPr>
          <w:sz w:val="24"/>
          <w:szCs w:val="24"/>
        </w:rPr>
      </w:pPr>
      <w:r w:rsidRPr="000C6CB4">
        <w:rPr>
          <w:sz w:val="24"/>
          <w:szCs w:val="24"/>
        </w:rPr>
        <w:t>posta în secțiunea „Marketplace” serviciile pentru care caută personal, iar</w:t>
      </w:r>
      <w:r w:rsidR="002931FB" w:rsidRPr="000C6CB4">
        <w:rPr>
          <w:sz w:val="24"/>
          <w:szCs w:val="24"/>
        </w:rPr>
        <w:t xml:space="preserve"> </w:t>
      </w:r>
      <w:r w:rsidRPr="000C6CB4">
        <w:rPr>
          <w:sz w:val="24"/>
          <w:szCs w:val="24"/>
        </w:rPr>
        <w:t>prestatorii serviciile pe care le pot oferi, fiind asigurată în acest fel</w:t>
      </w:r>
      <w:r w:rsidR="002931FB" w:rsidRPr="000C6CB4">
        <w:rPr>
          <w:sz w:val="24"/>
          <w:szCs w:val="24"/>
        </w:rPr>
        <w:t xml:space="preserve"> </w:t>
      </w:r>
      <w:r w:rsidRPr="000C6CB4">
        <w:rPr>
          <w:sz w:val="24"/>
          <w:szCs w:val="24"/>
        </w:rPr>
        <w:t>medierea între cerere și ofertă în ceea ce privește desfășurarea activităților</w:t>
      </w:r>
      <w:r w:rsidR="002931FB" w:rsidRPr="000C6CB4">
        <w:rPr>
          <w:sz w:val="24"/>
          <w:szCs w:val="24"/>
        </w:rPr>
        <w:t xml:space="preserve"> </w:t>
      </w:r>
      <w:r w:rsidRPr="000C6CB4">
        <w:rPr>
          <w:sz w:val="24"/>
          <w:szCs w:val="24"/>
        </w:rPr>
        <w:t>casnice.</w:t>
      </w:r>
    </w:p>
    <w:p w14:paraId="20EB946E" w14:textId="77777777" w:rsidR="00175297" w:rsidRPr="000C6CB4" w:rsidRDefault="00175297" w:rsidP="000C6CB4">
      <w:pPr>
        <w:spacing w:after="0"/>
        <w:ind w:left="0"/>
        <w:rPr>
          <w:sz w:val="24"/>
          <w:szCs w:val="24"/>
        </w:rPr>
      </w:pPr>
      <w:r w:rsidRPr="000C6CB4">
        <w:rPr>
          <w:sz w:val="24"/>
          <w:szCs w:val="24"/>
        </w:rPr>
        <w:t>–Ghiduri de utilizare a platformei pentru prestatori, beneficiari și angajatori:</w:t>
      </w:r>
    </w:p>
    <w:p w14:paraId="4F3FF6F4" w14:textId="77777777" w:rsidR="002931FB" w:rsidRPr="000C6CB4" w:rsidRDefault="002931FB" w:rsidP="000C6CB4">
      <w:pPr>
        <w:spacing w:after="0"/>
        <w:ind w:left="0"/>
        <w:rPr>
          <w:sz w:val="24"/>
          <w:szCs w:val="24"/>
        </w:rPr>
      </w:pPr>
    </w:p>
    <w:p w14:paraId="7AE441BE" w14:textId="2DCA8CF6" w:rsidR="00175297" w:rsidRPr="000C6CB4" w:rsidRDefault="00175297" w:rsidP="000C6CB4">
      <w:pPr>
        <w:spacing w:after="0"/>
        <w:ind w:left="0"/>
        <w:rPr>
          <w:sz w:val="24"/>
          <w:szCs w:val="24"/>
        </w:rPr>
      </w:pPr>
      <w:r w:rsidRPr="000C6CB4">
        <w:rPr>
          <w:sz w:val="24"/>
          <w:szCs w:val="24"/>
        </w:rPr>
        <w:t xml:space="preserve">Beneficiar – </w:t>
      </w:r>
      <w:hyperlink r:id="rId7" w:history="1">
        <w:r w:rsidRPr="000C6CB4">
          <w:rPr>
            <w:rStyle w:val="Hyperlink"/>
            <w:sz w:val="24"/>
            <w:szCs w:val="24"/>
          </w:rPr>
          <w:t>https://tichete.anofm.ro/beneficiary-guid</w:t>
        </w:r>
      </w:hyperlink>
    </w:p>
    <w:p w14:paraId="20E2B9D3" w14:textId="77777777" w:rsidR="00175297" w:rsidRPr="000C6CB4" w:rsidRDefault="00175297" w:rsidP="000C6CB4">
      <w:pPr>
        <w:spacing w:after="0"/>
        <w:ind w:left="0"/>
        <w:rPr>
          <w:sz w:val="24"/>
          <w:szCs w:val="24"/>
        </w:rPr>
      </w:pPr>
    </w:p>
    <w:p w14:paraId="35DE307E" w14:textId="483824CE" w:rsidR="00D72FA7" w:rsidRPr="000C6CB4" w:rsidRDefault="00175297" w:rsidP="000C6CB4">
      <w:pPr>
        <w:spacing w:after="0"/>
        <w:ind w:left="0"/>
        <w:rPr>
          <w:sz w:val="24"/>
          <w:szCs w:val="24"/>
        </w:rPr>
      </w:pPr>
      <w:r w:rsidRPr="000C6CB4">
        <w:rPr>
          <w:sz w:val="24"/>
          <w:szCs w:val="24"/>
        </w:rPr>
        <w:t xml:space="preserve">Angajator – </w:t>
      </w:r>
      <w:hyperlink r:id="rId8" w:history="1">
        <w:r w:rsidRPr="000C6CB4">
          <w:rPr>
            <w:rStyle w:val="Hyperlink"/>
            <w:sz w:val="24"/>
            <w:szCs w:val="24"/>
          </w:rPr>
          <w:t>https://tichete.anofm.ro/company-guid</w:t>
        </w:r>
      </w:hyperlink>
    </w:p>
    <w:p w14:paraId="7314737C" w14:textId="77777777" w:rsidR="002931FB" w:rsidRPr="000C6CB4" w:rsidRDefault="002931FB" w:rsidP="000C6CB4">
      <w:pPr>
        <w:spacing w:after="0"/>
        <w:ind w:left="0"/>
        <w:rPr>
          <w:sz w:val="24"/>
          <w:szCs w:val="24"/>
        </w:rPr>
      </w:pPr>
    </w:p>
    <w:p w14:paraId="64E2692B" w14:textId="77777777" w:rsidR="002931FB" w:rsidRPr="000C6CB4" w:rsidRDefault="002931FB" w:rsidP="000C6CB4">
      <w:pPr>
        <w:spacing w:after="0"/>
        <w:ind w:left="0"/>
        <w:rPr>
          <w:b/>
          <w:bCs/>
          <w:sz w:val="24"/>
          <w:szCs w:val="24"/>
        </w:rPr>
      </w:pPr>
    </w:p>
    <w:p w14:paraId="27F72B8A" w14:textId="729F508F" w:rsidR="00D72FA7" w:rsidRPr="000C6CB4" w:rsidRDefault="00D72FA7" w:rsidP="000C6CB4">
      <w:pPr>
        <w:spacing w:after="0"/>
        <w:ind w:left="0"/>
        <w:rPr>
          <w:b/>
          <w:bCs/>
          <w:sz w:val="24"/>
          <w:szCs w:val="24"/>
        </w:rPr>
      </w:pPr>
      <w:r w:rsidRPr="000C6CB4">
        <w:rPr>
          <w:b/>
          <w:bCs/>
          <w:sz w:val="24"/>
          <w:szCs w:val="24"/>
        </w:rPr>
        <w:t>Agenţia Judeţeană pentru Ocuparea Forţei de Muncă Dolj</w:t>
      </w:r>
    </w:p>
    <w:sectPr w:rsidR="00D72FA7" w:rsidRPr="000C6CB4" w:rsidSect="0068029F">
      <w:headerReference w:type="even" r:id="rId9"/>
      <w:headerReference w:type="default" r:id="rId10"/>
      <w:footerReference w:type="even" r:id="rId11"/>
      <w:footerReference w:type="default" r:id="rId12"/>
      <w:headerReference w:type="first" r:id="rId13"/>
      <w:footerReference w:type="first" r:id="rId14"/>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2316D" w14:textId="77777777" w:rsidR="00D72FA7" w:rsidRDefault="00D72FA7" w:rsidP="00D72FA7">
      <w:pPr>
        <w:spacing w:after="0" w:line="240" w:lineRule="auto"/>
      </w:pPr>
      <w:r>
        <w:separator/>
      </w:r>
    </w:p>
  </w:endnote>
  <w:endnote w:type="continuationSeparator" w:id="0">
    <w:p w14:paraId="6FF2C0CC" w14:textId="77777777" w:rsidR="00D72FA7" w:rsidRDefault="00D72FA7" w:rsidP="00D7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F9DA5" w14:textId="77777777" w:rsidR="00AB4B30" w:rsidRDefault="00AB4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11EF" w14:textId="77777777" w:rsidR="00947F23" w:rsidRPr="00302690" w:rsidRDefault="00D72FA7" w:rsidP="00947F23">
    <w:pPr>
      <w:tabs>
        <w:tab w:val="center" w:pos="4320"/>
        <w:tab w:val="right" w:pos="8640"/>
      </w:tabs>
      <w:spacing w:after="0" w:line="240" w:lineRule="auto"/>
      <w:ind w:left="0"/>
      <w:rPr>
        <w:color w:val="FF0000"/>
      </w:rPr>
    </w:pPr>
    <w:r>
      <w:rPr>
        <w:sz w:val="14"/>
        <w:szCs w:val="14"/>
        <w:lang w:val="ro-RO"/>
      </w:rPr>
      <w:t xml:space="preserve">  </w:t>
    </w:r>
  </w:p>
  <w:tbl>
    <w:tblPr>
      <w:tblW w:w="11007" w:type="dxa"/>
      <w:tblLook w:val="04A0" w:firstRow="1" w:lastRow="0" w:firstColumn="1" w:lastColumn="0" w:noHBand="0" w:noVBand="1"/>
    </w:tblPr>
    <w:tblGrid>
      <w:gridCol w:w="6138"/>
      <w:gridCol w:w="4869"/>
    </w:tblGrid>
    <w:tr w:rsidR="00947F23" w14:paraId="61584913" w14:textId="77777777" w:rsidTr="00E057CB">
      <w:tc>
        <w:tcPr>
          <w:tcW w:w="6138" w:type="dxa"/>
        </w:tcPr>
        <w:p w14:paraId="3CF1D2F1" w14:textId="77777777" w:rsidR="00947F23" w:rsidRDefault="00947F23" w:rsidP="00E057CB">
          <w:pPr>
            <w:pStyle w:val="Footer"/>
            <w:spacing w:after="0"/>
            <w:ind w:left="0"/>
            <w:rPr>
              <w:sz w:val="16"/>
              <w:szCs w:val="14"/>
              <w:lang w:val="ro-RO"/>
            </w:rPr>
          </w:pPr>
        </w:p>
        <w:p w14:paraId="24364E94" w14:textId="77777777" w:rsidR="00947F23" w:rsidRDefault="00947F23" w:rsidP="00E057CB">
          <w:pPr>
            <w:pStyle w:val="Footer"/>
            <w:spacing w:after="0"/>
            <w:ind w:left="0"/>
            <w:rPr>
              <w:sz w:val="16"/>
              <w:szCs w:val="14"/>
              <w:lang w:val="ro-RO"/>
            </w:rPr>
          </w:pPr>
          <w:r>
            <w:rPr>
              <w:sz w:val="16"/>
              <w:szCs w:val="14"/>
              <w:lang w:val="ro-RO"/>
            </w:rPr>
            <w:t>Agentia Judeteana pentru Ocuparea Fortei de Munca DOLJ</w:t>
          </w:r>
        </w:p>
        <w:p w14:paraId="5271543D" w14:textId="77777777" w:rsidR="00947F23" w:rsidRDefault="00947F23" w:rsidP="00E057CB">
          <w:pPr>
            <w:pStyle w:val="Footer"/>
            <w:spacing w:after="0"/>
            <w:ind w:left="0"/>
            <w:rPr>
              <w:sz w:val="16"/>
              <w:szCs w:val="14"/>
              <w:lang w:val="ro-RO"/>
            </w:rPr>
          </w:pPr>
          <w:r>
            <w:rPr>
              <w:sz w:val="16"/>
              <w:szCs w:val="14"/>
              <w:lang w:val="ro-RO"/>
            </w:rPr>
            <w:t>Operator de date cu caracter personal nr. 564</w:t>
          </w:r>
          <w:r>
            <w:rPr>
              <w:sz w:val="16"/>
              <w:szCs w:val="14"/>
              <w:lang w:val="ro-RO"/>
            </w:rPr>
            <w:tab/>
          </w:r>
          <w:r>
            <w:rPr>
              <w:sz w:val="16"/>
              <w:szCs w:val="14"/>
              <w:lang w:val="ro-RO"/>
            </w:rPr>
            <w:tab/>
          </w:r>
        </w:p>
        <w:p w14:paraId="60B98525" w14:textId="77777777" w:rsidR="00947F23" w:rsidRDefault="00947F23" w:rsidP="00E057CB">
          <w:pPr>
            <w:pStyle w:val="Footer"/>
            <w:spacing w:after="0"/>
            <w:ind w:left="0"/>
            <w:rPr>
              <w:sz w:val="16"/>
              <w:szCs w:val="14"/>
              <w:lang w:val="ro-RO"/>
            </w:rPr>
          </w:pPr>
          <w:r>
            <w:rPr>
              <w:sz w:val="16"/>
              <w:szCs w:val="14"/>
              <w:lang w:val="ro-RO"/>
            </w:rPr>
            <w:t>Str. Eugeniu Carada Nr. 13A, Craiova</w:t>
          </w:r>
        </w:p>
        <w:p w14:paraId="4835C63D" w14:textId="77777777" w:rsidR="00947F23" w:rsidRDefault="00947F23" w:rsidP="00E057CB">
          <w:pPr>
            <w:pStyle w:val="Footer"/>
            <w:spacing w:after="0"/>
            <w:ind w:left="0"/>
            <w:rPr>
              <w:sz w:val="16"/>
              <w:szCs w:val="14"/>
              <w:lang w:val="ro-RO"/>
            </w:rPr>
          </w:pPr>
          <w:r>
            <w:rPr>
              <w:sz w:val="16"/>
              <w:szCs w:val="14"/>
              <w:lang w:val="ro-RO"/>
            </w:rPr>
            <w:t>Tel./Fax: +4 0251 306 100/0351 401 557</w:t>
          </w:r>
        </w:p>
        <w:p w14:paraId="5202FE48" w14:textId="77777777" w:rsidR="00947F23" w:rsidRDefault="00947F23" w:rsidP="00E057CB">
          <w:pPr>
            <w:pStyle w:val="Footer"/>
            <w:spacing w:after="0"/>
            <w:ind w:left="0"/>
            <w:rPr>
              <w:sz w:val="16"/>
              <w:szCs w:val="14"/>
              <w:lang w:val="ro-RO"/>
            </w:rPr>
          </w:pPr>
          <w:r>
            <w:rPr>
              <w:sz w:val="16"/>
              <w:szCs w:val="14"/>
              <w:lang w:val="ro-RO"/>
            </w:rPr>
            <w:t>e-mail: ajofm.dj@anofm.gov.ro</w:t>
          </w:r>
        </w:p>
        <w:p w14:paraId="57E1EE1D" w14:textId="77777777" w:rsidR="00947F23" w:rsidRDefault="00947F23" w:rsidP="00E057CB">
          <w:pPr>
            <w:pStyle w:val="Footer"/>
            <w:spacing w:after="0"/>
            <w:ind w:left="0"/>
          </w:pPr>
          <w:r>
            <w:rPr>
              <w:sz w:val="16"/>
              <w:szCs w:val="14"/>
              <w:lang w:val="ro-RO"/>
            </w:rPr>
            <w:t>www.anofm.ro; www.facebook.com/ajofmdolj</w:t>
          </w:r>
        </w:p>
      </w:tc>
      <w:tc>
        <w:tcPr>
          <w:tcW w:w="4869" w:type="dxa"/>
          <w:hideMark/>
        </w:tcPr>
        <w:p w14:paraId="1178C633" w14:textId="77777777" w:rsidR="00947F23" w:rsidRDefault="00947F23" w:rsidP="00E057CB">
          <w:pPr>
            <w:pStyle w:val="Footer"/>
            <w:spacing w:after="0"/>
            <w:ind w:left="1062"/>
          </w:pPr>
          <w:r>
            <w:rPr>
              <w:noProof/>
            </w:rPr>
            <mc:AlternateContent>
              <mc:Choice Requires="wps">
                <w:drawing>
                  <wp:anchor distT="0" distB="0" distL="114300" distR="114300" simplePos="0" relativeHeight="251659264" behindDoc="0" locked="0" layoutInCell="1" allowOverlap="1" wp14:anchorId="4EB33024" wp14:editId="4B4AC3E6">
                    <wp:simplePos x="0" y="0"/>
                    <wp:positionH relativeFrom="column">
                      <wp:posOffset>1734820</wp:posOffset>
                    </wp:positionH>
                    <wp:positionV relativeFrom="paragraph">
                      <wp:posOffset>704215</wp:posOffset>
                    </wp:positionV>
                    <wp:extent cx="540385" cy="21780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p w14:paraId="0FD5A1C8" w14:textId="77777777"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CD0B2C">
                                  <w:rPr>
                                    <w:noProof/>
                                    <w:sz w:val="14"/>
                                    <w:szCs w:val="14"/>
                                  </w:rPr>
                                  <w:t>2</w:t>
                                </w:r>
                                <w:r>
                                  <w:rPr>
                                    <w:noProof/>
                                    <w:sz w:val="14"/>
                                    <w:szCs w:val="14"/>
                                  </w:rPr>
                                  <w:fldChar w:fldCharType="end"/>
                                </w:r>
                              </w:p>
                              <w:p w14:paraId="11AC20BE" w14:textId="77777777" w:rsidR="00947F23" w:rsidRDefault="00947F23" w:rsidP="00947F23">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33024" id="_x0000_t202" coordsize="21600,21600" o:spt="202" path="m,l,21600r21600,l21600,xe">
                    <v:stroke joinstyle="miter"/>
                    <v:path gradientshapeok="t" o:connecttype="rect"/>
                  </v:shapetype>
                  <v:shape id="Text Box 307" o:spid="_x0000_s1026" type="#_x0000_t202" style="position:absolute;left:0;text-align:left;margin-left:136.6pt;margin-top:55.45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BEPbF3fAAAACwEAAA8AAABkcnMvZG93bnJldi54bWxMj8FOg0AQhu8mvsNmTLwYuxRKaZGlURON&#10;19Y+wMJOgcjOEnZb6Ns7nuxx5v/yzzfFbra9uODoO0cKlosIBFLtTEeNguP3x/MGhA+ajO4doYIr&#10;etiV93eFzo2baI+XQ2gEl5DPtYI2hCGX0tctWu0XbkDi7ORGqwOPYyPNqCcut72Mo2gtre6IL7R6&#10;wPcW65/D2So4fU1P6XaqPsMx26/Wb7rLKndV6vFhfn0BEXAO/zD86bM6lOxUuTMZL3oFcZbEjHKw&#10;jLYgmEjSTQKi4s0qjUGWhbz9ofwFAAD//wMAUEsBAi0AFAAGAAgAAAAhALaDOJL+AAAA4QEAABMA&#10;AAAAAAAAAAAAAAAAAAAAAFtDb250ZW50X1R5cGVzXS54bWxQSwECLQAUAAYACAAAACEAOP0h/9YA&#10;AACUAQAACwAAAAAAAAAAAAAAAAAvAQAAX3JlbHMvLnJlbHNQSwECLQAUAAYACAAAACEArak/7A0C&#10;AAD1AwAADgAAAAAAAAAAAAAAAAAuAgAAZHJzL2Uyb0RvYy54bWxQSwECLQAUAAYACAAAACEAEQ9s&#10;Xd8AAAALAQAADwAAAAAAAAAAAAAAAABnBAAAZHJzL2Rvd25yZXYueG1sUEsFBgAAAAAEAAQA8wAA&#10;AHMFAAAAAA==&#10;" stroked="f">
                    <v:textbox>
                      <w:txbxContent>
                        <w:p w14:paraId="0FD5A1C8" w14:textId="77777777"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CD0B2C">
                            <w:rPr>
                              <w:noProof/>
                              <w:sz w:val="14"/>
                              <w:szCs w:val="14"/>
                            </w:rPr>
                            <w:t>2</w:t>
                          </w:r>
                          <w:r>
                            <w:rPr>
                              <w:noProof/>
                              <w:sz w:val="14"/>
                              <w:szCs w:val="14"/>
                            </w:rPr>
                            <w:fldChar w:fldCharType="end"/>
                          </w:r>
                        </w:p>
                        <w:p w14:paraId="11AC20BE" w14:textId="77777777" w:rsidR="00947F23" w:rsidRDefault="00947F23" w:rsidP="00947F23">
                          <w:pPr>
                            <w:ind w:left="0"/>
                            <w:jc w:val="center"/>
                          </w:pPr>
                        </w:p>
                      </w:txbxContent>
                    </v:textbox>
                  </v:shape>
                </w:pict>
              </mc:Fallback>
            </mc:AlternateContent>
          </w:r>
        </w:p>
      </w:tc>
    </w:tr>
  </w:tbl>
  <w:p w14:paraId="12F840BC" w14:textId="77777777" w:rsidR="00947F23" w:rsidRPr="00E5638A" w:rsidRDefault="00947F23" w:rsidP="00947F23">
    <w:pPr>
      <w:tabs>
        <w:tab w:val="center" w:pos="4320"/>
        <w:tab w:val="right" w:pos="8640"/>
      </w:tabs>
      <w:spacing w:after="0" w:line="240" w:lineRule="auto"/>
      <w:ind w:left="0"/>
    </w:pPr>
  </w:p>
  <w:p w14:paraId="58D8362D" w14:textId="77777777" w:rsidR="00947F23" w:rsidRPr="00302690" w:rsidRDefault="00947F23" w:rsidP="00947F23">
    <w:pPr>
      <w:pStyle w:val="Footer"/>
      <w:spacing w:after="0" w:line="240" w:lineRule="auto"/>
      <w:ind w:left="1440"/>
      <w:rPr>
        <w:color w:val="FF0000"/>
        <w:sz w:val="14"/>
        <w:szCs w:val="14"/>
        <w:lang w:val="ro-RO"/>
      </w:rPr>
    </w:pPr>
  </w:p>
  <w:p w14:paraId="79A339EE" w14:textId="77777777" w:rsidR="00617B83" w:rsidRPr="00302690" w:rsidRDefault="00617B83" w:rsidP="00947F23">
    <w:pPr>
      <w:tabs>
        <w:tab w:val="center" w:pos="4320"/>
        <w:tab w:val="right" w:pos="8640"/>
      </w:tabs>
      <w:spacing w:after="0" w:line="240" w:lineRule="auto"/>
      <w:ind w:left="0"/>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01A61" w14:textId="77777777" w:rsidR="00947F23" w:rsidRPr="00302690" w:rsidRDefault="00D72FA7" w:rsidP="00947F23">
    <w:pPr>
      <w:tabs>
        <w:tab w:val="center" w:pos="4320"/>
        <w:tab w:val="right" w:pos="8640"/>
      </w:tabs>
      <w:spacing w:after="0" w:line="240" w:lineRule="auto"/>
      <w:ind w:left="0"/>
      <w:rPr>
        <w:color w:val="FF0000"/>
        <w:sz w:val="14"/>
        <w:szCs w:val="14"/>
        <w:lang w:val="ro-RO"/>
      </w:rPr>
    </w:pPr>
    <w:r>
      <w:rPr>
        <w:sz w:val="14"/>
        <w:szCs w:val="14"/>
        <w:lang w:val="ro-RO"/>
      </w:rPr>
      <w:t xml:space="preserve"> </w:t>
    </w:r>
  </w:p>
  <w:tbl>
    <w:tblPr>
      <w:tblW w:w="11007" w:type="dxa"/>
      <w:tblLook w:val="04A0" w:firstRow="1" w:lastRow="0" w:firstColumn="1" w:lastColumn="0" w:noHBand="0" w:noVBand="1"/>
    </w:tblPr>
    <w:tblGrid>
      <w:gridCol w:w="6138"/>
      <w:gridCol w:w="4869"/>
    </w:tblGrid>
    <w:tr w:rsidR="00947F23" w14:paraId="0E54FDFA" w14:textId="77777777" w:rsidTr="00E057CB">
      <w:tc>
        <w:tcPr>
          <w:tcW w:w="6138" w:type="dxa"/>
        </w:tcPr>
        <w:p w14:paraId="1240A3C7" w14:textId="77777777" w:rsidR="00947F23" w:rsidRDefault="00947F23" w:rsidP="00E057CB">
          <w:pPr>
            <w:pStyle w:val="Footer"/>
            <w:spacing w:after="0"/>
            <w:ind w:left="0"/>
            <w:rPr>
              <w:sz w:val="16"/>
              <w:szCs w:val="14"/>
              <w:lang w:val="ro-RO"/>
            </w:rPr>
          </w:pPr>
        </w:p>
        <w:p w14:paraId="54D7C708" w14:textId="77777777" w:rsidR="00947F23" w:rsidRDefault="00947F23" w:rsidP="00E057CB">
          <w:pPr>
            <w:pStyle w:val="Footer"/>
            <w:spacing w:after="0"/>
            <w:ind w:left="0"/>
            <w:rPr>
              <w:sz w:val="16"/>
              <w:szCs w:val="14"/>
              <w:lang w:val="ro-RO"/>
            </w:rPr>
          </w:pPr>
          <w:r>
            <w:rPr>
              <w:sz w:val="16"/>
              <w:szCs w:val="14"/>
              <w:lang w:val="ro-RO"/>
            </w:rPr>
            <w:t>Agentia Judeteana pentru Ocuparea Fortei de Munca DOLJ</w:t>
          </w:r>
        </w:p>
        <w:p w14:paraId="74FB7185" w14:textId="77777777" w:rsidR="00947F23" w:rsidRDefault="00947F23" w:rsidP="00E057CB">
          <w:pPr>
            <w:pStyle w:val="Footer"/>
            <w:spacing w:after="0"/>
            <w:ind w:left="0"/>
            <w:rPr>
              <w:sz w:val="16"/>
              <w:szCs w:val="14"/>
              <w:lang w:val="ro-RO"/>
            </w:rPr>
          </w:pPr>
          <w:r>
            <w:rPr>
              <w:sz w:val="16"/>
              <w:szCs w:val="14"/>
              <w:lang w:val="ro-RO"/>
            </w:rPr>
            <w:t>Operator de date cu caracter personal nr. 564</w:t>
          </w:r>
          <w:r>
            <w:rPr>
              <w:sz w:val="16"/>
              <w:szCs w:val="14"/>
              <w:lang w:val="ro-RO"/>
            </w:rPr>
            <w:tab/>
          </w:r>
          <w:r>
            <w:rPr>
              <w:sz w:val="16"/>
              <w:szCs w:val="14"/>
              <w:lang w:val="ro-RO"/>
            </w:rPr>
            <w:tab/>
          </w:r>
        </w:p>
        <w:p w14:paraId="6D3EDF91" w14:textId="77777777" w:rsidR="00947F23" w:rsidRDefault="00947F23" w:rsidP="00E057CB">
          <w:pPr>
            <w:pStyle w:val="Footer"/>
            <w:spacing w:after="0"/>
            <w:ind w:left="0"/>
            <w:rPr>
              <w:sz w:val="16"/>
              <w:szCs w:val="14"/>
              <w:lang w:val="ro-RO"/>
            </w:rPr>
          </w:pPr>
          <w:r>
            <w:rPr>
              <w:sz w:val="16"/>
              <w:szCs w:val="14"/>
              <w:lang w:val="ro-RO"/>
            </w:rPr>
            <w:t>Str. Eugeniu Carada Nr. 13A, Craiova</w:t>
          </w:r>
        </w:p>
        <w:p w14:paraId="2013BF61" w14:textId="77777777" w:rsidR="00947F23" w:rsidRDefault="00947F23" w:rsidP="00E057CB">
          <w:pPr>
            <w:pStyle w:val="Footer"/>
            <w:spacing w:after="0"/>
            <w:ind w:left="0"/>
            <w:rPr>
              <w:sz w:val="16"/>
              <w:szCs w:val="14"/>
              <w:lang w:val="ro-RO"/>
            </w:rPr>
          </w:pPr>
          <w:r>
            <w:rPr>
              <w:sz w:val="16"/>
              <w:szCs w:val="14"/>
              <w:lang w:val="ro-RO"/>
            </w:rPr>
            <w:t>Tel./Fax: +4 0251 306 100/0351 401 557</w:t>
          </w:r>
        </w:p>
        <w:p w14:paraId="30A1AFE6" w14:textId="77777777" w:rsidR="00947F23" w:rsidRDefault="00947F23" w:rsidP="00E057CB">
          <w:pPr>
            <w:pStyle w:val="Footer"/>
            <w:spacing w:after="0"/>
            <w:ind w:left="0"/>
            <w:rPr>
              <w:sz w:val="16"/>
              <w:szCs w:val="14"/>
              <w:lang w:val="ro-RO"/>
            </w:rPr>
          </w:pPr>
          <w:r>
            <w:rPr>
              <w:sz w:val="16"/>
              <w:szCs w:val="14"/>
              <w:lang w:val="ro-RO"/>
            </w:rPr>
            <w:t>e-mail: ajofm.dj@anofm.gov.ro</w:t>
          </w:r>
        </w:p>
        <w:p w14:paraId="45E5E538" w14:textId="77777777" w:rsidR="00947F23" w:rsidRDefault="00947F23" w:rsidP="00E057CB">
          <w:pPr>
            <w:pStyle w:val="Footer"/>
            <w:spacing w:after="0"/>
            <w:ind w:left="0"/>
          </w:pPr>
          <w:r>
            <w:rPr>
              <w:sz w:val="16"/>
              <w:szCs w:val="14"/>
              <w:lang w:val="ro-RO"/>
            </w:rPr>
            <w:t>www.anofm.ro; www.facebook.com/ajofmdolj</w:t>
          </w:r>
        </w:p>
      </w:tc>
      <w:tc>
        <w:tcPr>
          <w:tcW w:w="4869" w:type="dxa"/>
          <w:hideMark/>
        </w:tcPr>
        <w:p w14:paraId="1F9766F1" w14:textId="77777777" w:rsidR="00947F23" w:rsidRDefault="00947F23" w:rsidP="00E057CB">
          <w:pPr>
            <w:pStyle w:val="Footer"/>
            <w:spacing w:after="0"/>
            <w:ind w:left="1062"/>
          </w:pPr>
          <w:r>
            <w:rPr>
              <w:noProof/>
            </w:rPr>
            <mc:AlternateContent>
              <mc:Choice Requires="wps">
                <w:drawing>
                  <wp:anchor distT="0" distB="0" distL="114300" distR="114300" simplePos="0" relativeHeight="251661312" behindDoc="0" locked="0" layoutInCell="1" allowOverlap="1" wp14:anchorId="32F6980B" wp14:editId="3933B5E3">
                    <wp:simplePos x="0" y="0"/>
                    <wp:positionH relativeFrom="column">
                      <wp:posOffset>1734820</wp:posOffset>
                    </wp:positionH>
                    <wp:positionV relativeFrom="paragraph">
                      <wp:posOffset>704215</wp:posOffset>
                    </wp:positionV>
                    <wp:extent cx="540385" cy="2178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p w14:paraId="6BEE9ED0" w14:textId="77777777"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CD0B2C">
                                  <w:rPr>
                                    <w:noProof/>
                                    <w:sz w:val="14"/>
                                    <w:szCs w:val="14"/>
                                  </w:rPr>
                                  <w:t>1</w:t>
                                </w:r>
                                <w:r>
                                  <w:rPr>
                                    <w:noProof/>
                                    <w:sz w:val="14"/>
                                    <w:szCs w:val="14"/>
                                  </w:rPr>
                                  <w:fldChar w:fldCharType="end"/>
                                </w:r>
                              </w:p>
                              <w:p w14:paraId="3C4F828E" w14:textId="77777777" w:rsidR="00947F23" w:rsidRDefault="00947F23" w:rsidP="00947F23">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F6980B" id="_x0000_t202" coordsize="21600,21600" o:spt="202" path="m,l,21600r21600,l21600,xe">
                    <v:stroke joinstyle="miter"/>
                    <v:path gradientshapeok="t" o:connecttype="rect"/>
                  </v:shapetype>
                  <v:shape id="Text Box 3" o:spid="_x0000_s1027" type="#_x0000_t202" style="position:absolute;left:0;text-align:left;margin-left:136.6pt;margin-top:55.45pt;width:42.55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H6DwIAAPw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mK4n6iJZFdSPRBfCKEf6PnRoAX9y1pMUS+5/HAUqzswHS5Rfz5fLqN1kLFdXCzLw0lNdeoSV&#10;BFXywNl43IWk90iHhVsaTaMTbc+VTCWTxBKb03eIGr60U9Tzp93+AgAA//8DAFBLAwQUAAYACAAA&#10;ACEAEQ9sXd8AAAALAQAADwAAAGRycy9kb3ducmV2LnhtbEyPwU6DQBCG7ya+w2ZMvBi7FEppkaVR&#10;E43X1j7Awk6ByM4Sdlvo2zue7HHm//LPN8Vutr244Og7RwqWiwgEUu1MR42C4/fH8waED5qM7h2h&#10;git62JX3d4XOjZtoj5dDaASXkM+1gjaEIZfS1y1a7RduQOLs5EarA49jI82oJy63vYyjaC2t7ogv&#10;tHrA9xbrn8PZKjh9TU/pdqo+wzHbr9Zvussqd1Xq8WF+fQERcA7/MPzpszqU7FS5MxkvegVxlsSM&#10;crCMtiCYSNJNAqLizSqNQZaFvP2h/AUAAP//AwBQSwECLQAUAAYACAAAACEAtoM4kv4AAADhAQAA&#10;EwAAAAAAAAAAAAAAAAAAAAAAW0NvbnRlbnRfVHlwZXNdLnhtbFBLAQItABQABgAIAAAAIQA4/SH/&#10;1gAAAJQBAAALAAAAAAAAAAAAAAAAAC8BAABfcmVscy8ucmVsc1BLAQItABQABgAIAAAAIQBzsaH6&#10;DwIAAPwDAAAOAAAAAAAAAAAAAAAAAC4CAABkcnMvZTJvRG9jLnhtbFBLAQItABQABgAIAAAAIQAR&#10;D2xd3wAAAAsBAAAPAAAAAAAAAAAAAAAAAGkEAABkcnMvZG93bnJldi54bWxQSwUGAAAAAAQABADz&#10;AAAAdQUAAAAA&#10;" stroked="f">
                    <v:textbox>
                      <w:txbxContent>
                        <w:p w14:paraId="6BEE9ED0" w14:textId="77777777"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CD0B2C">
                            <w:rPr>
                              <w:noProof/>
                              <w:sz w:val="14"/>
                              <w:szCs w:val="14"/>
                            </w:rPr>
                            <w:t>1</w:t>
                          </w:r>
                          <w:r>
                            <w:rPr>
                              <w:noProof/>
                              <w:sz w:val="14"/>
                              <w:szCs w:val="14"/>
                            </w:rPr>
                            <w:fldChar w:fldCharType="end"/>
                          </w:r>
                        </w:p>
                        <w:p w14:paraId="3C4F828E" w14:textId="77777777" w:rsidR="00947F23" w:rsidRDefault="00947F23" w:rsidP="00947F23">
                          <w:pPr>
                            <w:ind w:left="0"/>
                            <w:jc w:val="center"/>
                          </w:pPr>
                        </w:p>
                      </w:txbxContent>
                    </v:textbox>
                  </v:shape>
                </w:pict>
              </mc:Fallback>
            </mc:AlternateContent>
          </w:r>
        </w:p>
      </w:tc>
    </w:tr>
  </w:tbl>
  <w:p w14:paraId="6DA00BCD" w14:textId="77777777" w:rsidR="00947F23" w:rsidRPr="00E5638A" w:rsidRDefault="00947F23" w:rsidP="00947F23">
    <w:pPr>
      <w:tabs>
        <w:tab w:val="center" w:pos="4320"/>
        <w:tab w:val="right" w:pos="8640"/>
      </w:tabs>
      <w:spacing w:after="0" w:line="240" w:lineRule="auto"/>
      <w:ind w:left="0"/>
    </w:pPr>
  </w:p>
  <w:p w14:paraId="2FF1A937" w14:textId="77777777" w:rsidR="00947F23" w:rsidRPr="00302690" w:rsidRDefault="00947F23" w:rsidP="00947F23">
    <w:pPr>
      <w:pStyle w:val="Footer"/>
      <w:spacing w:after="0" w:line="240" w:lineRule="auto"/>
      <w:ind w:left="1440"/>
      <w:rPr>
        <w:color w:val="FF0000"/>
        <w:sz w:val="14"/>
        <w:szCs w:val="14"/>
        <w:lang w:val="ro-RO"/>
      </w:rPr>
    </w:pPr>
  </w:p>
  <w:p w14:paraId="64F572A1" w14:textId="77777777" w:rsidR="00617B83" w:rsidRPr="00302690" w:rsidRDefault="00617B83" w:rsidP="00947F23">
    <w:pPr>
      <w:tabs>
        <w:tab w:val="center" w:pos="4320"/>
        <w:tab w:val="right" w:pos="8640"/>
      </w:tabs>
      <w:spacing w:after="0" w:line="240" w:lineRule="auto"/>
      <w:ind w:left="0"/>
      <w:rPr>
        <w:color w:val="FF0000"/>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54A40" w14:textId="77777777" w:rsidR="00D72FA7" w:rsidRDefault="00D72FA7" w:rsidP="00D72FA7">
      <w:pPr>
        <w:spacing w:after="0" w:line="240" w:lineRule="auto"/>
      </w:pPr>
      <w:r>
        <w:separator/>
      </w:r>
    </w:p>
  </w:footnote>
  <w:footnote w:type="continuationSeparator" w:id="0">
    <w:p w14:paraId="272A3D82" w14:textId="77777777" w:rsidR="00D72FA7" w:rsidRDefault="00D72FA7" w:rsidP="00D72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12282" w14:textId="77777777" w:rsidR="00AB4B30" w:rsidRDefault="00AB4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14:paraId="32144E77" w14:textId="77777777" w:rsidTr="00DC08D4">
      <w:tc>
        <w:tcPr>
          <w:tcW w:w="5103" w:type="dxa"/>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14:paraId="4DF31877" w14:textId="77777777" w:rsidTr="00862019">
            <w:tc>
              <w:tcPr>
                <w:tcW w:w="4822" w:type="dxa"/>
              </w:tcPr>
              <w:p w14:paraId="276B25AC" w14:textId="77777777" w:rsidR="00617B83" w:rsidRPr="002D0CDC" w:rsidRDefault="00617B83" w:rsidP="00862019">
                <w:pPr>
                  <w:pStyle w:val="MediumGrid21"/>
                  <w:framePr w:hSpace="180" w:wrap="around" w:vAnchor="text" w:hAnchor="text" w:y="1"/>
                  <w:suppressOverlap/>
                  <w:rPr>
                    <w:lang w:val="ro-RO"/>
                  </w:rPr>
                </w:pPr>
              </w:p>
            </w:tc>
            <w:tc>
              <w:tcPr>
                <w:tcW w:w="3060" w:type="dxa"/>
                <w:vAlign w:val="center"/>
              </w:tcPr>
              <w:p w14:paraId="5490F5D3" w14:textId="77777777" w:rsidR="00617B83" w:rsidRDefault="00617B83" w:rsidP="00862019">
                <w:pPr>
                  <w:pStyle w:val="MediumGrid21"/>
                  <w:framePr w:hSpace="180" w:wrap="around" w:vAnchor="text" w:hAnchor="text" w:y="1"/>
                  <w:suppressOverlap/>
                  <w:jc w:val="center"/>
                  <w:rPr>
                    <w:noProof/>
                    <w:lang w:val="ro-RO" w:eastAsia="ro-RO"/>
                  </w:rPr>
                </w:pPr>
              </w:p>
            </w:tc>
            <w:tc>
              <w:tcPr>
                <w:tcW w:w="1890" w:type="dxa"/>
                <w:vAlign w:val="center"/>
              </w:tcPr>
              <w:p w14:paraId="5833954A" w14:textId="77777777" w:rsidR="00617B83" w:rsidRPr="002D0CDC" w:rsidRDefault="00617B83" w:rsidP="00862019">
                <w:pPr>
                  <w:pStyle w:val="MediumGrid21"/>
                  <w:framePr w:hSpace="180" w:wrap="around" w:vAnchor="text" w:hAnchor="text" w:y="1"/>
                  <w:suppressOverlap/>
                  <w:jc w:val="right"/>
                  <w:rPr>
                    <w:lang w:val="ro-RO"/>
                  </w:rPr>
                </w:pPr>
              </w:p>
            </w:tc>
          </w:tr>
        </w:tbl>
        <w:p w14:paraId="01FE6C3E" w14:textId="77777777" w:rsidR="00617B83" w:rsidRDefault="00AB4B30" w:rsidP="00EB0EA0">
          <w:pPr>
            <w:pStyle w:val="Header"/>
            <w:ind w:left="0"/>
          </w:pPr>
          <w:r>
            <w:rPr>
              <w:noProof/>
            </w:rPr>
            <w:drawing>
              <wp:inline distT="0" distB="0" distL="0" distR="0" wp14:anchorId="11082021" wp14:editId="7FC549F5">
                <wp:extent cx="4050030" cy="5021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p w14:paraId="188B464A" w14:textId="77777777" w:rsidR="00617B83" w:rsidRPr="00CD5B3B" w:rsidRDefault="00617B83" w:rsidP="00EB0EA0">
          <w:pPr>
            <w:pStyle w:val="MediumGrid21"/>
          </w:pPr>
        </w:p>
      </w:tc>
    </w:tr>
  </w:tbl>
  <w:p w14:paraId="501303F2" w14:textId="77777777" w:rsidR="00617B83" w:rsidRPr="00CD5B3B" w:rsidRDefault="00617B83" w:rsidP="00011077">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030" w:type="dxa"/>
      <w:tblInd w:w="-142" w:type="dxa"/>
      <w:tblLayout w:type="fixed"/>
      <w:tblCellMar>
        <w:left w:w="0" w:type="dxa"/>
        <w:right w:w="0" w:type="dxa"/>
      </w:tblCellMar>
      <w:tblLook w:val="04A0" w:firstRow="1" w:lastRow="0" w:firstColumn="1" w:lastColumn="0" w:noHBand="0" w:noVBand="1"/>
    </w:tblPr>
    <w:tblGrid>
      <w:gridCol w:w="8080"/>
      <w:gridCol w:w="3060"/>
      <w:gridCol w:w="1890"/>
    </w:tblGrid>
    <w:tr w:rsidR="002973E0" w14:paraId="7DD970C3" w14:textId="77777777" w:rsidTr="00AB4B30">
      <w:tc>
        <w:tcPr>
          <w:tcW w:w="8080" w:type="dxa"/>
        </w:tcPr>
        <w:p w14:paraId="3D8C3718" w14:textId="77777777" w:rsidR="00617B83" w:rsidRPr="002D0CDC" w:rsidRDefault="00AB4B30" w:rsidP="00AB4B30">
          <w:pPr>
            <w:pStyle w:val="MediumGrid21"/>
            <w:ind w:right="-3117"/>
            <w:rPr>
              <w:lang w:val="ro-RO"/>
            </w:rPr>
          </w:pPr>
          <w:r>
            <w:rPr>
              <w:noProof/>
              <w:sz w:val="16"/>
              <w:szCs w:val="16"/>
            </w:rPr>
            <w:drawing>
              <wp:inline distT="0" distB="0" distL="0" distR="0" wp14:anchorId="0E4A1AD6" wp14:editId="4BF433C5">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3060" w:type="dxa"/>
          <w:vAlign w:val="center"/>
        </w:tcPr>
        <w:p w14:paraId="472A74AD" w14:textId="77777777" w:rsidR="00617B83" w:rsidRDefault="00AB4B30" w:rsidP="00E75DB3">
          <w:pPr>
            <w:pStyle w:val="MediumGrid21"/>
            <w:jc w:val="center"/>
            <w:rPr>
              <w:noProof/>
              <w:lang w:val="ro-RO" w:eastAsia="ro-RO"/>
            </w:rPr>
          </w:pPr>
          <w:r>
            <w:rPr>
              <w:noProof/>
            </w:rPr>
            <w:drawing>
              <wp:anchor distT="0" distB="0" distL="114300" distR="114300" simplePos="0" relativeHeight="251663360" behindDoc="0" locked="0" layoutInCell="1" allowOverlap="1" wp14:anchorId="7272F6F6" wp14:editId="3F7938DF">
                <wp:simplePos x="0" y="0"/>
                <wp:positionH relativeFrom="column">
                  <wp:posOffset>151765</wp:posOffset>
                </wp:positionH>
                <wp:positionV relativeFrom="paragraph">
                  <wp:posOffset>260985</wp:posOffset>
                </wp:positionV>
                <wp:extent cx="1038225" cy="501015"/>
                <wp:effectExtent l="0" t="0" r="9525" b="0"/>
                <wp:wrapNone/>
                <wp:docPr id="7"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anchor>
            </w:drawing>
          </w:r>
        </w:p>
      </w:tc>
      <w:tc>
        <w:tcPr>
          <w:tcW w:w="1890" w:type="dxa"/>
          <w:vAlign w:val="center"/>
        </w:tcPr>
        <w:p w14:paraId="42CAEC56" w14:textId="77777777" w:rsidR="00617B83" w:rsidRPr="002D0CDC" w:rsidRDefault="00D72FA7" w:rsidP="00E75DB3">
          <w:pPr>
            <w:pStyle w:val="MediumGrid21"/>
            <w:jc w:val="right"/>
            <w:rPr>
              <w:lang w:val="ro-RO"/>
            </w:rPr>
          </w:pPr>
          <w:r>
            <w:rPr>
              <w:noProof/>
            </w:rPr>
            <w:drawing>
              <wp:inline distT="0" distB="0" distL="0" distR="0" wp14:anchorId="2887A671" wp14:editId="7709184F">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14:paraId="19C7DAA9" w14:textId="77777777" w:rsidR="00617B83" w:rsidRDefault="00617B83"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3F9E"/>
    <w:multiLevelType w:val="multilevel"/>
    <w:tmpl w:val="B0A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549DD"/>
    <w:multiLevelType w:val="multilevel"/>
    <w:tmpl w:val="E302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850886"/>
    <w:multiLevelType w:val="multilevel"/>
    <w:tmpl w:val="3D1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8D1BAD"/>
    <w:multiLevelType w:val="multilevel"/>
    <w:tmpl w:val="F3D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EA2B9B"/>
    <w:multiLevelType w:val="hybridMultilevel"/>
    <w:tmpl w:val="43D0D142"/>
    <w:lvl w:ilvl="0" w:tplc="E452AC58">
      <w:numFmt w:val="bullet"/>
      <w:lvlText w:val="-"/>
      <w:lvlJc w:val="left"/>
      <w:pPr>
        <w:ind w:left="435" w:hanging="360"/>
      </w:pPr>
      <w:rPr>
        <w:rFonts w:ascii="Trebuchet MS" w:eastAsia="MS Mincho" w:hAnsi="Trebuchet M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69AA7E79"/>
    <w:multiLevelType w:val="multilevel"/>
    <w:tmpl w:val="95D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560E8B"/>
    <w:multiLevelType w:val="multilevel"/>
    <w:tmpl w:val="4D42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AC46E1"/>
    <w:multiLevelType w:val="multilevel"/>
    <w:tmpl w:val="B96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196249">
    <w:abstractNumId w:val="7"/>
  </w:num>
  <w:num w:numId="2" w16cid:durableId="2008315423">
    <w:abstractNumId w:val="1"/>
  </w:num>
  <w:num w:numId="3" w16cid:durableId="42491237">
    <w:abstractNumId w:val="5"/>
  </w:num>
  <w:num w:numId="4" w16cid:durableId="188035060">
    <w:abstractNumId w:val="0"/>
  </w:num>
  <w:num w:numId="5" w16cid:durableId="887495934">
    <w:abstractNumId w:val="2"/>
  </w:num>
  <w:num w:numId="6" w16cid:durableId="1762794233">
    <w:abstractNumId w:val="3"/>
  </w:num>
  <w:num w:numId="7" w16cid:durableId="1291932053">
    <w:abstractNumId w:val="6"/>
  </w:num>
  <w:num w:numId="8" w16cid:durableId="250624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FA7"/>
    <w:rsid w:val="000115CC"/>
    <w:rsid w:val="000849A7"/>
    <w:rsid w:val="00092553"/>
    <w:rsid w:val="000C0D3F"/>
    <w:rsid w:val="000C6CB4"/>
    <w:rsid w:val="000C6DE0"/>
    <w:rsid w:val="00115A70"/>
    <w:rsid w:val="00130FCB"/>
    <w:rsid w:val="00145CF9"/>
    <w:rsid w:val="00175297"/>
    <w:rsid w:val="00183441"/>
    <w:rsid w:val="001B30F9"/>
    <w:rsid w:val="001B48CB"/>
    <w:rsid w:val="00254990"/>
    <w:rsid w:val="002931FB"/>
    <w:rsid w:val="002A308A"/>
    <w:rsid w:val="002C2951"/>
    <w:rsid w:val="002C422B"/>
    <w:rsid w:val="002D2883"/>
    <w:rsid w:val="002D7EE6"/>
    <w:rsid w:val="002E2BC6"/>
    <w:rsid w:val="002F2F91"/>
    <w:rsid w:val="003C43B9"/>
    <w:rsid w:val="004365EB"/>
    <w:rsid w:val="00440FC4"/>
    <w:rsid w:val="004D5E37"/>
    <w:rsid w:val="004F34C3"/>
    <w:rsid w:val="0053431B"/>
    <w:rsid w:val="00584C10"/>
    <w:rsid w:val="00595772"/>
    <w:rsid w:val="005B1048"/>
    <w:rsid w:val="005B4900"/>
    <w:rsid w:val="005E7FBB"/>
    <w:rsid w:val="0061234E"/>
    <w:rsid w:val="00617B83"/>
    <w:rsid w:val="00622C6B"/>
    <w:rsid w:val="00642222"/>
    <w:rsid w:val="00664C58"/>
    <w:rsid w:val="006E2407"/>
    <w:rsid w:val="00742B84"/>
    <w:rsid w:val="0075218C"/>
    <w:rsid w:val="00792970"/>
    <w:rsid w:val="007D0FD0"/>
    <w:rsid w:val="00821843"/>
    <w:rsid w:val="00862180"/>
    <w:rsid w:val="008C3455"/>
    <w:rsid w:val="008F4213"/>
    <w:rsid w:val="00916786"/>
    <w:rsid w:val="00947F23"/>
    <w:rsid w:val="00954723"/>
    <w:rsid w:val="009700CE"/>
    <w:rsid w:val="00976E18"/>
    <w:rsid w:val="00A20949"/>
    <w:rsid w:val="00A608F7"/>
    <w:rsid w:val="00A907AC"/>
    <w:rsid w:val="00AB4B30"/>
    <w:rsid w:val="00B044DE"/>
    <w:rsid w:val="00B145F2"/>
    <w:rsid w:val="00B15994"/>
    <w:rsid w:val="00B75838"/>
    <w:rsid w:val="00BB4164"/>
    <w:rsid w:val="00C87FE0"/>
    <w:rsid w:val="00CD0B2C"/>
    <w:rsid w:val="00D369B8"/>
    <w:rsid w:val="00D460A1"/>
    <w:rsid w:val="00D72FA7"/>
    <w:rsid w:val="00D75C84"/>
    <w:rsid w:val="00DC2173"/>
    <w:rsid w:val="00DD2116"/>
    <w:rsid w:val="00DF4EE1"/>
    <w:rsid w:val="00E11915"/>
    <w:rsid w:val="00E36667"/>
    <w:rsid w:val="00E63773"/>
    <w:rsid w:val="00EA18C3"/>
    <w:rsid w:val="00EA33AE"/>
    <w:rsid w:val="00F02FBF"/>
    <w:rsid w:val="00F173BE"/>
    <w:rsid w:val="00F35DC5"/>
    <w:rsid w:val="00FC67CA"/>
    <w:rsid w:val="00FD4A3F"/>
    <w:rsid w:val="00FE0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E563CF"/>
  <w15:docId w15:val="{3C1EF06F-4C5B-41EC-8629-31013135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 w:type="character" w:styleId="UnresolvedMention">
    <w:name w:val="Unresolved Mention"/>
    <w:basedOn w:val="DefaultParagraphFont"/>
    <w:uiPriority w:val="99"/>
    <w:semiHidden/>
    <w:unhideWhenUsed/>
    <w:rsid w:val="00175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75153">
      <w:bodyDiv w:val="1"/>
      <w:marLeft w:val="0"/>
      <w:marRight w:val="0"/>
      <w:marTop w:val="0"/>
      <w:marBottom w:val="0"/>
      <w:divBdr>
        <w:top w:val="none" w:sz="0" w:space="0" w:color="auto"/>
        <w:left w:val="none" w:sz="0" w:space="0" w:color="auto"/>
        <w:bottom w:val="none" w:sz="0" w:space="0" w:color="auto"/>
        <w:right w:val="none" w:sz="0" w:space="0" w:color="auto"/>
      </w:divBdr>
    </w:div>
    <w:div w:id="1061975554">
      <w:bodyDiv w:val="1"/>
      <w:marLeft w:val="0"/>
      <w:marRight w:val="0"/>
      <w:marTop w:val="0"/>
      <w:marBottom w:val="0"/>
      <w:divBdr>
        <w:top w:val="none" w:sz="0" w:space="0" w:color="auto"/>
        <w:left w:val="none" w:sz="0" w:space="0" w:color="auto"/>
        <w:bottom w:val="none" w:sz="0" w:space="0" w:color="auto"/>
        <w:right w:val="none" w:sz="0" w:space="0" w:color="auto"/>
      </w:divBdr>
      <w:divsChild>
        <w:div w:id="434903297">
          <w:marLeft w:val="0"/>
          <w:marRight w:val="0"/>
          <w:marTop w:val="0"/>
          <w:marBottom w:val="0"/>
          <w:divBdr>
            <w:top w:val="none" w:sz="0" w:space="0" w:color="auto"/>
            <w:left w:val="none" w:sz="0" w:space="0" w:color="auto"/>
            <w:bottom w:val="none" w:sz="0" w:space="0" w:color="auto"/>
            <w:right w:val="none" w:sz="0" w:space="0" w:color="auto"/>
          </w:divBdr>
        </w:div>
      </w:divsChild>
    </w:div>
    <w:div w:id="1381899411">
      <w:bodyDiv w:val="1"/>
      <w:marLeft w:val="0"/>
      <w:marRight w:val="0"/>
      <w:marTop w:val="0"/>
      <w:marBottom w:val="0"/>
      <w:divBdr>
        <w:top w:val="none" w:sz="0" w:space="0" w:color="auto"/>
        <w:left w:val="none" w:sz="0" w:space="0" w:color="auto"/>
        <w:bottom w:val="none" w:sz="0" w:space="0" w:color="auto"/>
        <w:right w:val="none" w:sz="0" w:space="0" w:color="auto"/>
      </w:divBdr>
      <w:divsChild>
        <w:div w:id="293029857">
          <w:marLeft w:val="0"/>
          <w:marRight w:val="0"/>
          <w:marTop w:val="0"/>
          <w:marBottom w:val="0"/>
          <w:divBdr>
            <w:top w:val="none" w:sz="0" w:space="0" w:color="auto"/>
            <w:left w:val="none" w:sz="0" w:space="0" w:color="auto"/>
            <w:bottom w:val="none" w:sz="0" w:space="0" w:color="auto"/>
            <w:right w:val="none" w:sz="0" w:space="0" w:color="auto"/>
          </w:divBdr>
        </w:div>
      </w:divsChild>
    </w:div>
    <w:div w:id="1938367499">
      <w:bodyDiv w:val="1"/>
      <w:marLeft w:val="0"/>
      <w:marRight w:val="0"/>
      <w:marTop w:val="0"/>
      <w:marBottom w:val="0"/>
      <w:divBdr>
        <w:top w:val="none" w:sz="0" w:space="0" w:color="auto"/>
        <w:left w:val="none" w:sz="0" w:space="0" w:color="auto"/>
        <w:bottom w:val="none" w:sz="0" w:space="0" w:color="auto"/>
        <w:right w:val="none" w:sz="0" w:space="0" w:color="auto"/>
      </w:divBdr>
    </w:div>
    <w:div w:id="210556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chete.anofm.ro/company-gui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ichete.anofm.ro/beneficiary-gui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52</cp:revision>
  <cp:lastPrinted>2025-07-02T06:12:00Z</cp:lastPrinted>
  <dcterms:created xsi:type="dcterms:W3CDTF">2022-06-24T06:24:00Z</dcterms:created>
  <dcterms:modified xsi:type="dcterms:W3CDTF">2025-09-12T06:06:00Z</dcterms:modified>
</cp:coreProperties>
</file>