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E018" w14:textId="77777777" w:rsidR="00126667" w:rsidRDefault="00126667" w:rsidP="00126667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>16 IUNIE 2025</w:t>
      </w:r>
    </w:p>
    <w:p w14:paraId="64B3DB79" w14:textId="77777777" w:rsidR="00126667" w:rsidRDefault="00126667" w:rsidP="00126667">
      <w:pPr>
        <w:spacing w:after="0"/>
        <w:ind w:left="7461" w:firstLine="459"/>
        <w:rPr>
          <w:sz w:val="24"/>
          <w:szCs w:val="24"/>
        </w:rPr>
      </w:pPr>
    </w:p>
    <w:p w14:paraId="62F79A3B" w14:textId="77777777" w:rsidR="00126667" w:rsidRDefault="00126667" w:rsidP="00126667">
      <w:pPr>
        <w:spacing w:after="0"/>
        <w:ind w:left="7461" w:firstLine="459"/>
        <w:rPr>
          <w:b/>
          <w:lang w:val="ro-RO"/>
        </w:rPr>
      </w:pPr>
    </w:p>
    <w:p w14:paraId="4FE4AB24" w14:textId="7CBF5100" w:rsidR="00126667" w:rsidRPr="00E02C73" w:rsidRDefault="00126667" w:rsidP="00126667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>
        <w:rPr>
          <w:b/>
          <w:lang w:val="ro-RO"/>
        </w:rPr>
        <w:t xml:space="preserve"> </w:t>
      </w:r>
      <w:r>
        <w:rPr>
          <w:b/>
          <w:lang w:val="ro-RO"/>
        </w:rPr>
        <w:t>APRILIE</w:t>
      </w:r>
      <w:r>
        <w:rPr>
          <w:b/>
          <w:lang w:val="ro-RO"/>
        </w:rPr>
        <w:t xml:space="preserve"> 2025</w:t>
      </w:r>
      <w:r w:rsidRPr="00E02C73">
        <w:rPr>
          <w:b/>
          <w:lang w:val="ro-RO"/>
        </w:rPr>
        <w:t>.</w:t>
      </w:r>
    </w:p>
    <w:p w14:paraId="12865887" w14:textId="622E8FF9" w:rsidR="00126667" w:rsidRPr="004776A8" w:rsidRDefault="00126667" w:rsidP="00126667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La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sfârșitul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lunii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aprilie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2025</w:t>
      </w:r>
      <w:r w:rsidRPr="004776A8">
        <w:rPr>
          <w:rFonts w:ascii="Times New Roman" w:eastAsia="Calibri" w:hAnsi="Times New Roman"/>
          <w:sz w:val="24"/>
          <w:szCs w:val="24"/>
        </w:rPr>
        <w:t xml:space="preserve">, rata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omajului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înregistrat la nivelul judeţului Dolj a fost de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napToGrid w:val="0"/>
          <w:sz w:val="24"/>
          <w:szCs w:val="24"/>
        </w:rPr>
        <w:t>8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>,</w:t>
      </w:r>
      <w:r>
        <w:rPr>
          <w:rFonts w:ascii="Times New Roman" w:eastAsia="Calibri" w:hAnsi="Times New Roman"/>
          <w:snapToGrid w:val="0"/>
          <w:sz w:val="24"/>
          <w:szCs w:val="24"/>
        </w:rPr>
        <w:t>64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 xml:space="preserve">%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corespu</w:t>
      </w:r>
      <w:proofErr w:type="spell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nzătoare unui număr total de </w:t>
      </w:r>
      <w:proofErr w:type="gramStart"/>
      <w:r>
        <w:rPr>
          <w:rFonts w:ascii="Times New Roman" w:eastAsia="Calibri" w:hAnsi="Times New Roman"/>
          <w:sz w:val="24"/>
          <w:szCs w:val="24"/>
          <w:lang w:val="ro-RO"/>
        </w:rPr>
        <w:t>19.853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 şomeri</w:t>
      </w:r>
      <w:proofErr w:type="gram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, din care </w:t>
      </w:r>
      <w:r>
        <w:rPr>
          <w:rFonts w:ascii="Times New Roman" w:eastAsia="Calibri" w:hAnsi="Times New Roman"/>
          <w:sz w:val="24"/>
          <w:szCs w:val="24"/>
          <w:lang w:val="ro-RO"/>
        </w:rPr>
        <w:t>8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/>
          <w:sz w:val="24"/>
          <w:szCs w:val="24"/>
          <w:lang w:val="ro-RO"/>
        </w:rPr>
        <w:t>984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femei.</w:t>
      </w:r>
    </w:p>
    <w:p w14:paraId="46FEDB5B" w14:textId="25F33DA5" w:rsidR="00126667" w:rsidRPr="004776A8" w:rsidRDefault="00126667" w:rsidP="00126667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Din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totalul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de </w:t>
      </w:r>
      <w:r>
        <w:rPr>
          <w:rFonts w:ascii="Times New Roman" w:eastAsia="Calibri" w:hAnsi="Times New Roman"/>
          <w:sz w:val="24"/>
          <w:szCs w:val="24"/>
          <w:lang w:val="ro-RO"/>
        </w:rPr>
        <w:t>19.853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persoane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înregistrat</w:t>
      </w:r>
      <w:r>
        <w:rPr>
          <w:rFonts w:ascii="Times New Roman" w:eastAsia="Calibri" w:hAnsi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evidențele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AJOFM Dolj, 1.</w:t>
      </w:r>
      <w:r w:rsidR="00A1081C">
        <w:rPr>
          <w:rFonts w:ascii="Times New Roman" w:eastAsia="Calibri" w:hAnsi="Times New Roman"/>
          <w:sz w:val="24"/>
          <w:szCs w:val="24"/>
        </w:rPr>
        <w:t>729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erau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beneficiari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indemniza</w:t>
      </w:r>
      <w:proofErr w:type="spell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ţie de şomaj,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iar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18.</w:t>
      </w:r>
      <w:r w:rsidR="00A1081C">
        <w:rPr>
          <w:rFonts w:ascii="Times New Roman" w:eastAsia="Calibri" w:hAnsi="Times New Roman"/>
          <w:sz w:val="24"/>
          <w:szCs w:val="24"/>
        </w:rPr>
        <w:t>124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erau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șomeri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neindemnizați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>.</w:t>
      </w:r>
    </w:p>
    <w:p w14:paraId="3A320142" w14:textId="414C5A54" w:rsidR="00126667" w:rsidRPr="004776A8" w:rsidRDefault="00126667" w:rsidP="00126667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4776A8">
        <w:rPr>
          <w:rFonts w:ascii="Times New Roman" w:eastAsia="Calibri" w:hAnsi="Times New Roman"/>
          <w:sz w:val="24"/>
          <w:szCs w:val="24"/>
        </w:rPr>
        <w:t>În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ceea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ce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priv</w:t>
      </w:r>
      <w:r>
        <w:rPr>
          <w:rFonts w:ascii="Times New Roman" w:eastAsia="Calibri" w:hAnsi="Times New Roman"/>
          <w:sz w:val="24"/>
          <w:szCs w:val="24"/>
        </w:rPr>
        <w:t>ește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mediul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rezidență</w:t>
      </w:r>
      <w:proofErr w:type="spellEnd"/>
      <w:r>
        <w:rPr>
          <w:rFonts w:ascii="Times New Roman" w:eastAsia="Calibri" w:hAnsi="Times New Roman"/>
          <w:sz w:val="24"/>
          <w:szCs w:val="24"/>
        </w:rPr>
        <w:t>, 17.</w:t>
      </w:r>
      <w:r w:rsidR="00A1081C">
        <w:rPr>
          <w:rFonts w:ascii="Times New Roman" w:eastAsia="Calibri" w:hAnsi="Times New Roman"/>
          <w:sz w:val="24"/>
          <w:szCs w:val="24"/>
        </w:rPr>
        <w:t>263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șomeri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provin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mediul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rural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/>
          <w:sz w:val="24"/>
          <w:szCs w:val="24"/>
          <w:lang w:val="ro-RO"/>
        </w:rPr>
        <w:t>i 2.</w:t>
      </w:r>
      <w:r w:rsidR="00A1081C">
        <w:rPr>
          <w:rFonts w:ascii="Times New Roman" w:eastAsia="Calibri" w:hAnsi="Times New Roman"/>
          <w:sz w:val="24"/>
          <w:szCs w:val="24"/>
          <w:lang w:val="ro-RO"/>
        </w:rPr>
        <w:t>590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sunt din mediul urban.</w:t>
      </w:r>
    </w:p>
    <w:p w14:paraId="2B671A98" w14:textId="77777777" w:rsidR="00126667" w:rsidRPr="004776A8" w:rsidRDefault="00126667" w:rsidP="00126667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  <w:lang w:val="ro-RO"/>
        </w:rPr>
        <w:t>Structura șomajului pe grupe de vârste se prezintă sugestiv astfel</w:t>
      </w:r>
      <w:r w:rsidRPr="004776A8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95"/>
      </w:tblGrid>
      <w:tr w:rsidR="00126667" w:rsidRPr="004776A8" w14:paraId="18821914" w14:textId="77777777" w:rsidTr="00C50D2A">
        <w:trPr>
          <w:trHeight w:val="656"/>
        </w:trPr>
        <w:tc>
          <w:tcPr>
            <w:tcW w:w="1435" w:type="dxa"/>
            <w:shd w:val="clear" w:color="auto" w:fill="auto"/>
            <w:vAlign w:val="center"/>
          </w:tcPr>
          <w:p w14:paraId="2D73F5FD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  <w:lang w:val="ro-RO"/>
              </w:rPr>
            </w:pPr>
            <w:r w:rsidRPr="004776A8">
              <w:rPr>
                <w:rFonts w:ascii="Times New Roman" w:eastAsia="Calibri" w:hAnsi="Times New Roman"/>
              </w:rPr>
              <w:t>Grupa de v</w:t>
            </w:r>
            <w:r w:rsidRPr="004776A8">
              <w:rPr>
                <w:rFonts w:ascii="Times New Roman" w:eastAsia="Calibri" w:hAnsi="Times New Roman"/>
                <w:lang w:val="ro-RO"/>
              </w:rPr>
              <w:t>ârstă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B0AA4C" w14:textId="221D1F9F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Stoc la </w:t>
            </w:r>
            <w:proofErr w:type="spellStart"/>
            <w:r w:rsidR="00A1081C">
              <w:rPr>
                <w:rFonts w:ascii="Times New Roman" w:eastAsia="Calibri" w:hAnsi="Times New Roman"/>
              </w:rPr>
              <w:t>aprilie</w:t>
            </w:r>
            <w:proofErr w:type="spellEnd"/>
            <w:r>
              <w:rPr>
                <w:rFonts w:ascii="Times New Roman" w:eastAsia="Calibri" w:hAnsi="Times New Roman"/>
              </w:rPr>
              <w:t xml:space="preserve"> 2025</w:t>
            </w:r>
          </w:p>
        </w:tc>
      </w:tr>
      <w:tr w:rsidR="00126667" w:rsidRPr="004776A8" w14:paraId="38053631" w14:textId="77777777" w:rsidTr="00C50D2A">
        <w:trPr>
          <w:trHeight w:val="200"/>
        </w:trPr>
        <w:tc>
          <w:tcPr>
            <w:tcW w:w="1435" w:type="dxa"/>
            <w:shd w:val="clear" w:color="auto" w:fill="auto"/>
            <w:vAlign w:val="center"/>
          </w:tcPr>
          <w:p w14:paraId="5208C438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5C7BC6" w14:textId="4AC0175D" w:rsidR="00126667" w:rsidRPr="004776A8" w:rsidRDefault="00A1081C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AC25B0">
              <w:rPr>
                <w:rFonts w:ascii="Times New Roman" w:eastAsia="Calibri" w:hAnsi="Times New Roman"/>
              </w:rPr>
              <w:t>9</w:t>
            </w:r>
            <w:r>
              <w:rPr>
                <w:rFonts w:ascii="Times New Roman" w:eastAsia="Calibri" w:hAnsi="Times New Roman"/>
              </w:rPr>
              <w:t>.853</w:t>
            </w:r>
          </w:p>
        </w:tc>
      </w:tr>
      <w:tr w:rsidR="00126667" w:rsidRPr="004776A8" w14:paraId="788A1F4C" w14:textId="77777777" w:rsidTr="00C50D2A">
        <w:trPr>
          <w:trHeight w:val="436"/>
        </w:trPr>
        <w:tc>
          <w:tcPr>
            <w:tcW w:w="1435" w:type="dxa"/>
            <w:shd w:val="clear" w:color="auto" w:fill="auto"/>
            <w:vAlign w:val="center"/>
          </w:tcPr>
          <w:p w14:paraId="3AFCD8C8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&lt; 25 </w:t>
            </w:r>
            <w:proofErr w:type="gramStart"/>
            <w:r w:rsidRPr="004776A8">
              <w:rPr>
                <w:rFonts w:ascii="Times New Roman" w:eastAsia="Calibri" w:hAnsi="Times New Roman"/>
              </w:rPr>
              <w:t>ani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1115487A" w14:textId="4805452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="00A1081C">
              <w:rPr>
                <w:rFonts w:ascii="Times New Roman" w:eastAsia="Calibri" w:hAnsi="Times New Roman"/>
              </w:rPr>
              <w:t>527</w:t>
            </w:r>
          </w:p>
        </w:tc>
      </w:tr>
      <w:tr w:rsidR="00126667" w:rsidRPr="004776A8" w14:paraId="681E4228" w14:textId="77777777" w:rsidTr="00C50D2A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65DFA28A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25-29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6B72C1" w14:textId="3A3088D5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="00A1081C">
              <w:rPr>
                <w:rFonts w:ascii="Times New Roman" w:eastAsia="Calibri" w:hAnsi="Times New Roman"/>
              </w:rPr>
              <w:t>332</w:t>
            </w:r>
          </w:p>
        </w:tc>
      </w:tr>
      <w:tr w:rsidR="00126667" w:rsidRPr="004776A8" w14:paraId="0BC6ECA4" w14:textId="77777777" w:rsidTr="00C50D2A">
        <w:trPr>
          <w:trHeight w:val="123"/>
        </w:trPr>
        <w:tc>
          <w:tcPr>
            <w:tcW w:w="1435" w:type="dxa"/>
            <w:shd w:val="clear" w:color="auto" w:fill="auto"/>
            <w:vAlign w:val="center"/>
          </w:tcPr>
          <w:p w14:paraId="6BDCF5E2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30-39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6D1DAE3" w14:textId="6A48A601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A1081C">
              <w:rPr>
                <w:rFonts w:ascii="Times New Roman" w:eastAsia="Calibri" w:hAnsi="Times New Roman"/>
              </w:rPr>
              <w:t>864</w:t>
            </w:r>
          </w:p>
        </w:tc>
      </w:tr>
      <w:tr w:rsidR="00126667" w:rsidRPr="004776A8" w14:paraId="0C325C9C" w14:textId="77777777" w:rsidTr="00C50D2A">
        <w:trPr>
          <w:trHeight w:val="275"/>
        </w:trPr>
        <w:tc>
          <w:tcPr>
            <w:tcW w:w="1435" w:type="dxa"/>
            <w:shd w:val="clear" w:color="auto" w:fill="auto"/>
            <w:vAlign w:val="center"/>
          </w:tcPr>
          <w:p w14:paraId="69710F91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40-49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16F0C29" w14:textId="2E91387B" w:rsidR="00126667" w:rsidRPr="004776A8" w:rsidRDefault="00A1081C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4.949</w:t>
            </w:r>
          </w:p>
        </w:tc>
      </w:tr>
      <w:tr w:rsidR="00126667" w:rsidRPr="004776A8" w14:paraId="5573B658" w14:textId="77777777" w:rsidTr="00C50D2A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03178CBD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50-55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97EEDC0" w14:textId="5106EE9B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A1081C">
              <w:rPr>
                <w:rFonts w:ascii="Times New Roman" w:eastAsia="Calibri" w:hAnsi="Times New Roman"/>
              </w:rPr>
              <w:t>817</w:t>
            </w:r>
          </w:p>
        </w:tc>
      </w:tr>
      <w:tr w:rsidR="00126667" w:rsidRPr="004776A8" w14:paraId="7D9A64E6" w14:textId="77777777" w:rsidTr="00C50D2A">
        <w:trPr>
          <w:trHeight w:val="109"/>
        </w:trPr>
        <w:tc>
          <w:tcPr>
            <w:tcW w:w="1435" w:type="dxa"/>
            <w:shd w:val="clear" w:color="auto" w:fill="auto"/>
            <w:vAlign w:val="center"/>
          </w:tcPr>
          <w:p w14:paraId="53272569" w14:textId="77777777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peste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55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FD30603" w14:textId="28BFAF52" w:rsidR="00126667" w:rsidRPr="004776A8" w:rsidRDefault="00126667" w:rsidP="00C50D2A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4.3</w:t>
            </w:r>
            <w:r w:rsidR="00A1081C">
              <w:rPr>
                <w:rFonts w:ascii="Times New Roman" w:eastAsia="Calibri" w:hAnsi="Times New Roman"/>
              </w:rPr>
              <w:t>74</w:t>
            </w:r>
          </w:p>
        </w:tc>
      </w:tr>
    </w:tbl>
    <w:p w14:paraId="271DB428" w14:textId="77777777" w:rsidR="00126667" w:rsidRPr="004776A8" w:rsidRDefault="00126667" w:rsidP="00126667">
      <w:pPr>
        <w:tabs>
          <w:tab w:val="left" w:pos="4230"/>
        </w:tabs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23E755D8" wp14:editId="7CD5005A">
            <wp:extent cx="3794760" cy="206502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952BE3" w14:textId="77777777" w:rsidR="00126667" w:rsidRPr="004776A8" w:rsidRDefault="00126667" w:rsidP="00126667">
      <w:pPr>
        <w:tabs>
          <w:tab w:val="left" w:pos="4230"/>
        </w:tabs>
        <w:spacing w:after="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</w:p>
    <w:p w14:paraId="2AC176A3" w14:textId="77777777" w:rsidR="00126667" w:rsidRDefault="00126667" w:rsidP="00126667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5AF11684" w14:textId="77777777" w:rsidR="00126667" w:rsidRDefault="00126667" w:rsidP="00126667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6DF9B4D8" w14:textId="77777777" w:rsidR="00126667" w:rsidRDefault="00126667" w:rsidP="00126667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1F9BBC14" w14:textId="77777777" w:rsidR="00126667" w:rsidRPr="008009A7" w:rsidRDefault="00126667" w:rsidP="00126667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348B1D9D" w14:textId="77777777" w:rsidR="00126667" w:rsidRPr="008009A7" w:rsidRDefault="00126667" w:rsidP="00126667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14:paraId="57FBDB69" w14:textId="77777777" w:rsidR="00126667" w:rsidRDefault="00126667" w:rsidP="00126667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14:paraId="741D4101" w14:textId="77777777" w:rsidR="00126667" w:rsidRDefault="00126667" w:rsidP="00126667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2153B8DA" w14:textId="77777777" w:rsidR="00126667" w:rsidRPr="00E02C73" w:rsidRDefault="00126667" w:rsidP="00126667">
      <w:pPr>
        <w:spacing w:line="240" w:lineRule="auto"/>
        <w:ind w:left="0"/>
        <w:rPr>
          <w:b/>
          <w:sz w:val="24"/>
          <w:szCs w:val="24"/>
        </w:rPr>
      </w:pPr>
    </w:p>
    <w:p w14:paraId="140D4405" w14:textId="77777777" w:rsidR="009B6863" w:rsidRDefault="009B6863"/>
    <w:sectPr w:rsidR="009B6863" w:rsidSect="00126667"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F566" w14:textId="77777777" w:rsidR="00AC25B0" w:rsidRDefault="00AC25B0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651F2C95" w14:textId="77777777" w:rsidR="00AC25B0" w:rsidRDefault="00AC25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14:paraId="77FE4ADC" w14:textId="77777777" w:rsidR="00AC25B0" w:rsidRPr="00E5638A" w:rsidRDefault="00AC25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 xml:space="preserve">AGENŢIA JUDEŢEANĂ PENTRU OCUPAREA FORŢEI DE </w:t>
    </w:r>
    <w:r w:rsidRPr="00E5638A">
      <w:rPr>
        <w:sz w:val="14"/>
        <w:szCs w:val="14"/>
        <w:lang w:val="ro-RO"/>
      </w:rPr>
      <w:t>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718AC7FD" w14:textId="77777777" w:rsidR="00AC25B0" w:rsidRPr="00E5638A" w:rsidRDefault="00AC25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14:paraId="74272EAA" w14:textId="77777777" w:rsidR="00AC25B0" w:rsidRPr="00E5638A" w:rsidRDefault="00AC25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14:paraId="1E363668" w14:textId="77777777" w:rsidR="00AC25B0" w:rsidRPr="00E5638A" w:rsidRDefault="00AC25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14:paraId="20D1F6FF" w14:textId="77777777" w:rsidR="00AC25B0" w:rsidRPr="00E5638A" w:rsidRDefault="00AC25B0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14:paraId="31FD457E" w14:textId="77777777" w:rsidR="00AC25B0" w:rsidRPr="00E5638A" w:rsidRDefault="00AC25B0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C5FB6BB" w14:textId="77777777" w:rsidR="00AC25B0" w:rsidRPr="00302690" w:rsidRDefault="00AC25B0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14:paraId="76801B8B" w14:textId="77777777" w:rsidTr="004A3441">
      <w:tc>
        <w:tcPr>
          <w:tcW w:w="6138" w:type="dxa"/>
        </w:tcPr>
        <w:p w14:paraId="40BB3D82" w14:textId="77777777" w:rsidR="00AC25B0" w:rsidRDefault="00AC25B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6A3387A7" w14:textId="77777777" w:rsidR="00AC25B0" w:rsidRDefault="00AC25B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55E8134B" w14:textId="77777777" w:rsidR="00AC25B0" w:rsidRDefault="00AC25B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Str. Eugeniu Carada Nr. </w:t>
          </w:r>
          <w:r>
            <w:rPr>
              <w:sz w:val="16"/>
              <w:szCs w:val="14"/>
              <w:lang w:val="ro-RO"/>
            </w:rPr>
            <w:t>13A, Craiova</w:t>
          </w:r>
        </w:p>
        <w:p w14:paraId="4339073A" w14:textId="77777777" w:rsidR="00AC25B0" w:rsidRDefault="00AC25B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DD713E2" w14:textId="77777777" w:rsidR="00AC25B0" w:rsidRDefault="00AC25B0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3F22C0CF" w14:textId="77777777" w:rsidR="00AC25B0" w:rsidRDefault="00AC25B0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334B9AD8" w14:textId="77777777" w:rsidR="00AC25B0" w:rsidRDefault="00AC25B0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DD5065" wp14:editId="4E61F7C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297C79" w14:textId="77777777" w:rsidR="00AC25B0" w:rsidRDefault="00AC25B0" w:rsidP="004A3441">
                                <w:pPr>
                                  <w:pStyle w:val="Heading4Cha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55991B5A" w14:textId="77777777" w:rsidR="00AC25B0" w:rsidRDefault="00AC25B0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DD50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5F297C79" w14:textId="77777777" w:rsidR="00AC25B0" w:rsidRDefault="00AC25B0" w:rsidP="004A3441">
                          <w:pPr>
                            <w:pStyle w:val="Heading4Cha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5991B5A" w14:textId="77777777" w:rsidR="00AC25B0" w:rsidRDefault="00AC25B0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BADA3DA" w14:textId="77777777" w:rsidR="00AC25B0" w:rsidRDefault="00AC25B0" w:rsidP="004A3441">
    <w:pPr>
      <w:pStyle w:val="Footer"/>
    </w:pPr>
  </w:p>
  <w:p w14:paraId="3F739B84" w14:textId="77777777" w:rsidR="00AC25B0" w:rsidRPr="00302690" w:rsidRDefault="00AC25B0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14:paraId="282E0163" w14:textId="77777777" w:rsidTr="009326EF">
      <w:tc>
        <w:tcPr>
          <w:tcW w:w="5103" w:type="dxa"/>
          <w:shd w:val="clear" w:color="auto" w:fill="auto"/>
        </w:tcPr>
        <w:p w14:paraId="127B8871" w14:textId="77777777" w:rsidR="00AC25B0" w:rsidRPr="00CD5B3B" w:rsidRDefault="00AC25B0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633AF81" wp14:editId="07E094E6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F7FE7F" w14:textId="77777777" w:rsidR="00AC25B0" w:rsidRPr="00CD5B3B" w:rsidRDefault="00AC25B0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14:paraId="2087DE21" w14:textId="77777777" w:rsidTr="00092F3A">
      <w:tc>
        <w:tcPr>
          <w:tcW w:w="8053" w:type="dxa"/>
          <w:shd w:val="clear" w:color="auto" w:fill="auto"/>
        </w:tcPr>
        <w:p w14:paraId="08EE5513" w14:textId="77777777" w:rsidR="00AC25B0" w:rsidRPr="002D0CDC" w:rsidRDefault="00AC25B0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F2BBD" wp14:editId="368DCE3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14:paraId="3A426776" w14:textId="77777777" w:rsidR="00AC25B0" w:rsidRPr="002D0CDC" w:rsidRDefault="00AC25B0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92C3A83" wp14:editId="30CDB870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615DAD" w14:textId="77777777" w:rsidR="00AC25B0" w:rsidRDefault="00AC25B0" w:rsidP="009326EF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7"/>
    <w:rsid w:val="00126667"/>
    <w:rsid w:val="00524C26"/>
    <w:rsid w:val="007C302E"/>
    <w:rsid w:val="00814EA7"/>
    <w:rsid w:val="009B6863"/>
    <w:rsid w:val="00A1081C"/>
    <w:rsid w:val="00AC25B0"/>
    <w:rsid w:val="00B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116D"/>
  <w15:chartTrackingRefBased/>
  <w15:docId w15:val="{B65902FD-4538-4DC6-9059-47C327D3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67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667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667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667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667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667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667"/>
    <w:pPr>
      <w:keepNext/>
      <w:keepLines/>
      <w:spacing w:before="40" w:after="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667"/>
    <w:pPr>
      <w:keepNext/>
      <w:keepLines/>
      <w:spacing w:before="40" w:after="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667"/>
    <w:pPr>
      <w:keepNext/>
      <w:keepLines/>
      <w:spacing w:after="0"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667"/>
    <w:pPr>
      <w:keepNext/>
      <w:keepLines/>
      <w:spacing w:after="0"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667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6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6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667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6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66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6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67"/>
    <w:rPr>
      <w:rFonts w:ascii="Trebuchet MS" w:eastAsia="MS Mincho" w:hAnsi="Trebuchet MS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66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67"/>
    <w:rPr>
      <w:rFonts w:ascii="Trebuchet MS" w:eastAsia="MS Mincho" w:hAnsi="Trebuchet MS" w:cs="Times New Roman"/>
      <w:kern w:val="0"/>
      <w:sz w:val="22"/>
      <w:szCs w:val="22"/>
      <w14:ligatures w14:val="none"/>
    </w:rPr>
  </w:style>
  <w:style w:type="paragraph" w:customStyle="1" w:styleId="MediumGrid21">
    <w:name w:val="Medium Grid 21"/>
    <w:uiPriority w:val="1"/>
    <w:qFormat/>
    <w:rsid w:val="00126667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  <w:style w:type="character" w:styleId="Hyperlink">
    <w:name w:val="Hyperlink"/>
    <w:uiPriority w:val="99"/>
    <w:unhideWhenUsed/>
    <w:rsid w:val="0012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15131260767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1-085B-4FEC-965A-3603721247A1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3-085B-4FEC-965A-3603721247A1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5-085B-4FEC-965A-3603721247A1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7-085B-4FEC-965A-3603721247A1}"/>
              </c:ext>
            </c:extLst>
          </c:dPt>
          <c:dPt>
            <c:idx val="4"/>
            <c:bubble3D val="0"/>
            <c:explosion val="0"/>
            <c:extLst>
              <c:ext xmlns:c16="http://schemas.microsoft.com/office/drawing/2014/chart" uri="{C3380CC4-5D6E-409C-BE32-E72D297353CC}">
                <c16:uniqueId val="{00000009-085B-4FEC-965A-3603721247A1}"/>
              </c:ext>
            </c:extLst>
          </c:dPt>
          <c:dPt>
            <c:idx val="5"/>
            <c:bubble3D val="0"/>
            <c:explosion val="0"/>
            <c:extLst>
              <c:ext xmlns:c16="http://schemas.microsoft.com/office/drawing/2014/chart" uri="{C3380CC4-5D6E-409C-BE32-E72D297353CC}">
                <c16:uniqueId val="{0000000B-085B-4FEC-965A-3603721247A1}"/>
              </c:ext>
            </c:extLst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85B-4FEC-965A-360372124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7546774044548772"/>
          <c:y val="0.2313725188648294"/>
          <c:w val="0.21829526743939609"/>
          <c:h val="0.768627481135170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Petcu</dc:creator>
  <cp:keywords/>
  <dc:description/>
  <cp:lastModifiedBy>Anca Petcu</cp:lastModifiedBy>
  <cp:revision>3</cp:revision>
  <dcterms:created xsi:type="dcterms:W3CDTF">2025-06-16T08:14:00Z</dcterms:created>
  <dcterms:modified xsi:type="dcterms:W3CDTF">2025-06-16T08:30:00Z</dcterms:modified>
</cp:coreProperties>
</file>