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7DED9028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617B83">
        <w:rPr>
          <w:b/>
          <w:sz w:val="24"/>
          <w:szCs w:val="24"/>
        </w:rPr>
        <w:t>0</w:t>
      </w:r>
      <w:r w:rsidR="002931FB">
        <w:rPr>
          <w:b/>
          <w:sz w:val="24"/>
          <w:szCs w:val="24"/>
        </w:rPr>
        <w:t>4</w:t>
      </w:r>
      <w:r w:rsidR="004F34C3">
        <w:rPr>
          <w:b/>
          <w:sz w:val="24"/>
          <w:szCs w:val="24"/>
        </w:rPr>
        <w:t xml:space="preserve"> </w:t>
      </w:r>
      <w:r w:rsidR="00617B83">
        <w:rPr>
          <w:b/>
          <w:sz w:val="24"/>
          <w:szCs w:val="24"/>
        </w:rPr>
        <w:t xml:space="preserve">IUNIE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nr. 111/2022 </w:t>
      </w:r>
      <w:proofErr w:type="spellStart"/>
      <w:r w:rsidRPr="00175297">
        <w:rPr>
          <w:sz w:val="24"/>
          <w:szCs w:val="24"/>
        </w:rPr>
        <w:t>privind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</w:p>
    <w:p w14:paraId="5E6DEBD5" w14:textId="25E4DFAB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cadrul</w:t>
      </w:r>
      <w:proofErr w:type="spellEnd"/>
      <w:r w:rsidRPr="00175297">
        <w:rPr>
          <w:sz w:val="24"/>
          <w:szCs w:val="24"/>
        </w:rPr>
        <w:t xml:space="preserve"> legal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modul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care </w:t>
      </w:r>
      <w:proofErr w:type="spellStart"/>
      <w:r w:rsidRPr="00175297">
        <w:rPr>
          <w:sz w:val="24"/>
          <w:szCs w:val="24"/>
        </w:rPr>
        <w:t>persoanele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fizice</w:t>
      </w:r>
      <w:proofErr w:type="spellEnd"/>
      <w:r w:rsidRPr="00175297">
        <w:rPr>
          <w:sz w:val="24"/>
          <w:szCs w:val="24"/>
        </w:rPr>
        <w:t xml:space="preserve"> pot </w:t>
      </w:r>
      <w:proofErr w:type="spellStart"/>
      <w:r w:rsidRPr="00175297">
        <w:rPr>
          <w:sz w:val="24"/>
          <w:szCs w:val="24"/>
        </w:rPr>
        <w:t>desfăşura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schimbul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unei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remuneraţii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acordate</w:t>
      </w:r>
      <w:proofErr w:type="spellEnd"/>
      <w:r w:rsidRPr="00175297">
        <w:rPr>
          <w:sz w:val="24"/>
          <w:szCs w:val="24"/>
        </w:rPr>
        <w:t xml:space="preserve"> sub </w:t>
      </w:r>
      <w:proofErr w:type="spellStart"/>
      <w:r w:rsidRPr="00175297">
        <w:rPr>
          <w:sz w:val="24"/>
          <w:szCs w:val="24"/>
        </w:rPr>
        <w:t>formă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tichete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unui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fiind</w:t>
      </w:r>
      <w:proofErr w:type="spellEnd"/>
      <w:r w:rsidRPr="00175297">
        <w:rPr>
          <w:sz w:val="24"/>
          <w:szCs w:val="24"/>
        </w:rPr>
        <w:t xml:space="preserve"> la data </w:t>
      </w:r>
      <w:proofErr w:type="spellStart"/>
      <w:r w:rsidRPr="00175297">
        <w:rPr>
          <w:sz w:val="24"/>
          <w:szCs w:val="24"/>
        </w:rPr>
        <w:t>adoptării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legii</w:t>
      </w:r>
      <w:proofErr w:type="spellEnd"/>
      <w:r w:rsidRPr="00175297">
        <w:rPr>
          <w:sz w:val="24"/>
          <w:szCs w:val="24"/>
        </w:rPr>
        <w:t xml:space="preserve"> de 15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lei.</w:t>
      </w:r>
    </w:p>
    <w:p w14:paraId="1AC20C55" w14:textId="44F8679A" w:rsidR="00DC2173" w:rsidRDefault="00DC2173" w:rsidP="00A907AC">
      <w:pPr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Pestatotorul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casnic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07AC">
        <w:rPr>
          <w:sz w:val="24"/>
          <w:szCs w:val="24"/>
        </w:rPr>
        <w:t>este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persoan</w:t>
      </w:r>
      <w:r w:rsidR="00A907AC">
        <w:rPr>
          <w:sz w:val="24"/>
          <w:szCs w:val="24"/>
        </w:rPr>
        <w:t>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fizică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poate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desfăşura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ocazionale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sau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mai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multe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gospodării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schimbul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remuneraţii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acordate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exclusiv</w:t>
      </w:r>
      <w:proofErr w:type="spellEnd"/>
      <w:r w:rsidR="00A907AC" w:rsidRPr="00A907AC">
        <w:rPr>
          <w:sz w:val="24"/>
          <w:szCs w:val="24"/>
        </w:rPr>
        <w:t xml:space="preserve"> sub </w:t>
      </w:r>
      <w:proofErr w:type="spellStart"/>
      <w:r w:rsidR="00A907AC" w:rsidRPr="00A907AC">
        <w:rPr>
          <w:sz w:val="24"/>
          <w:szCs w:val="24"/>
        </w:rPr>
        <w:t>formă</w:t>
      </w:r>
      <w:proofErr w:type="spellEnd"/>
      <w:r w:rsidR="00A907AC" w:rsidRPr="00A907AC">
        <w:rPr>
          <w:sz w:val="24"/>
          <w:szCs w:val="24"/>
        </w:rPr>
        <w:t xml:space="preserve"> de</w:t>
      </w:r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tichete</w:t>
      </w:r>
      <w:proofErr w:type="spellEnd"/>
      <w:r w:rsidR="00A907AC" w:rsidRPr="00A907AC">
        <w:rPr>
          <w:sz w:val="24"/>
          <w:szCs w:val="24"/>
        </w:rPr>
        <w:t xml:space="preserve"> de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condiţiile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prezentei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leg</w:t>
      </w:r>
      <w:r w:rsidR="00A907AC">
        <w:rPr>
          <w:sz w:val="24"/>
          <w:szCs w:val="24"/>
        </w:rPr>
        <w:t>i</w:t>
      </w:r>
      <w:proofErr w:type="spellEnd"/>
      <w:r w:rsidR="00A907AC">
        <w:rPr>
          <w:sz w:val="24"/>
          <w:szCs w:val="24"/>
        </w:rPr>
        <w:t>,</w:t>
      </w:r>
    </w:p>
    <w:p w14:paraId="7C058863" w14:textId="05B6524C" w:rsidR="00A907AC" w:rsidRPr="00A907AC" w:rsidRDefault="00DC2173" w:rsidP="00A907AC">
      <w:pPr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Beneficiarul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fizică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folosul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căreia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prestatorul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desfăşoară</w:t>
      </w:r>
      <w:proofErr w:type="spellEnd"/>
    </w:p>
    <w:p w14:paraId="3EA2F477" w14:textId="7B4E4B93" w:rsidR="00DC2173" w:rsidRDefault="00A907AC" w:rsidP="00A907AC">
      <w:pPr>
        <w:spacing w:after="0"/>
        <w:ind w:left="0"/>
        <w:rPr>
          <w:sz w:val="24"/>
          <w:szCs w:val="24"/>
        </w:rPr>
      </w:pPr>
      <w:proofErr w:type="spellStart"/>
      <w:r w:rsidRPr="00A907AC">
        <w:rPr>
          <w:sz w:val="24"/>
          <w:szCs w:val="24"/>
        </w:rPr>
        <w:t>activităţi</w:t>
      </w:r>
      <w:proofErr w:type="spellEnd"/>
      <w:r w:rsidRPr="00A907AC">
        <w:rPr>
          <w:sz w:val="24"/>
          <w:szCs w:val="24"/>
        </w:rPr>
        <w:t xml:space="preserve"> </w:t>
      </w:r>
      <w:proofErr w:type="spellStart"/>
      <w:r w:rsidRPr="00A907AC">
        <w:rPr>
          <w:sz w:val="24"/>
          <w:szCs w:val="24"/>
        </w:rPr>
        <w:t>casnice</w:t>
      </w:r>
      <w:proofErr w:type="spellEnd"/>
      <w:r w:rsidRPr="00A907AC">
        <w:rPr>
          <w:sz w:val="24"/>
          <w:szCs w:val="24"/>
        </w:rPr>
        <w:t>;</w:t>
      </w:r>
    </w:p>
    <w:p w14:paraId="4BA2D263" w14:textId="77777777" w:rsidR="00A907AC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oferă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prestatorilor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oportunitatea</w:t>
      </w:r>
      <w:proofErr w:type="spellEnd"/>
      <w:r w:rsidRPr="00175297">
        <w:rPr>
          <w:sz w:val="24"/>
          <w:szCs w:val="24"/>
        </w:rPr>
        <w:t xml:space="preserve"> de a beneficia de </w:t>
      </w:r>
      <w:proofErr w:type="spellStart"/>
      <w:r w:rsidRPr="00175297">
        <w:rPr>
          <w:sz w:val="24"/>
          <w:szCs w:val="24"/>
        </w:rPr>
        <w:t>protecție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socială</w:t>
      </w:r>
      <w:proofErr w:type="spellEnd"/>
      <w:r w:rsidRPr="00175297">
        <w:rPr>
          <w:sz w:val="24"/>
          <w:szCs w:val="24"/>
        </w:rPr>
        <w:t>,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respectiv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asigurarea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sistemul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pensii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cel de </w:t>
      </w:r>
      <w:proofErr w:type="spellStart"/>
      <w:r w:rsidRPr="00175297">
        <w:rPr>
          <w:sz w:val="24"/>
          <w:szCs w:val="24"/>
        </w:rPr>
        <w:t>sănătate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ocazională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necalificată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desfăşurată</w:t>
      </w:r>
      <w:proofErr w:type="spellEnd"/>
      <w:r w:rsidRPr="00175297">
        <w:rPr>
          <w:sz w:val="24"/>
          <w:szCs w:val="24"/>
        </w:rPr>
        <w:t xml:space="preserve"> de un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gospodăria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beneficiarului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, la </w:t>
      </w:r>
      <w:proofErr w:type="spellStart"/>
      <w:r w:rsidRPr="00175297">
        <w:rPr>
          <w:sz w:val="24"/>
          <w:szCs w:val="24"/>
        </w:rPr>
        <w:t>domiciliul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alt loc </w:t>
      </w:r>
      <w:proofErr w:type="spellStart"/>
      <w:r w:rsidRPr="00175297">
        <w:rPr>
          <w:sz w:val="24"/>
          <w:szCs w:val="24"/>
        </w:rPr>
        <w:t>necesar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desfăşurării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acesteia</w:t>
      </w:r>
      <w:proofErr w:type="spellEnd"/>
      <w:r w:rsidRPr="00175297">
        <w:rPr>
          <w:sz w:val="24"/>
          <w:szCs w:val="24"/>
        </w:rPr>
        <w:t xml:space="preserve">;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nu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efectuată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 xml:space="preserve">scop </w:t>
      </w:r>
      <w:proofErr w:type="spellStart"/>
      <w:r w:rsidRPr="00175297">
        <w:rPr>
          <w:sz w:val="24"/>
          <w:szCs w:val="24"/>
        </w:rPr>
        <w:t>comercial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şi</w:t>
      </w:r>
      <w:proofErr w:type="spellEnd"/>
      <w:r w:rsidRPr="00175297">
        <w:rPr>
          <w:sz w:val="24"/>
          <w:szCs w:val="24"/>
        </w:rPr>
        <w:t xml:space="preserve"> nu se </w:t>
      </w:r>
      <w:proofErr w:type="spellStart"/>
      <w:r w:rsidRPr="00175297">
        <w:rPr>
          <w:sz w:val="24"/>
          <w:szCs w:val="24"/>
        </w:rPr>
        <w:t>efectuează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terţi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preschimbă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bani, din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</w:t>
      </w:r>
      <w:proofErr w:type="gramStart"/>
      <w:r w:rsidRPr="00175297">
        <w:rPr>
          <w:sz w:val="24"/>
          <w:szCs w:val="24"/>
        </w:rPr>
        <w:t>a</w:t>
      </w:r>
      <w:proofErr w:type="gram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acestora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reținându</w:t>
      </w:r>
      <w:proofErr w:type="spellEnd"/>
      <w:r w:rsidRPr="00175297">
        <w:rPr>
          <w:sz w:val="24"/>
          <w:szCs w:val="24"/>
        </w:rPr>
        <w:t xml:space="preserve">-se </w:t>
      </w:r>
      <w:proofErr w:type="spellStart"/>
      <w:r w:rsidRPr="00175297">
        <w:rPr>
          <w:sz w:val="24"/>
          <w:szCs w:val="24"/>
        </w:rPr>
        <w:t>impozitul</w:t>
      </w:r>
      <w:proofErr w:type="spellEnd"/>
      <w:r w:rsidRPr="00175297">
        <w:rPr>
          <w:sz w:val="24"/>
          <w:szCs w:val="24"/>
        </w:rPr>
        <w:t xml:space="preserve"> pe </w:t>
      </w:r>
      <w:proofErr w:type="spellStart"/>
      <w:r w:rsidRPr="00175297">
        <w:rPr>
          <w:sz w:val="24"/>
          <w:szCs w:val="24"/>
        </w:rPr>
        <w:t>venit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contribuțiile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asigurări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sociale</w:t>
      </w:r>
      <w:proofErr w:type="spellEnd"/>
      <w:r w:rsidRPr="00175297">
        <w:rPr>
          <w:sz w:val="24"/>
          <w:szCs w:val="24"/>
        </w:rPr>
        <w:t xml:space="preserve"> de stat.</w:t>
      </w:r>
      <w:r w:rsidR="002931FB">
        <w:rPr>
          <w:sz w:val="24"/>
          <w:szCs w:val="24"/>
        </w:rPr>
        <w:t xml:space="preserve"> </w:t>
      </w:r>
    </w:p>
    <w:p w14:paraId="7240D752" w14:textId="3E7FE5E2" w:rsidR="00175297" w:rsidRDefault="00175297" w:rsidP="002931FB">
      <w:pPr>
        <w:spacing w:after="0"/>
        <w:ind w:left="0"/>
        <w:rPr>
          <w:sz w:val="24"/>
          <w:szCs w:val="24"/>
        </w:rPr>
      </w:pPr>
      <w:r w:rsidRPr="00175297">
        <w:rPr>
          <w:sz w:val="24"/>
          <w:szCs w:val="24"/>
        </w:rPr>
        <w:t xml:space="preserve">De </w:t>
      </w:r>
      <w:proofErr w:type="spellStart"/>
      <w:r w:rsidRPr="00175297">
        <w:rPr>
          <w:sz w:val="24"/>
          <w:szCs w:val="24"/>
        </w:rPr>
        <w:t>asemenea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angajatorii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publici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privați</w:t>
      </w:r>
      <w:proofErr w:type="spellEnd"/>
      <w:r w:rsidRPr="00175297">
        <w:rPr>
          <w:sz w:val="24"/>
          <w:szCs w:val="24"/>
        </w:rPr>
        <w:t xml:space="preserve"> pot </w:t>
      </w:r>
      <w:proofErr w:type="spellStart"/>
      <w:r w:rsidRPr="00175297">
        <w:rPr>
          <w:sz w:val="24"/>
          <w:szCs w:val="24"/>
        </w:rPr>
        <w:t>acorda</w:t>
      </w:r>
      <w:proofErr w:type="spellEnd"/>
      <w:r w:rsidRPr="00175297">
        <w:rPr>
          <w:sz w:val="24"/>
          <w:szCs w:val="24"/>
        </w:rPr>
        <w:t xml:space="preserve">, sub </w:t>
      </w:r>
      <w:proofErr w:type="spellStart"/>
      <w:r w:rsidRPr="00175297">
        <w:rPr>
          <w:sz w:val="24"/>
          <w:szCs w:val="24"/>
        </w:rPr>
        <w:t>formă</w:t>
      </w:r>
      <w:proofErr w:type="spellEnd"/>
      <w:r w:rsidRPr="00175297">
        <w:rPr>
          <w:sz w:val="24"/>
          <w:szCs w:val="24"/>
        </w:rPr>
        <w:t xml:space="preserve"> de bonus </w:t>
      </w: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primă</w:t>
      </w:r>
      <w:proofErr w:type="spellEnd"/>
      <w:r w:rsidRPr="00175297">
        <w:rPr>
          <w:sz w:val="24"/>
          <w:szCs w:val="24"/>
        </w:rPr>
        <w:t>,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activități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angajaților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proprii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Tichetele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activități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pot fi </w:t>
      </w:r>
      <w:proofErr w:type="spellStart"/>
      <w:r w:rsidRPr="00175297">
        <w:rPr>
          <w:sz w:val="24"/>
          <w:szCs w:val="24"/>
        </w:rPr>
        <w:t>preschimbate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bani de </w:t>
      </w:r>
      <w:proofErr w:type="spellStart"/>
      <w:r w:rsidRPr="00175297">
        <w:rPr>
          <w:sz w:val="24"/>
          <w:szCs w:val="24"/>
        </w:rPr>
        <w:t>către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maximum 12 </w:t>
      </w:r>
      <w:proofErr w:type="spellStart"/>
      <w:r w:rsidRPr="00175297">
        <w:rPr>
          <w:sz w:val="24"/>
          <w:szCs w:val="24"/>
        </w:rPr>
        <w:t>luni</w:t>
      </w:r>
      <w:proofErr w:type="spellEnd"/>
      <w:r w:rsidRPr="00175297">
        <w:rPr>
          <w:sz w:val="24"/>
          <w:szCs w:val="24"/>
        </w:rPr>
        <w:t xml:space="preserve"> de la data </w:t>
      </w:r>
      <w:proofErr w:type="spellStart"/>
      <w:r w:rsidRPr="00175297">
        <w:rPr>
          <w:sz w:val="24"/>
          <w:szCs w:val="24"/>
        </w:rPr>
        <w:t>primirii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acestora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numerar</w:t>
      </w:r>
      <w:proofErr w:type="spellEnd"/>
      <w:r w:rsidRPr="00175297">
        <w:rPr>
          <w:sz w:val="24"/>
          <w:szCs w:val="24"/>
        </w:rPr>
        <w:t xml:space="preserve">, la </w:t>
      </w:r>
      <w:proofErr w:type="spellStart"/>
      <w:r w:rsidRPr="00175297">
        <w:rPr>
          <w:sz w:val="24"/>
          <w:szCs w:val="24"/>
        </w:rPr>
        <w:t>oricare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dintre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agențiile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ocuparea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forței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muncă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la </w:t>
      </w:r>
      <w:proofErr w:type="spellStart"/>
      <w:r w:rsidRPr="00175297">
        <w:rPr>
          <w:sz w:val="24"/>
          <w:szCs w:val="24"/>
        </w:rPr>
        <w:t>furnizorul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serviciu</w:t>
      </w:r>
      <w:proofErr w:type="spellEnd"/>
      <w:r w:rsidRPr="00175297">
        <w:rPr>
          <w:sz w:val="24"/>
          <w:szCs w:val="24"/>
        </w:rPr>
        <w:t xml:space="preserve"> universal </w:t>
      </w:r>
      <w:proofErr w:type="spellStart"/>
      <w:proofErr w:type="gramStart"/>
      <w:r w:rsidRPr="00175297">
        <w:rPr>
          <w:sz w:val="24"/>
          <w:szCs w:val="24"/>
        </w:rPr>
        <w:t>ori,după</w:t>
      </w:r>
      <w:proofErr w:type="spellEnd"/>
      <w:proofErr w:type="gram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caz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prin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ordin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plată</w:t>
      </w:r>
      <w:proofErr w:type="spellEnd"/>
      <w:r w:rsidRPr="00175297">
        <w:rPr>
          <w:sz w:val="24"/>
          <w:szCs w:val="24"/>
        </w:rPr>
        <w:t xml:space="preserve">/transfer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contul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bancar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indicat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către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prin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Platforma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electronică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evidență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desfășurării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activităților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>.</w:t>
      </w:r>
    </w:p>
    <w:p w14:paraId="56BBDE01" w14:textId="3C049D7B" w:rsidR="00A907AC" w:rsidRPr="00A907AC" w:rsidRDefault="00A907AC" w:rsidP="00A907AC">
      <w:pPr>
        <w:spacing w:after="0"/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Lista </w:t>
      </w:r>
      <w:proofErr w:type="spellStart"/>
      <w:r>
        <w:rPr>
          <w:sz w:val="24"/>
          <w:szCs w:val="24"/>
        </w:rPr>
        <w:t>activit</w:t>
      </w:r>
      <w:proofErr w:type="spellEnd"/>
      <w:r>
        <w:rPr>
          <w:sz w:val="24"/>
          <w:szCs w:val="24"/>
          <w:lang w:val="ro-RO"/>
        </w:rPr>
        <w:t xml:space="preserve">ăţilor casnice este prevăyută în Anexa 1 la Legae 111/2022 </w:t>
      </w:r>
      <w:r w:rsidRPr="00A907AC">
        <w:rPr>
          <w:sz w:val="24"/>
          <w:szCs w:val="24"/>
          <w:lang w:val="ro-RO"/>
        </w:rPr>
        <w:t>privind reglementarea activităţii prestatorului casnic</w:t>
      </w:r>
      <w:r>
        <w:rPr>
          <w:sz w:val="24"/>
          <w:szCs w:val="24"/>
          <w:lang w:val="ro-RO"/>
        </w:rPr>
        <w:t>.</w:t>
      </w:r>
    </w:p>
    <w:p w14:paraId="443D1226" w14:textId="3BC5272D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Printre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pot fi remunerate </w:t>
      </w:r>
      <w:proofErr w:type="spellStart"/>
      <w:r w:rsidRPr="00175297">
        <w:rPr>
          <w:sz w:val="24"/>
          <w:szCs w:val="24"/>
        </w:rPr>
        <w:t>prin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intermediul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se </w:t>
      </w:r>
      <w:proofErr w:type="spellStart"/>
      <w:r w:rsidRPr="00175297">
        <w:rPr>
          <w:sz w:val="24"/>
          <w:szCs w:val="24"/>
        </w:rPr>
        <w:t>numără</w:t>
      </w:r>
      <w:proofErr w:type="spellEnd"/>
      <w:r w:rsidRPr="00175297">
        <w:rPr>
          <w:sz w:val="24"/>
          <w:szCs w:val="24"/>
        </w:rPr>
        <w:t>:</w:t>
      </w:r>
    </w:p>
    <w:p w14:paraId="63FCD7D2" w14:textId="7890EFD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curăţenia</w:t>
      </w:r>
      <w:proofErr w:type="spellEnd"/>
      <w:r w:rsidR="00175297" w:rsidRPr="00175297">
        <w:rPr>
          <w:sz w:val="24"/>
          <w:szCs w:val="24"/>
        </w:rPr>
        <w:t>/</w:t>
      </w:r>
      <w:proofErr w:type="spellStart"/>
      <w:r w:rsidR="00175297" w:rsidRPr="00175297">
        <w:rPr>
          <w:sz w:val="24"/>
          <w:szCs w:val="24"/>
        </w:rPr>
        <w:t>igienizarea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locuinţei</w:t>
      </w:r>
      <w:proofErr w:type="spellEnd"/>
      <w:r w:rsidR="00175297" w:rsidRPr="00175297">
        <w:rPr>
          <w:sz w:val="24"/>
          <w:szCs w:val="24"/>
        </w:rPr>
        <w:t>,</w:t>
      </w:r>
    </w:p>
    <w:p w14:paraId="6DD1BB49" w14:textId="1F1350D4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întreţinerea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spaţiilor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verzi</w:t>
      </w:r>
      <w:proofErr w:type="spellEnd"/>
      <w:r w:rsidR="00175297" w:rsidRPr="00175297">
        <w:rPr>
          <w:sz w:val="24"/>
          <w:szCs w:val="24"/>
        </w:rPr>
        <w:t>,</w:t>
      </w:r>
    </w:p>
    <w:p w14:paraId="4C7C7236" w14:textId="43109202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plantarea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răsadurilor</w:t>
      </w:r>
      <w:proofErr w:type="spellEnd"/>
      <w:r w:rsidR="00175297" w:rsidRPr="00175297">
        <w:rPr>
          <w:sz w:val="24"/>
          <w:szCs w:val="24"/>
        </w:rPr>
        <w:t>,</w:t>
      </w:r>
    </w:p>
    <w:p w14:paraId="7E5FDCB3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călcatul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rufelor</w:t>
      </w:r>
      <w:proofErr w:type="spellEnd"/>
      <w:r w:rsidR="00175297" w:rsidRPr="00175297">
        <w:rPr>
          <w:sz w:val="24"/>
          <w:szCs w:val="24"/>
        </w:rPr>
        <w:t>,</w:t>
      </w:r>
    </w:p>
    <w:p w14:paraId="7A7ABC76" w14:textId="6DBE2B05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prepararea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hranei</w:t>
      </w:r>
      <w:proofErr w:type="spellEnd"/>
      <w:r w:rsidR="00175297" w:rsidRPr="00175297">
        <w:rPr>
          <w:sz w:val="24"/>
          <w:szCs w:val="24"/>
        </w:rPr>
        <w:t>,</w:t>
      </w:r>
    </w:p>
    <w:p w14:paraId="6A19A2BF" w14:textId="338545EB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plimbarea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câinilor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sau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gramStart"/>
      <w:r w:rsidR="00175297" w:rsidRPr="00175297">
        <w:rPr>
          <w:sz w:val="24"/>
          <w:szCs w:val="24"/>
        </w:rPr>
        <w:t>a</w:t>
      </w:r>
      <w:proofErr w:type="gram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altor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animale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companie</w:t>
      </w:r>
      <w:proofErr w:type="spellEnd"/>
      <w:r w:rsidR="00175297" w:rsidRPr="00175297">
        <w:rPr>
          <w:sz w:val="24"/>
          <w:szCs w:val="24"/>
        </w:rPr>
        <w:t>,</w:t>
      </w:r>
    </w:p>
    <w:p w14:paraId="6DE86745" w14:textId="1AD81FD1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realizarea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cumpărături</w:t>
      </w:r>
      <w:proofErr w:type="spellEnd"/>
      <w:r w:rsidR="00175297" w:rsidRPr="00175297">
        <w:rPr>
          <w:sz w:val="24"/>
          <w:szCs w:val="24"/>
        </w:rPr>
        <w:t>,</w:t>
      </w:r>
    </w:p>
    <w:p w14:paraId="583A0CBB" w14:textId="7049476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tăierea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despicarea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lemnelor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pentru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foc</w:t>
      </w:r>
      <w:proofErr w:type="spellEnd"/>
      <w:r w:rsidR="00175297" w:rsidRPr="00175297">
        <w:rPr>
          <w:sz w:val="24"/>
          <w:szCs w:val="24"/>
        </w:rPr>
        <w:t>,</w:t>
      </w:r>
    </w:p>
    <w:p w14:paraId="135698EC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recoltarea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fructelor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legumelor</w:t>
      </w:r>
      <w:proofErr w:type="spellEnd"/>
      <w:r w:rsidR="00175297" w:rsidRPr="00175297">
        <w:rPr>
          <w:sz w:val="24"/>
          <w:szCs w:val="24"/>
        </w:rPr>
        <w:t>,</w:t>
      </w:r>
    </w:p>
    <w:p w14:paraId="47845614" w14:textId="1B8F8686" w:rsidR="00175297" w:rsidRPr="00175297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efectuarea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igienei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corporale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persoanelor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dependente</w:t>
      </w:r>
      <w:proofErr w:type="spellEnd"/>
      <w:r w:rsidR="00175297" w:rsidRPr="00175297">
        <w:rPr>
          <w:sz w:val="24"/>
          <w:szCs w:val="24"/>
        </w:rPr>
        <w:t>.</w:t>
      </w:r>
    </w:p>
    <w:p w14:paraId="699413D2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Platforma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electronică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gestionarea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disponibilă</w:t>
      </w:r>
      <w:proofErr w:type="spellEnd"/>
      <w:r w:rsidRPr="00175297">
        <w:rPr>
          <w:sz w:val="24"/>
          <w:szCs w:val="24"/>
        </w:rPr>
        <w:t xml:space="preserve"> la </w:t>
      </w:r>
      <w:proofErr w:type="spellStart"/>
      <w:r w:rsidRPr="00175297">
        <w:rPr>
          <w:sz w:val="24"/>
          <w:szCs w:val="24"/>
        </w:rPr>
        <w:t>adresa</w:t>
      </w:r>
      <w:proofErr w:type="spellEnd"/>
      <w:r w:rsidRPr="00175297">
        <w:rPr>
          <w:sz w:val="24"/>
          <w:szCs w:val="24"/>
        </w:rPr>
        <w:t xml:space="preserve"> https://tichete.anofm.ro.</w:t>
      </w:r>
    </w:p>
    <w:p w14:paraId="434A923A" w14:textId="7A90C801" w:rsidR="00175297" w:rsidRPr="00175297" w:rsidRDefault="00A907AC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175297" w:rsidRPr="00175297">
        <w:rPr>
          <w:sz w:val="24"/>
          <w:szCs w:val="24"/>
        </w:rPr>
        <w:t>latforma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oferă</w:t>
      </w:r>
      <w:proofErr w:type="spellEnd"/>
      <w:r>
        <w:rPr>
          <w:sz w:val="24"/>
          <w:szCs w:val="24"/>
        </w:rPr>
        <w:t>:</w:t>
      </w:r>
    </w:p>
    <w:p w14:paraId="6E050DC5" w14:textId="77777777" w:rsidR="002931FB" w:rsidRDefault="00175297" w:rsidP="002931FB">
      <w:pPr>
        <w:spacing w:after="0"/>
        <w:ind w:left="0"/>
        <w:jc w:val="left"/>
        <w:rPr>
          <w:sz w:val="24"/>
          <w:szCs w:val="24"/>
        </w:rPr>
      </w:pPr>
      <w:r w:rsidRPr="00175297">
        <w:rPr>
          <w:sz w:val="24"/>
          <w:szCs w:val="24"/>
        </w:rPr>
        <w:t>–</w:t>
      </w:r>
      <w:proofErr w:type="spellStart"/>
      <w:r w:rsidRPr="00175297">
        <w:rPr>
          <w:sz w:val="24"/>
          <w:szCs w:val="24"/>
        </w:rPr>
        <w:t>Gestionare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simplificată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: </w:t>
      </w:r>
      <w:proofErr w:type="spellStart"/>
      <w:r w:rsidRPr="00175297">
        <w:rPr>
          <w:sz w:val="24"/>
          <w:szCs w:val="24"/>
        </w:rPr>
        <w:t>Tichetele</w:t>
      </w:r>
      <w:proofErr w:type="spellEnd"/>
      <w:r w:rsidRPr="00175297">
        <w:rPr>
          <w:sz w:val="24"/>
          <w:szCs w:val="24"/>
        </w:rPr>
        <w:t xml:space="preserve"> pot fi </w:t>
      </w:r>
      <w:proofErr w:type="spellStart"/>
      <w:r w:rsidRPr="00175297">
        <w:rPr>
          <w:sz w:val="24"/>
          <w:szCs w:val="24"/>
        </w:rPr>
        <w:t>achiziționate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format </w:t>
      </w:r>
      <w:proofErr w:type="spellStart"/>
      <w:r w:rsidRPr="00175297">
        <w:rPr>
          <w:sz w:val="24"/>
          <w:szCs w:val="24"/>
        </w:rPr>
        <w:t>fizic</w:t>
      </w:r>
      <w:proofErr w:type="spellEnd"/>
    </w:p>
    <w:p w14:paraId="71234D15" w14:textId="4CE45105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electronic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sunt </w:t>
      </w:r>
      <w:proofErr w:type="spellStart"/>
      <w:r w:rsidRPr="00175297">
        <w:rPr>
          <w:sz w:val="24"/>
          <w:szCs w:val="24"/>
        </w:rPr>
        <w:t>utilizate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exclusiv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plata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servicii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>.</w:t>
      </w:r>
    </w:p>
    <w:p w14:paraId="72510E58" w14:textId="77777777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r w:rsidRPr="00175297">
        <w:rPr>
          <w:sz w:val="24"/>
          <w:szCs w:val="24"/>
        </w:rPr>
        <w:t>–</w:t>
      </w:r>
      <w:proofErr w:type="spellStart"/>
      <w:r w:rsidRPr="00175297">
        <w:rPr>
          <w:sz w:val="24"/>
          <w:szCs w:val="24"/>
        </w:rPr>
        <w:t>Facilitarea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interacțiunii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dintre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beneficiar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: </w:t>
      </w:r>
      <w:proofErr w:type="spellStart"/>
      <w:r w:rsidRPr="00175297">
        <w:rPr>
          <w:sz w:val="24"/>
          <w:szCs w:val="24"/>
        </w:rPr>
        <w:t>Beneficiarii</w:t>
      </w:r>
      <w:proofErr w:type="spellEnd"/>
      <w:r w:rsidRPr="00175297">
        <w:rPr>
          <w:sz w:val="24"/>
          <w:szCs w:val="24"/>
        </w:rPr>
        <w:t xml:space="preserve"> pot</w:t>
      </w:r>
    </w:p>
    <w:p w14:paraId="146FD282" w14:textId="7AA64329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posta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secțiunea</w:t>
      </w:r>
      <w:proofErr w:type="spellEnd"/>
      <w:r w:rsidRPr="00175297">
        <w:rPr>
          <w:sz w:val="24"/>
          <w:szCs w:val="24"/>
        </w:rPr>
        <w:t xml:space="preserve"> „Marketplace” </w:t>
      </w:r>
      <w:proofErr w:type="spellStart"/>
      <w:r w:rsidRPr="00175297">
        <w:rPr>
          <w:sz w:val="24"/>
          <w:szCs w:val="24"/>
        </w:rPr>
        <w:t>serviciile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care </w:t>
      </w:r>
      <w:proofErr w:type="spellStart"/>
      <w:r w:rsidRPr="00175297">
        <w:rPr>
          <w:sz w:val="24"/>
          <w:szCs w:val="24"/>
        </w:rPr>
        <w:t>caută</w:t>
      </w:r>
      <w:proofErr w:type="spellEnd"/>
      <w:r w:rsidRPr="00175297">
        <w:rPr>
          <w:sz w:val="24"/>
          <w:szCs w:val="24"/>
        </w:rPr>
        <w:t xml:space="preserve"> personal, </w:t>
      </w:r>
      <w:proofErr w:type="spellStart"/>
      <w:r w:rsidRPr="00175297">
        <w:rPr>
          <w:sz w:val="24"/>
          <w:szCs w:val="24"/>
        </w:rPr>
        <w:t>iar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serviciile</w:t>
      </w:r>
      <w:proofErr w:type="spellEnd"/>
      <w:r w:rsidRPr="00175297">
        <w:rPr>
          <w:sz w:val="24"/>
          <w:szCs w:val="24"/>
        </w:rPr>
        <w:t xml:space="preserve"> pe care le pot </w:t>
      </w:r>
      <w:proofErr w:type="spellStart"/>
      <w:r w:rsidRPr="00175297">
        <w:rPr>
          <w:sz w:val="24"/>
          <w:szCs w:val="24"/>
        </w:rPr>
        <w:t>oferi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fiind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asigurată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fel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medierea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cerere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ofertă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privește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desfășurarea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activităților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>.</w:t>
      </w:r>
    </w:p>
    <w:p w14:paraId="20EB946E" w14:textId="77777777" w:rsid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r w:rsidRPr="00175297">
        <w:rPr>
          <w:sz w:val="24"/>
          <w:szCs w:val="24"/>
        </w:rPr>
        <w:t>–</w:t>
      </w:r>
      <w:proofErr w:type="spellStart"/>
      <w:r w:rsidRPr="00175297">
        <w:rPr>
          <w:sz w:val="24"/>
          <w:szCs w:val="24"/>
        </w:rPr>
        <w:t>Ghiduri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utilizare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platformei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beneficiari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angajatori</w:t>
      </w:r>
      <w:proofErr w:type="spellEnd"/>
      <w:r w:rsidRPr="00175297">
        <w:rPr>
          <w:sz w:val="24"/>
          <w:szCs w:val="24"/>
        </w:rPr>
        <w:t>:</w:t>
      </w:r>
    </w:p>
    <w:p w14:paraId="4F3FF6F4" w14:textId="77777777" w:rsidR="002931FB" w:rsidRPr="00175297" w:rsidRDefault="002931FB" w:rsidP="002931FB">
      <w:pPr>
        <w:spacing w:after="0"/>
        <w:ind w:left="0"/>
        <w:rPr>
          <w:sz w:val="24"/>
          <w:szCs w:val="24"/>
        </w:rPr>
      </w:pPr>
    </w:p>
    <w:p w14:paraId="08A9F337" w14:textId="452BC848" w:rsidR="0017529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Prestator</w:t>
      </w:r>
      <w:proofErr w:type="spellEnd"/>
      <w:r w:rsidRPr="00175297">
        <w:rPr>
          <w:sz w:val="24"/>
          <w:szCs w:val="24"/>
        </w:rPr>
        <w:t xml:space="preserve"> – </w:t>
      </w:r>
      <w:hyperlink r:id="rId7" w:history="1">
        <w:r w:rsidRPr="00720BF9">
          <w:rPr>
            <w:rStyle w:val="Hyperlink"/>
            <w:sz w:val="24"/>
            <w:szCs w:val="24"/>
          </w:rPr>
          <w:t>https://tichete.anofm.ro/provider-guid</w:t>
        </w:r>
      </w:hyperlink>
    </w:p>
    <w:p w14:paraId="31195820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</w:p>
    <w:p w14:paraId="7AE441BE" w14:textId="2DCA8CF6" w:rsidR="0017529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Beneficiar</w:t>
      </w:r>
      <w:proofErr w:type="spellEnd"/>
      <w:r w:rsidRPr="00175297">
        <w:rPr>
          <w:sz w:val="24"/>
          <w:szCs w:val="24"/>
        </w:rPr>
        <w:t xml:space="preserve"> – </w:t>
      </w:r>
      <w:hyperlink r:id="rId8" w:history="1">
        <w:r w:rsidRPr="00720BF9">
          <w:rPr>
            <w:rStyle w:val="Hyperlink"/>
            <w:sz w:val="24"/>
            <w:szCs w:val="24"/>
          </w:rPr>
          <w:t>https://tichete.anofm.ro/beneficiary-guid</w:t>
        </w:r>
      </w:hyperlink>
    </w:p>
    <w:p w14:paraId="20E2B9D3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</w:p>
    <w:p w14:paraId="35DE307E" w14:textId="483824CE" w:rsidR="00D72FA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Angajator</w:t>
      </w:r>
      <w:proofErr w:type="spellEnd"/>
      <w:r w:rsidRPr="00175297">
        <w:rPr>
          <w:sz w:val="24"/>
          <w:szCs w:val="24"/>
        </w:rPr>
        <w:t xml:space="preserve"> – </w:t>
      </w:r>
      <w:hyperlink r:id="rId9" w:history="1">
        <w:r w:rsidRPr="00720BF9">
          <w:rPr>
            <w:rStyle w:val="Hyperlink"/>
            <w:sz w:val="24"/>
            <w:szCs w:val="24"/>
          </w:rPr>
          <w:t>https://tichete.anofm.ro/company-guid</w:t>
        </w:r>
      </w:hyperlink>
    </w:p>
    <w:p w14:paraId="7314737C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2931FB" w:rsidRDefault="002931FB" w:rsidP="002931FB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2931FB" w:rsidRDefault="00D72FA7" w:rsidP="002931FB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2931FB">
        <w:rPr>
          <w:b/>
          <w:bCs/>
          <w:sz w:val="24"/>
          <w:szCs w:val="24"/>
        </w:rPr>
        <w:t>Agenţia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Judeţeană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pentru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Ocuparea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Forţei</w:t>
      </w:r>
      <w:proofErr w:type="spellEnd"/>
      <w:r w:rsidRPr="002931FB">
        <w:rPr>
          <w:b/>
          <w:bCs/>
          <w:sz w:val="24"/>
          <w:szCs w:val="24"/>
        </w:rPr>
        <w:t xml:space="preserve"> de </w:t>
      </w:r>
      <w:proofErr w:type="spellStart"/>
      <w:r w:rsidRPr="002931FB">
        <w:rPr>
          <w:b/>
          <w:bCs/>
          <w:sz w:val="24"/>
          <w:szCs w:val="24"/>
        </w:rPr>
        <w:t>Muncă</w:t>
      </w:r>
      <w:proofErr w:type="spellEnd"/>
      <w:r w:rsidRPr="002931FB">
        <w:rPr>
          <w:b/>
          <w:bCs/>
          <w:sz w:val="24"/>
          <w:szCs w:val="24"/>
        </w:rPr>
        <w:t xml:space="preserve"> Dolj</w:t>
      </w:r>
    </w:p>
    <w:sectPr w:rsidR="00D72FA7" w:rsidRPr="002931FB" w:rsidSect="006802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  <w:shd w:val="clear" w:color="auto" w:fill="auto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  <w:shd w:val="clear" w:color="auto" w:fill="auto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DE0"/>
    <w:rsid w:val="00115A70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84C10"/>
    <w:rsid w:val="00595772"/>
    <w:rsid w:val="005B1048"/>
    <w:rsid w:val="005B4900"/>
    <w:rsid w:val="00617B83"/>
    <w:rsid w:val="00622C6B"/>
    <w:rsid w:val="00664C58"/>
    <w:rsid w:val="006E2407"/>
    <w:rsid w:val="00742B84"/>
    <w:rsid w:val="0075218C"/>
    <w:rsid w:val="00792970"/>
    <w:rsid w:val="007D0FD0"/>
    <w:rsid w:val="00821843"/>
    <w:rsid w:val="00862180"/>
    <w:rsid w:val="008F4213"/>
    <w:rsid w:val="00916786"/>
    <w:rsid w:val="00947F23"/>
    <w:rsid w:val="00954723"/>
    <w:rsid w:val="009700CE"/>
    <w:rsid w:val="00976E18"/>
    <w:rsid w:val="00A20949"/>
    <w:rsid w:val="00A608F7"/>
    <w:rsid w:val="00A907AC"/>
    <w:rsid w:val="00AB4B30"/>
    <w:rsid w:val="00B044DE"/>
    <w:rsid w:val="00B145F2"/>
    <w:rsid w:val="00B15994"/>
    <w:rsid w:val="00B75838"/>
    <w:rsid w:val="00BB4164"/>
    <w:rsid w:val="00C87FE0"/>
    <w:rsid w:val="00CD0B2C"/>
    <w:rsid w:val="00D369B8"/>
    <w:rsid w:val="00D460A1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F02FBF"/>
    <w:rsid w:val="00F173BE"/>
    <w:rsid w:val="00F35DC5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hete.anofm.ro/beneficiary-gu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ichete.anofm.ro/provider-gui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chete.anofm.ro/company-gui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48</cp:revision>
  <cp:lastPrinted>2025-06-04T09:51:00Z</cp:lastPrinted>
  <dcterms:created xsi:type="dcterms:W3CDTF">2022-06-24T06:24:00Z</dcterms:created>
  <dcterms:modified xsi:type="dcterms:W3CDTF">2025-06-04T09:52:00Z</dcterms:modified>
</cp:coreProperties>
</file>