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7C5" w:rsidRPr="00836324" w:rsidRDefault="00A437C5" w:rsidP="00A437C5">
      <w:pPr>
        <w:pStyle w:val="NormalWeb"/>
        <w:spacing w:before="0" w:beforeAutospacing="0" w:after="240" w:afterAutospacing="0" w:line="276" w:lineRule="auto"/>
        <w:ind w:left="720"/>
        <w:jc w:val="both"/>
      </w:pPr>
      <w:r w:rsidRPr="00836324">
        <w:rPr>
          <w:rFonts w:ascii="Trebuchet MS" w:hAnsi="Trebuchet MS"/>
          <w:b/>
          <w:lang w:val="ro-RO"/>
        </w:rPr>
        <w:t>2.</w:t>
      </w:r>
      <w:r w:rsidRPr="00836324">
        <w:rPr>
          <w:rFonts w:ascii="Trebuchet MS" w:hAnsi="Trebuchet MS" w:cs="Helvetica"/>
        </w:rPr>
        <w:t xml:space="preserve"> </w:t>
      </w:r>
      <w:bookmarkStart w:id="0" w:name="_GoBack"/>
      <w:r w:rsidRPr="00836324">
        <w:rPr>
          <w:rFonts w:ascii="Trebuchet MS" w:hAnsi="Trebuchet MS" w:cs="Helvetica"/>
        </w:rPr>
        <w:t xml:space="preserve"> </w:t>
      </w:r>
      <w:r w:rsidRPr="00836324">
        <w:rPr>
          <w:rFonts w:ascii="Trebuchet MS" w:hAnsi="Trebuchet MS"/>
          <w:b/>
          <w:lang w:val="es-ES"/>
        </w:rPr>
        <w:t>Realizările Agenţiei Judeţene pentru Ocuparea Forţei de Muncă Dolj în domeniul formării profesionale</w:t>
      </w:r>
      <w:r>
        <w:rPr>
          <w:rFonts w:ascii="Trebuchet MS" w:hAnsi="Trebuchet MS"/>
          <w:b/>
          <w:lang w:val="es-ES"/>
        </w:rPr>
        <w:t xml:space="preserve"> la luna iulie 2024</w:t>
      </w:r>
      <w:bookmarkEnd w:id="0"/>
    </w:p>
    <w:p w:rsidR="00A437C5" w:rsidRPr="00836324" w:rsidRDefault="00A437C5" w:rsidP="00A437C5">
      <w:pPr>
        <w:widowControl w:val="0"/>
        <w:suppressAutoHyphens/>
        <w:spacing w:after="0"/>
        <w:ind w:left="720"/>
        <w:textAlignment w:val="baseline"/>
        <w:rPr>
          <w:sz w:val="24"/>
          <w:szCs w:val="24"/>
        </w:rPr>
      </w:pPr>
      <w:r w:rsidRPr="00836324">
        <w:rPr>
          <w:sz w:val="24"/>
          <w:szCs w:val="24"/>
        </w:rPr>
        <w:t>Persoanele aflate în căutarea unui loc de muncă pot participa la programe de formare profesională care să le asigure creşterea şi diversificarea competenţelor profesionale în scopul asigurării mobilităţii şi reintegrării pe piaţa muncii. Formarea profesională a persoanelor aflate în căutarea unui loc de muncă se face ţinându-se seama de cerinţele de moment şi de perspectivă ale pieţei muncii şi în concordanţă cu opţiunile şi aptitudinile individuale ale persoanelor respective.</w:t>
      </w:r>
    </w:p>
    <w:p w:rsidR="00A437C5" w:rsidRPr="00836324" w:rsidRDefault="00A437C5" w:rsidP="00A437C5">
      <w:pPr>
        <w:widowControl w:val="0"/>
        <w:suppressAutoHyphens/>
        <w:spacing w:after="0"/>
        <w:ind w:left="720"/>
        <w:textAlignment w:val="baseline"/>
        <w:rPr>
          <w:sz w:val="24"/>
          <w:szCs w:val="24"/>
          <w:lang w:val="es-ES"/>
        </w:rPr>
      </w:pPr>
      <w:r w:rsidRPr="00836324">
        <w:rPr>
          <w:sz w:val="24"/>
          <w:szCs w:val="24"/>
          <w:lang w:val="es-ES"/>
        </w:rPr>
        <w:t xml:space="preserve">Programele de formare profesională sunt gratuite pentru persoanele aflate în căutarea unui loc de muncă, înregistrate la agenţie (şomeri indemnizaţi şi neindemnizaţi) aflate în una din următoarele situaţii: </w:t>
      </w:r>
    </w:p>
    <w:p w:rsidR="00A437C5" w:rsidRPr="00836324" w:rsidRDefault="00A437C5" w:rsidP="00A437C5">
      <w:pPr>
        <w:widowControl w:val="0"/>
        <w:suppressAutoHyphens/>
        <w:spacing w:after="0"/>
        <w:ind w:left="720"/>
        <w:textAlignment w:val="baseline"/>
        <w:rPr>
          <w:sz w:val="24"/>
          <w:szCs w:val="24"/>
          <w:lang w:val="es-ES"/>
        </w:rPr>
      </w:pPr>
    </w:p>
    <w:p w:rsidR="00A437C5" w:rsidRPr="00836324" w:rsidRDefault="00A437C5" w:rsidP="00A437C5">
      <w:pPr>
        <w:numPr>
          <w:ilvl w:val="0"/>
          <w:numId w:val="1"/>
        </w:numPr>
        <w:spacing w:after="0"/>
        <w:rPr>
          <w:sz w:val="24"/>
          <w:szCs w:val="24"/>
        </w:rPr>
      </w:pPr>
      <w:r w:rsidRPr="00836324">
        <w:rPr>
          <w:sz w:val="24"/>
          <w:szCs w:val="24"/>
        </w:rPr>
        <w:t>nu au loc de muncă, nu realizează venituri sau realizează din activităţi autorizate potrivit legii venituri mai mici decât valoarea indicatorului social de referinţă în vigoare;</w:t>
      </w:r>
    </w:p>
    <w:p w:rsidR="00A437C5" w:rsidRPr="00836324" w:rsidRDefault="00A437C5" w:rsidP="00A437C5">
      <w:pPr>
        <w:numPr>
          <w:ilvl w:val="0"/>
          <w:numId w:val="1"/>
        </w:numPr>
        <w:spacing w:after="0"/>
        <w:rPr>
          <w:sz w:val="24"/>
          <w:szCs w:val="24"/>
        </w:rPr>
      </w:pPr>
      <w:r w:rsidRPr="00836324">
        <w:rPr>
          <w:sz w:val="24"/>
          <w:szCs w:val="24"/>
        </w:rPr>
        <w:t>nu au putut ocupa un loc de muncă după absolvirea unei instituţii de învăţământ;</w:t>
      </w:r>
    </w:p>
    <w:p w:rsidR="00A437C5" w:rsidRPr="00836324" w:rsidRDefault="00A437C5" w:rsidP="00A437C5">
      <w:pPr>
        <w:numPr>
          <w:ilvl w:val="0"/>
          <w:numId w:val="1"/>
        </w:numPr>
        <w:spacing w:after="0"/>
        <w:rPr>
          <w:sz w:val="24"/>
          <w:szCs w:val="24"/>
        </w:rPr>
      </w:pPr>
      <w:r w:rsidRPr="00836324">
        <w:rPr>
          <w:sz w:val="24"/>
          <w:szCs w:val="24"/>
        </w:rPr>
        <w:t>au obţinut statutul de refugiat sau beneficiază de altă formă de protecţie internaţională, conform legii, sau se află în procedura de soluţionare a cererii de azil şi au acces pe piaţa muncii, în condiţiile prevăzute de lege;</w:t>
      </w:r>
    </w:p>
    <w:p w:rsidR="00A437C5" w:rsidRPr="00836324" w:rsidRDefault="00A437C5" w:rsidP="00A437C5">
      <w:pPr>
        <w:numPr>
          <w:ilvl w:val="0"/>
          <w:numId w:val="1"/>
        </w:numPr>
        <w:spacing w:after="0"/>
        <w:rPr>
          <w:sz w:val="24"/>
          <w:szCs w:val="24"/>
        </w:rPr>
      </w:pPr>
      <w:r w:rsidRPr="00836324">
        <w:rPr>
          <w:sz w:val="24"/>
          <w:szCs w:val="24"/>
        </w:rPr>
        <w:t>sunt cetăţeni străini sau apatrizi care au fost încadraţi în muncă sau au realizat venituri în România sau care au drept de muncă pe teritoriul României, conform legii;</w:t>
      </w:r>
    </w:p>
    <w:p w:rsidR="00A437C5" w:rsidRPr="00836324" w:rsidRDefault="00A437C5" w:rsidP="00A437C5">
      <w:pPr>
        <w:numPr>
          <w:ilvl w:val="0"/>
          <w:numId w:val="1"/>
        </w:numPr>
        <w:spacing w:after="0"/>
        <w:rPr>
          <w:sz w:val="24"/>
          <w:szCs w:val="24"/>
        </w:rPr>
      </w:pPr>
      <w:r w:rsidRPr="00836324">
        <w:rPr>
          <w:sz w:val="24"/>
          <w:szCs w:val="24"/>
        </w:rPr>
        <w:t>nu au putut ocupa un loc de muncă după repatriere sau eliberare din detenţie;</w:t>
      </w:r>
    </w:p>
    <w:p w:rsidR="00A437C5" w:rsidRPr="00836324" w:rsidRDefault="00A437C5" w:rsidP="00A437C5">
      <w:pPr>
        <w:numPr>
          <w:ilvl w:val="0"/>
          <w:numId w:val="1"/>
        </w:numPr>
        <w:spacing w:after="0"/>
        <w:rPr>
          <w:sz w:val="24"/>
          <w:szCs w:val="24"/>
        </w:rPr>
      </w:pPr>
      <w:r w:rsidRPr="00836324">
        <w:rPr>
          <w:sz w:val="24"/>
          <w:szCs w:val="24"/>
        </w:rPr>
        <w:t>persoane care desfăsoară activităti în  mediul rural şi nu realizează venituri lunare, sau realizează venituri lunare mai mici decât valoarea indicatorului social de referinţă în  vigoare.</w:t>
      </w:r>
    </w:p>
    <w:p w:rsidR="00A437C5" w:rsidRPr="00836324" w:rsidRDefault="00A437C5" w:rsidP="00A437C5">
      <w:pPr>
        <w:spacing w:after="0"/>
        <w:ind w:left="720"/>
        <w:rPr>
          <w:sz w:val="24"/>
          <w:szCs w:val="24"/>
        </w:rPr>
      </w:pPr>
      <w:r w:rsidRPr="00836324">
        <w:rPr>
          <w:sz w:val="24"/>
          <w:szCs w:val="24"/>
        </w:rPr>
        <w:t>De asemenea, persoanele private de libertate, începând cu finalul perioadei de carantină şi până la ultima zi de executare a pedepsei ori a măsurii educative sau până la data la care sunt propozabile pentru liberare condiţionată ori pentru înlocuirea internării cu măsura asistării zilnice, pot urma un program de formare profesională organizat A.J.O.F.M. Dolj,cheltuielile necesare formării fiind suportate din bugetul asigurărilor pentru şomaj.</w:t>
      </w:r>
    </w:p>
    <w:p w:rsidR="00A437C5" w:rsidRPr="00836324" w:rsidRDefault="00A437C5" w:rsidP="00A437C5">
      <w:pPr>
        <w:pStyle w:val="Heading3"/>
        <w:spacing w:before="0"/>
        <w:ind w:left="720"/>
        <w:rPr>
          <w:color w:val="auto"/>
          <w:lang w:val="en-GB"/>
        </w:rPr>
      </w:pPr>
      <w:r w:rsidRPr="00836324">
        <w:rPr>
          <w:rFonts w:ascii="Trebuchet MS" w:hAnsi="Trebuchet MS"/>
          <w:b w:val="0"/>
          <w:bCs w:val="0"/>
          <w:color w:val="auto"/>
          <w:sz w:val="24"/>
          <w:szCs w:val="24"/>
          <w:lang w:val="en-GB"/>
        </w:rPr>
        <w:t>În domeniul formării profesionale, până la sfârșitul anului se vor organiza următoarele cursuri</w:t>
      </w:r>
      <w:r w:rsidRPr="00836324">
        <w:rPr>
          <w:rFonts w:ascii="Trebuchet MS" w:hAnsi="Trebuchet MS"/>
          <w:b w:val="0"/>
          <w:color w:val="auto"/>
          <w:lang w:val="en-GB"/>
        </w:rPr>
        <w:t>:</w:t>
      </w:r>
    </w:p>
    <w:p w:rsidR="00A437C5" w:rsidRPr="00836324" w:rsidRDefault="00A437C5" w:rsidP="00A437C5">
      <w:pPr>
        <w:rPr>
          <w:sz w:val="24"/>
          <w:szCs w:val="24"/>
          <w:lang w:val="en-G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6298"/>
        <w:gridCol w:w="1003"/>
      </w:tblGrid>
      <w:tr w:rsidR="00A437C5" w:rsidRPr="00836324" w:rsidTr="002576AD">
        <w:tc>
          <w:tcPr>
            <w:tcW w:w="1287" w:type="dxa"/>
            <w:tcBorders>
              <w:top w:val="single" w:sz="4" w:space="0" w:color="auto"/>
              <w:left w:val="single" w:sz="4" w:space="0" w:color="auto"/>
              <w:bottom w:val="single" w:sz="4" w:space="0" w:color="auto"/>
              <w:right w:val="single" w:sz="4" w:space="0" w:color="auto"/>
            </w:tcBorders>
          </w:tcPr>
          <w:p w:rsidR="00A437C5" w:rsidRPr="00836324" w:rsidRDefault="00A437C5" w:rsidP="002576AD">
            <w:pPr>
              <w:spacing w:after="0"/>
              <w:ind w:left="0"/>
              <w:rPr>
                <w:rFonts w:eastAsia="Times New Roman"/>
                <w:b/>
                <w:bCs/>
                <w:sz w:val="24"/>
                <w:szCs w:val="24"/>
                <w:lang w:val="en-GB"/>
              </w:rPr>
            </w:pPr>
            <w:r w:rsidRPr="00836324">
              <w:rPr>
                <w:rFonts w:eastAsia="Times New Roman"/>
                <w:b/>
                <w:bCs/>
                <w:sz w:val="24"/>
                <w:szCs w:val="24"/>
                <w:lang w:val="en-GB"/>
              </w:rPr>
              <w:t xml:space="preserve">Nr. </w:t>
            </w:r>
          </w:p>
          <w:p w:rsidR="00A437C5" w:rsidRPr="00836324" w:rsidRDefault="00A437C5" w:rsidP="002576AD">
            <w:pPr>
              <w:spacing w:after="0"/>
              <w:ind w:left="0"/>
              <w:rPr>
                <w:rFonts w:eastAsia="Times New Roman"/>
                <w:b/>
                <w:bCs/>
                <w:sz w:val="24"/>
                <w:szCs w:val="24"/>
                <w:lang w:val="en-GB"/>
              </w:rPr>
            </w:pPr>
            <w:r w:rsidRPr="00836324">
              <w:rPr>
                <w:rFonts w:eastAsia="Times New Roman"/>
                <w:b/>
                <w:bCs/>
                <w:sz w:val="24"/>
                <w:szCs w:val="24"/>
                <w:lang w:val="en-GB"/>
              </w:rPr>
              <w:lastRenderedPageBreak/>
              <w:t>Crt.</w:t>
            </w:r>
          </w:p>
        </w:tc>
        <w:tc>
          <w:tcPr>
            <w:tcW w:w="6298" w:type="dxa"/>
            <w:tcBorders>
              <w:top w:val="single" w:sz="4" w:space="0" w:color="auto"/>
              <w:left w:val="single" w:sz="4" w:space="0" w:color="auto"/>
              <w:bottom w:val="single" w:sz="4" w:space="0" w:color="auto"/>
              <w:right w:val="single" w:sz="4" w:space="0" w:color="auto"/>
            </w:tcBorders>
          </w:tcPr>
          <w:p w:rsidR="00A437C5" w:rsidRPr="00836324" w:rsidRDefault="00A437C5" w:rsidP="002576AD">
            <w:pPr>
              <w:spacing w:after="0"/>
              <w:ind w:left="0"/>
              <w:rPr>
                <w:rFonts w:eastAsia="Times New Roman"/>
                <w:b/>
                <w:bCs/>
                <w:sz w:val="24"/>
                <w:szCs w:val="24"/>
                <w:lang w:val="en-GB"/>
              </w:rPr>
            </w:pPr>
            <w:r w:rsidRPr="00836324">
              <w:rPr>
                <w:rFonts w:eastAsia="Times New Roman"/>
                <w:b/>
                <w:bCs/>
                <w:sz w:val="24"/>
                <w:szCs w:val="24"/>
                <w:lang w:val="en-GB"/>
              </w:rPr>
              <w:lastRenderedPageBreak/>
              <w:t>Denumire curs</w:t>
            </w:r>
          </w:p>
        </w:tc>
        <w:tc>
          <w:tcPr>
            <w:tcW w:w="1003" w:type="dxa"/>
            <w:tcBorders>
              <w:top w:val="single" w:sz="4" w:space="0" w:color="auto"/>
              <w:left w:val="single" w:sz="4" w:space="0" w:color="auto"/>
              <w:bottom w:val="single" w:sz="4" w:space="0" w:color="auto"/>
              <w:right w:val="single" w:sz="4" w:space="0" w:color="auto"/>
            </w:tcBorders>
          </w:tcPr>
          <w:p w:rsidR="00A437C5" w:rsidRPr="00836324" w:rsidRDefault="00A437C5" w:rsidP="002576AD">
            <w:pPr>
              <w:spacing w:after="0"/>
              <w:ind w:left="0"/>
              <w:rPr>
                <w:rFonts w:eastAsia="Times New Roman"/>
                <w:b/>
                <w:bCs/>
                <w:sz w:val="24"/>
                <w:szCs w:val="24"/>
                <w:lang w:val="en-GB"/>
              </w:rPr>
            </w:pPr>
            <w:r w:rsidRPr="00836324">
              <w:rPr>
                <w:rFonts w:eastAsia="Times New Roman"/>
                <w:b/>
                <w:bCs/>
                <w:sz w:val="24"/>
                <w:szCs w:val="24"/>
                <w:lang w:val="en-GB"/>
              </w:rPr>
              <w:t>Numar</w:t>
            </w:r>
          </w:p>
          <w:p w:rsidR="00A437C5" w:rsidRPr="00836324" w:rsidRDefault="00A437C5" w:rsidP="002576AD">
            <w:pPr>
              <w:spacing w:after="0"/>
              <w:ind w:left="0"/>
              <w:rPr>
                <w:rFonts w:eastAsia="Times New Roman"/>
                <w:b/>
                <w:bCs/>
                <w:sz w:val="24"/>
                <w:szCs w:val="24"/>
                <w:lang w:val="en-GB"/>
              </w:rPr>
            </w:pPr>
            <w:r w:rsidRPr="00836324">
              <w:rPr>
                <w:rFonts w:eastAsia="Times New Roman"/>
                <w:b/>
                <w:bCs/>
                <w:sz w:val="24"/>
                <w:szCs w:val="24"/>
                <w:lang w:val="en-GB"/>
              </w:rPr>
              <w:lastRenderedPageBreak/>
              <w:t>cursuri</w:t>
            </w:r>
          </w:p>
        </w:tc>
      </w:tr>
      <w:tr w:rsidR="00A437C5" w:rsidRPr="00836324" w:rsidTr="002576AD">
        <w:tc>
          <w:tcPr>
            <w:tcW w:w="1287" w:type="dxa"/>
            <w:tcBorders>
              <w:top w:val="single" w:sz="4" w:space="0" w:color="auto"/>
              <w:left w:val="single" w:sz="4" w:space="0" w:color="auto"/>
              <w:bottom w:val="single" w:sz="4" w:space="0" w:color="auto"/>
              <w:right w:val="single" w:sz="4" w:space="0" w:color="auto"/>
            </w:tcBorders>
          </w:tcPr>
          <w:p w:rsidR="00A437C5" w:rsidRPr="00836324" w:rsidRDefault="00A437C5" w:rsidP="002576AD">
            <w:pPr>
              <w:spacing w:after="0"/>
              <w:ind w:left="0"/>
              <w:rPr>
                <w:rFonts w:eastAsia="Times New Roman"/>
                <w:sz w:val="24"/>
                <w:szCs w:val="24"/>
                <w:lang w:val="en-GB"/>
              </w:rPr>
            </w:pPr>
            <w:r w:rsidRPr="00836324">
              <w:rPr>
                <w:rFonts w:eastAsia="Times New Roman"/>
                <w:sz w:val="24"/>
                <w:szCs w:val="24"/>
                <w:lang w:val="en-GB"/>
              </w:rPr>
              <w:lastRenderedPageBreak/>
              <w:t>1</w:t>
            </w:r>
          </w:p>
        </w:tc>
        <w:tc>
          <w:tcPr>
            <w:tcW w:w="6298" w:type="dxa"/>
            <w:tcBorders>
              <w:top w:val="single" w:sz="4" w:space="0" w:color="auto"/>
              <w:left w:val="single" w:sz="4" w:space="0" w:color="auto"/>
              <w:bottom w:val="single" w:sz="4" w:space="0" w:color="auto"/>
              <w:right w:val="single" w:sz="4" w:space="0" w:color="auto"/>
            </w:tcBorders>
            <w:vAlign w:val="bottom"/>
          </w:tcPr>
          <w:p w:rsidR="00A437C5" w:rsidRPr="00836324" w:rsidRDefault="00A437C5" w:rsidP="002576AD">
            <w:pPr>
              <w:ind w:left="0"/>
              <w:rPr>
                <w:rFonts w:cs="Arial"/>
                <w:sz w:val="24"/>
                <w:szCs w:val="24"/>
              </w:rPr>
            </w:pPr>
            <w:r w:rsidRPr="00836324">
              <w:rPr>
                <w:rFonts w:cs="Arial"/>
                <w:sz w:val="24"/>
                <w:szCs w:val="24"/>
              </w:rPr>
              <w:t>ÎNGRIJITOARE COPII</w:t>
            </w:r>
          </w:p>
        </w:tc>
        <w:tc>
          <w:tcPr>
            <w:tcW w:w="1003" w:type="dxa"/>
            <w:tcBorders>
              <w:top w:val="single" w:sz="4" w:space="0" w:color="auto"/>
              <w:left w:val="single" w:sz="4" w:space="0" w:color="auto"/>
              <w:bottom w:val="single" w:sz="4" w:space="0" w:color="auto"/>
              <w:right w:val="single" w:sz="4" w:space="0" w:color="auto"/>
            </w:tcBorders>
            <w:vAlign w:val="bottom"/>
          </w:tcPr>
          <w:p w:rsidR="00A437C5" w:rsidRPr="00836324" w:rsidRDefault="00A437C5" w:rsidP="002576AD">
            <w:pPr>
              <w:ind w:left="0"/>
              <w:rPr>
                <w:rFonts w:cs="Arial"/>
                <w:sz w:val="24"/>
                <w:szCs w:val="24"/>
              </w:rPr>
            </w:pPr>
            <w:r w:rsidRPr="00836324">
              <w:rPr>
                <w:rFonts w:cs="Arial"/>
                <w:sz w:val="24"/>
                <w:szCs w:val="24"/>
              </w:rPr>
              <w:t>1</w:t>
            </w:r>
          </w:p>
        </w:tc>
      </w:tr>
      <w:tr w:rsidR="00A437C5" w:rsidRPr="00836324" w:rsidTr="002576AD">
        <w:tc>
          <w:tcPr>
            <w:tcW w:w="1287" w:type="dxa"/>
            <w:tcBorders>
              <w:top w:val="single" w:sz="4" w:space="0" w:color="auto"/>
              <w:left w:val="single" w:sz="4" w:space="0" w:color="auto"/>
              <w:bottom w:val="single" w:sz="4" w:space="0" w:color="auto"/>
              <w:right w:val="single" w:sz="4" w:space="0" w:color="auto"/>
            </w:tcBorders>
          </w:tcPr>
          <w:p w:rsidR="00A437C5" w:rsidRPr="00836324" w:rsidRDefault="00A437C5" w:rsidP="002576AD">
            <w:pPr>
              <w:spacing w:after="0"/>
              <w:ind w:left="0"/>
              <w:rPr>
                <w:rFonts w:eastAsia="Times New Roman"/>
                <w:sz w:val="24"/>
                <w:szCs w:val="24"/>
                <w:lang w:val="en-GB"/>
              </w:rPr>
            </w:pPr>
            <w:r w:rsidRPr="00836324">
              <w:rPr>
                <w:rFonts w:eastAsia="Times New Roman"/>
                <w:sz w:val="24"/>
                <w:szCs w:val="24"/>
                <w:lang w:val="en-GB"/>
              </w:rPr>
              <w:t>2</w:t>
            </w:r>
          </w:p>
        </w:tc>
        <w:tc>
          <w:tcPr>
            <w:tcW w:w="6298" w:type="dxa"/>
            <w:tcBorders>
              <w:top w:val="single" w:sz="4" w:space="0" w:color="auto"/>
              <w:left w:val="single" w:sz="4" w:space="0" w:color="auto"/>
              <w:bottom w:val="single" w:sz="4" w:space="0" w:color="auto"/>
              <w:right w:val="single" w:sz="4" w:space="0" w:color="auto"/>
            </w:tcBorders>
            <w:vAlign w:val="bottom"/>
          </w:tcPr>
          <w:p w:rsidR="00A437C5" w:rsidRPr="00836324" w:rsidRDefault="00A437C5" w:rsidP="002576AD">
            <w:pPr>
              <w:ind w:left="0"/>
              <w:rPr>
                <w:rFonts w:cs="Arial"/>
                <w:sz w:val="24"/>
                <w:szCs w:val="24"/>
              </w:rPr>
            </w:pPr>
            <w:r w:rsidRPr="00836324">
              <w:rPr>
                <w:rFonts w:cs="Arial"/>
                <w:sz w:val="24"/>
                <w:szCs w:val="24"/>
              </w:rPr>
              <w:t>ÎNGRIJITOARE BĂTRÂNI LA DOMICILIU</w:t>
            </w:r>
          </w:p>
        </w:tc>
        <w:tc>
          <w:tcPr>
            <w:tcW w:w="1003" w:type="dxa"/>
            <w:tcBorders>
              <w:top w:val="single" w:sz="4" w:space="0" w:color="auto"/>
              <w:left w:val="single" w:sz="4" w:space="0" w:color="auto"/>
              <w:bottom w:val="single" w:sz="4" w:space="0" w:color="auto"/>
              <w:right w:val="single" w:sz="4" w:space="0" w:color="auto"/>
            </w:tcBorders>
            <w:vAlign w:val="bottom"/>
          </w:tcPr>
          <w:p w:rsidR="00A437C5" w:rsidRPr="00836324" w:rsidRDefault="00A437C5" w:rsidP="002576AD">
            <w:pPr>
              <w:ind w:left="0"/>
              <w:rPr>
                <w:rFonts w:cs="Arial"/>
                <w:sz w:val="24"/>
                <w:szCs w:val="24"/>
              </w:rPr>
            </w:pPr>
            <w:r w:rsidRPr="00836324">
              <w:rPr>
                <w:rFonts w:cs="Arial"/>
                <w:sz w:val="24"/>
                <w:szCs w:val="24"/>
              </w:rPr>
              <w:t>2</w:t>
            </w:r>
          </w:p>
        </w:tc>
      </w:tr>
      <w:tr w:rsidR="00A437C5" w:rsidRPr="00836324" w:rsidTr="002576AD">
        <w:tc>
          <w:tcPr>
            <w:tcW w:w="1287" w:type="dxa"/>
            <w:tcBorders>
              <w:top w:val="single" w:sz="4" w:space="0" w:color="auto"/>
              <w:left w:val="single" w:sz="4" w:space="0" w:color="auto"/>
              <w:bottom w:val="single" w:sz="4" w:space="0" w:color="auto"/>
              <w:right w:val="single" w:sz="4" w:space="0" w:color="auto"/>
            </w:tcBorders>
          </w:tcPr>
          <w:p w:rsidR="00A437C5" w:rsidRPr="00836324" w:rsidRDefault="00A437C5" w:rsidP="002576AD">
            <w:pPr>
              <w:spacing w:after="0"/>
              <w:ind w:left="0"/>
              <w:rPr>
                <w:rFonts w:eastAsia="Times New Roman"/>
                <w:sz w:val="24"/>
                <w:szCs w:val="24"/>
                <w:lang w:val="en-GB"/>
              </w:rPr>
            </w:pPr>
            <w:r w:rsidRPr="00836324">
              <w:rPr>
                <w:rFonts w:eastAsia="Times New Roman"/>
                <w:sz w:val="24"/>
                <w:szCs w:val="24"/>
                <w:lang w:val="en-GB"/>
              </w:rPr>
              <w:t>3</w:t>
            </w:r>
          </w:p>
        </w:tc>
        <w:tc>
          <w:tcPr>
            <w:tcW w:w="6298" w:type="dxa"/>
            <w:tcBorders>
              <w:top w:val="single" w:sz="4" w:space="0" w:color="auto"/>
              <w:left w:val="single" w:sz="4" w:space="0" w:color="auto"/>
              <w:bottom w:val="single" w:sz="4" w:space="0" w:color="auto"/>
              <w:right w:val="single" w:sz="4" w:space="0" w:color="auto"/>
            </w:tcBorders>
            <w:vAlign w:val="bottom"/>
          </w:tcPr>
          <w:p w:rsidR="00A437C5" w:rsidRPr="00836324" w:rsidRDefault="00A437C5" w:rsidP="002576AD">
            <w:pPr>
              <w:ind w:left="0"/>
              <w:rPr>
                <w:rFonts w:cs="Arial"/>
                <w:sz w:val="24"/>
                <w:szCs w:val="24"/>
              </w:rPr>
            </w:pPr>
            <w:r w:rsidRPr="00836324">
              <w:rPr>
                <w:rFonts w:cs="Arial"/>
                <w:sz w:val="24"/>
                <w:szCs w:val="24"/>
              </w:rPr>
              <w:t>COMPETENȚE DE COMUNICARE ÎN LIMBA ROMÂNĂ ȘI ÎN LIMBA MATERNĂ ÎN CAZUL MINORITĂÂILOR NAȚIONALE</w:t>
            </w:r>
          </w:p>
        </w:tc>
        <w:tc>
          <w:tcPr>
            <w:tcW w:w="1003" w:type="dxa"/>
            <w:tcBorders>
              <w:top w:val="single" w:sz="4" w:space="0" w:color="auto"/>
              <w:left w:val="single" w:sz="4" w:space="0" w:color="auto"/>
              <w:bottom w:val="single" w:sz="4" w:space="0" w:color="auto"/>
              <w:right w:val="single" w:sz="4" w:space="0" w:color="auto"/>
            </w:tcBorders>
            <w:vAlign w:val="bottom"/>
          </w:tcPr>
          <w:p w:rsidR="00A437C5" w:rsidRPr="00836324" w:rsidRDefault="00A437C5" w:rsidP="002576AD">
            <w:pPr>
              <w:ind w:left="0"/>
              <w:rPr>
                <w:rFonts w:cs="Arial"/>
                <w:sz w:val="24"/>
                <w:szCs w:val="24"/>
              </w:rPr>
            </w:pPr>
            <w:r w:rsidRPr="00836324">
              <w:rPr>
                <w:rFonts w:cs="Arial"/>
                <w:sz w:val="24"/>
                <w:szCs w:val="24"/>
              </w:rPr>
              <w:t>1</w:t>
            </w:r>
          </w:p>
        </w:tc>
      </w:tr>
      <w:tr w:rsidR="00A437C5" w:rsidRPr="00836324" w:rsidTr="002576AD">
        <w:tc>
          <w:tcPr>
            <w:tcW w:w="1287" w:type="dxa"/>
            <w:tcBorders>
              <w:top w:val="single" w:sz="4" w:space="0" w:color="auto"/>
              <w:left w:val="single" w:sz="4" w:space="0" w:color="auto"/>
              <w:bottom w:val="single" w:sz="4" w:space="0" w:color="auto"/>
              <w:right w:val="single" w:sz="4" w:space="0" w:color="auto"/>
            </w:tcBorders>
          </w:tcPr>
          <w:p w:rsidR="00A437C5" w:rsidRPr="00836324" w:rsidRDefault="00A437C5" w:rsidP="002576AD">
            <w:pPr>
              <w:spacing w:after="0"/>
              <w:ind w:left="0"/>
              <w:rPr>
                <w:rFonts w:eastAsia="Times New Roman"/>
                <w:sz w:val="24"/>
                <w:szCs w:val="24"/>
                <w:lang w:val="en-GB"/>
              </w:rPr>
            </w:pPr>
            <w:r w:rsidRPr="00836324">
              <w:rPr>
                <w:rFonts w:eastAsia="Times New Roman"/>
                <w:sz w:val="24"/>
                <w:szCs w:val="24"/>
                <w:lang w:val="en-GB"/>
              </w:rPr>
              <w:t>4</w:t>
            </w:r>
          </w:p>
        </w:tc>
        <w:tc>
          <w:tcPr>
            <w:tcW w:w="6298" w:type="dxa"/>
            <w:tcBorders>
              <w:top w:val="single" w:sz="4" w:space="0" w:color="auto"/>
              <w:left w:val="single" w:sz="4" w:space="0" w:color="auto"/>
              <w:bottom w:val="single" w:sz="4" w:space="0" w:color="auto"/>
              <w:right w:val="single" w:sz="4" w:space="0" w:color="auto"/>
            </w:tcBorders>
            <w:vAlign w:val="bottom"/>
          </w:tcPr>
          <w:p w:rsidR="00A437C5" w:rsidRPr="00836324" w:rsidRDefault="00A437C5" w:rsidP="002576AD">
            <w:pPr>
              <w:ind w:left="0"/>
              <w:rPr>
                <w:rFonts w:cs="Arial"/>
                <w:sz w:val="24"/>
                <w:szCs w:val="24"/>
              </w:rPr>
            </w:pPr>
            <w:r w:rsidRPr="00836324">
              <w:rPr>
                <w:rFonts w:cs="Arial"/>
                <w:sz w:val="24"/>
                <w:szCs w:val="24"/>
              </w:rPr>
              <w:t>FLORAR-DECORATOR</w:t>
            </w:r>
          </w:p>
        </w:tc>
        <w:tc>
          <w:tcPr>
            <w:tcW w:w="1003" w:type="dxa"/>
            <w:tcBorders>
              <w:top w:val="single" w:sz="4" w:space="0" w:color="auto"/>
              <w:left w:val="single" w:sz="4" w:space="0" w:color="auto"/>
              <w:bottom w:val="single" w:sz="4" w:space="0" w:color="auto"/>
              <w:right w:val="single" w:sz="4" w:space="0" w:color="auto"/>
            </w:tcBorders>
            <w:vAlign w:val="bottom"/>
          </w:tcPr>
          <w:p w:rsidR="00A437C5" w:rsidRPr="00836324" w:rsidRDefault="00A437C5" w:rsidP="002576AD">
            <w:pPr>
              <w:ind w:left="0"/>
              <w:rPr>
                <w:rFonts w:cs="Arial"/>
                <w:sz w:val="24"/>
                <w:szCs w:val="24"/>
              </w:rPr>
            </w:pPr>
            <w:r w:rsidRPr="00836324">
              <w:rPr>
                <w:rFonts w:cs="Arial"/>
                <w:sz w:val="24"/>
                <w:szCs w:val="24"/>
              </w:rPr>
              <w:t>1</w:t>
            </w:r>
          </w:p>
        </w:tc>
      </w:tr>
      <w:tr w:rsidR="00A437C5" w:rsidRPr="00836324" w:rsidTr="002576AD">
        <w:tc>
          <w:tcPr>
            <w:tcW w:w="1287" w:type="dxa"/>
            <w:tcBorders>
              <w:top w:val="single" w:sz="4" w:space="0" w:color="auto"/>
              <w:left w:val="single" w:sz="4" w:space="0" w:color="auto"/>
              <w:bottom w:val="single" w:sz="4" w:space="0" w:color="auto"/>
              <w:right w:val="single" w:sz="4" w:space="0" w:color="auto"/>
            </w:tcBorders>
          </w:tcPr>
          <w:p w:rsidR="00A437C5" w:rsidRPr="00836324" w:rsidRDefault="00A437C5" w:rsidP="002576AD">
            <w:pPr>
              <w:spacing w:after="0"/>
              <w:ind w:left="0"/>
              <w:rPr>
                <w:rFonts w:eastAsia="Times New Roman"/>
                <w:sz w:val="24"/>
                <w:szCs w:val="24"/>
                <w:lang w:val="en-GB"/>
              </w:rPr>
            </w:pPr>
            <w:r w:rsidRPr="00836324">
              <w:rPr>
                <w:rFonts w:eastAsia="Times New Roman"/>
                <w:sz w:val="24"/>
                <w:szCs w:val="24"/>
                <w:lang w:val="en-GB"/>
              </w:rPr>
              <w:t>5</w:t>
            </w:r>
          </w:p>
        </w:tc>
        <w:tc>
          <w:tcPr>
            <w:tcW w:w="6298" w:type="dxa"/>
            <w:tcBorders>
              <w:top w:val="single" w:sz="4" w:space="0" w:color="auto"/>
              <w:left w:val="single" w:sz="4" w:space="0" w:color="auto"/>
              <w:bottom w:val="single" w:sz="4" w:space="0" w:color="auto"/>
              <w:right w:val="single" w:sz="4" w:space="0" w:color="auto"/>
            </w:tcBorders>
            <w:vAlign w:val="bottom"/>
          </w:tcPr>
          <w:p w:rsidR="00A437C5" w:rsidRPr="00836324" w:rsidRDefault="00A437C5" w:rsidP="002576AD">
            <w:pPr>
              <w:ind w:left="0"/>
              <w:rPr>
                <w:rFonts w:cs="Arial"/>
                <w:sz w:val="24"/>
                <w:szCs w:val="24"/>
              </w:rPr>
            </w:pPr>
            <w:r w:rsidRPr="00836324">
              <w:rPr>
                <w:rFonts w:cs="Arial"/>
                <w:sz w:val="24"/>
                <w:szCs w:val="24"/>
              </w:rPr>
              <w:t>INSPECTOR ÎN DOMENIUL SECURITĂȚII ÎN MUNCĂ</w:t>
            </w:r>
          </w:p>
        </w:tc>
        <w:tc>
          <w:tcPr>
            <w:tcW w:w="1003" w:type="dxa"/>
            <w:tcBorders>
              <w:top w:val="single" w:sz="4" w:space="0" w:color="auto"/>
              <w:left w:val="single" w:sz="4" w:space="0" w:color="auto"/>
              <w:bottom w:val="single" w:sz="4" w:space="0" w:color="auto"/>
              <w:right w:val="single" w:sz="4" w:space="0" w:color="auto"/>
            </w:tcBorders>
            <w:vAlign w:val="bottom"/>
          </w:tcPr>
          <w:p w:rsidR="00A437C5" w:rsidRPr="00836324" w:rsidRDefault="00A437C5" w:rsidP="002576AD">
            <w:pPr>
              <w:ind w:left="0"/>
              <w:rPr>
                <w:rFonts w:cs="Arial"/>
                <w:sz w:val="24"/>
                <w:szCs w:val="24"/>
              </w:rPr>
            </w:pPr>
            <w:r w:rsidRPr="00836324">
              <w:rPr>
                <w:rFonts w:cs="Arial"/>
                <w:sz w:val="24"/>
                <w:szCs w:val="24"/>
              </w:rPr>
              <w:t>2</w:t>
            </w:r>
          </w:p>
        </w:tc>
      </w:tr>
      <w:tr w:rsidR="00A437C5" w:rsidRPr="00836324" w:rsidTr="002576AD">
        <w:tc>
          <w:tcPr>
            <w:tcW w:w="1287" w:type="dxa"/>
            <w:tcBorders>
              <w:top w:val="single" w:sz="4" w:space="0" w:color="auto"/>
              <w:left w:val="single" w:sz="4" w:space="0" w:color="auto"/>
              <w:bottom w:val="single" w:sz="4" w:space="0" w:color="auto"/>
              <w:right w:val="single" w:sz="4" w:space="0" w:color="auto"/>
            </w:tcBorders>
          </w:tcPr>
          <w:p w:rsidR="00A437C5" w:rsidRPr="00836324" w:rsidRDefault="00A437C5" w:rsidP="002576AD">
            <w:pPr>
              <w:spacing w:after="0"/>
              <w:ind w:left="0"/>
              <w:rPr>
                <w:rFonts w:eastAsia="Times New Roman"/>
                <w:sz w:val="24"/>
                <w:szCs w:val="24"/>
                <w:lang w:val="en-GB"/>
              </w:rPr>
            </w:pPr>
            <w:r w:rsidRPr="00836324">
              <w:rPr>
                <w:rFonts w:eastAsia="Times New Roman"/>
                <w:sz w:val="24"/>
                <w:szCs w:val="24"/>
                <w:lang w:val="en-GB"/>
              </w:rPr>
              <w:t>6</w:t>
            </w:r>
          </w:p>
        </w:tc>
        <w:tc>
          <w:tcPr>
            <w:tcW w:w="6298" w:type="dxa"/>
            <w:tcBorders>
              <w:top w:val="single" w:sz="4" w:space="0" w:color="auto"/>
              <w:left w:val="single" w:sz="4" w:space="0" w:color="auto"/>
              <w:bottom w:val="single" w:sz="4" w:space="0" w:color="auto"/>
              <w:right w:val="single" w:sz="4" w:space="0" w:color="auto"/>
            </w:tcBorders>
            <w:vAlign w:val="bottom"/>
          </w:tcPr>
          <w:p w:rsidR="00A437C5" w:rsidRPr="00836324" w:rsidRDefault="00A437C5" w:rsidP="002576AD">
            <w:pPr>
              <w:ind w:left="0"/>
              <w:rPr>
                <w:rFonts w:cs="Arial"/>
                <w:sz w:val="24"/>
                <w:szCs w:val="24"/>
              </w:rPr>
            </w:pPr>
            <w:r w:rsidRPr="00836324">
              <w:rPr>
                <w:rFonts w:cs="Arial"/>
                <w:sz w:val="24"/>
                <w:szCs w:val="24"/>
              </w:rPr>
              <w:t>LUCRĂTOR COMERCIAL</w:t>
            </w:r>
          </w:p>
        </w:tc>
        <w:tc>
          <w:tcPr>
            <w:tcW w:w="1003" w:type="dxa"/>
            <w:tcBorders>
              <w:top w:val="single" w:sz="4" w:space="0" w:color="auto"/>
              <w:left w:val="single" w:sz="4" w:space="0" w:color="auto"/>
              <w:bottom w:val="single" w:sz="4" w:space="0" w:color="auto"/>
              <w:right w:val="single" w:sz="4" w:space="0" w:color="auto"/>
            </w:tcBorders>
            <w:vAlign w:val="bottom"/>
          </w:tcPr>
          <w:p w:rsidR="00A437C5" w:rsidRPr="00836324" w:rsidRDefault="00A437C5" w:rsidP="002576AD">
            <w:pPr>
              <w:ind w:left="0"/>
              <w:rPr>
                <w:rFonts w:cs="Arial"/>
                <w:sz w:val="24"/>
                <w:szCs w:val="24"/>
              </w:rPr>
            </w:pPr>
            <w:r w:rsidRPr="00836324">
              <w:rPr>
                <w:rFonts w:cs="Arial"/>
                <w:sz w:val="24"/>
                <w:szCs w:val="24"/>
              </w:rPr>
              <w:t>1</w:t>
            </w:r>
          </w:p>
        </w:tc>
      </w:tr>
      <w:tr w:rsidR="00A437C5" w:rsidRPr="00836324" w:rsidTr="002576AD">
        <w:tc>
          <w:tcPr>
            <w:tcW w:w="1287" w:type="dxa"/>
            <w:tcBorders>
              <w:top w:val="single" w:sz="4" w:space="0" w:color="auto"/>
              <w:left w:val="single" w:sz="4" w:space="0" w:color="auto"/>
              <w:bottom w:val="single" w:sz="4" w:space="0" w:color="auto"/>
              <w:right w:val="single" w:sz="4" w:space="0" w:color="auto"/>
            </w:tcBorders>
          </w:tcPr>
          <w:p w:rsidR="00A437C5" w:rsidRPr="00836324" w:rsidRDefault="00A437C5" w:rsidP="002576AD">
            <w:pPr>
              <w:spacing w:after="0"/>
              <w:ind w:left="0"/>
              <w:rPr>
                <w:rFonts w:eastAsia="Times New Roman"/>
                <w:sz w:val="24"/>
                <w:szCs w:val="24"/>
                <w:lang w:val="en-GB"/>
              </w:rPr>
            </w:pPr>
            <w:r w:rsidRPr="00836324">
              <w:rPr>
                <w:rFonts w:eastAsia="Times New Roman"/>
                <w:sz w:val="24"/>
                <w:szCs w:val="24"/>
                <w:lang w:val="en-GB"/>
              </w:rPr>
              <w:t>7</w:t>
            </w:r>
          </w:p>
        </w:tc>
        <w:tc>
          <w:tcPr>
            <w:tcW w:w="6298" w:type="dxa"/>
            <w:tcBorders>
              <w:top w:val="single" w:sz="4" w:space="0" w:color="auto"/>
              <w:left w:val="single" w:sz="4" w:space="0" w:color="auto"/>
              <w:bottom w:val="single" w:sz="4" w:space="0" w:color="auto"/>
              <w:right w:val="single" w:sz="4" w:space="0" w:color="auto"/>
            </w:tcBorders>
            <w:vAlign w:val="bottom"/>
          </w:tcPr>
          <w:p w:rsidR="00A437C5" w:rsidRPr="00836324" w:rsidRDefault="00A437C5" w:rsidP="002576AD">
            <w:pPr>
              <w:ind w:left="0"/>
              <w:rPr>
                <w:rFonts w:cs="Arial"/>
                <w:sz w:val="24"/>
                <w:szCs w:val="24"/>
              </w:rPr>
            </w:pPr>
            <w:r w:rsidRPr="00836324">
              <w:rPr>
                <w:rFonts w:cs="Arial"/>
                <w:sz w:val="24"/>
                <w:szCs w:val="24"/>
              </w:rPr>
              <w:t>MANAGER PROIECT</w:t>
            </w:r>
          </w:p>
        </w:tc>
        <w:tc>
          <w:tcPr>
            <w:tcW w:w="1003" w:type="dxa"/>
            <w:tcBorders>
              <w:top w:val="single" w:sz="4" w:space="0" w:color="auto"/>
              <w:left w:val="single" w:sz="4" w:space="0" w:color="auto"/>
              <w:bottom w:val="single" w:sz="4" w:space="0" w:color="auto"/>
              <w:right w:val="single" w:sz="4" w:space="0" w:color="auto"/>
            </w:tcBorders>
            <w:vAlign w:val="bottom"/>
          </w:tcPr>
          <w:p w:rsidR="00A437C5" w:rsidRPr="00836324" w:rsidRDefault="00A437C5" w:rsidP="002576AD">
            <w:pPr>
              <w:ind w:left="0"/>
              <w:rPr>
                <w:rFonts w:cs="Arial"/>
                <w:sz w:val="24"/>
                <w:szCs w:val="24"/>
              </w:rPr>
            </w:pPr>
            <w:r w:rsidRPr="00836324">
              <w:rPr>
                <w:rFonts w:cs="Arial"/>
                <w:sz w:val="24"/>
                <w:szCs w:val="24"/>
              </w:rPr>
              <w:t>1</w:t>
            </w:r>
          </w:p>
        </w:tc>
      </w:tr>
      <w:tr w:rsidR="00A437C5" w:rsidRPr="00836324" w:rsidTr="002576AD">
        <w:tc>
          <w:tcPr>
            <w:tcW w:w="1287" w:type="dxa"/>
            <w:tcBorders>
              <w:top w:val="single" w:sz="4" w:space="0" w:color="auto"/>
              <w:left w:val="single" w:sz="4" w:space="0" w:color="auto"/>
              <w:bottom w:val="single" w:sz="4" w:space="0" w:color="auto"/>
              <w:right w:val="single" w:sz="4" w:space="0" w:color="auto"/>
            </w:tcBorders>
          </w:tcPr>
          <w:p w:rsidR="00A437C5" w:rsidRPr="00836324" w:rsidRDefault="00A437C5" w:rsidP="002576AD">
            <w:pPr>
              <w:spacing w:after="0"/>
              <w:ind w:left="0"/>
              <w:rPr>
                <w:rFonts w:eastAsia="Times New Roman"/>
                <w:sz w:val="24"/>
                <w:szCs w:val="24"/>
                <w:lang w:val="en-GB"/>
              </w:rPr>
            </w:pPr>
            <w:r w:rsidRPr="00836324">
              <w:rPr>
                <w:rFonts w:eastAsia="Times New Roman"/>
                <w:sz w:val="24"/>
                <w:szCs w:val="24"/>
                <w:lang w:val="en-GB"/>
              </w:rPr>
              <w:t>8</w:t>
            </w:r>
          </w:p>
        </w:tc>
        <w:tc>
          <w:tcPr>
            <w:tcW w:w="6298" w:type="dxa"/>
            <w:tcBorders>
              <w:top w:val="single" w:sz="4" w:space="0" w:color="auto"/>
              <w:left w:val="single" w:sz="4" w:space="0" w:color="auto"/>
              <w:bottom w:val="single" w:sz="4" w:space="0" w:color="auto"/>
              <w:right w:val="single" w:sz="4" w:space="0" w:color="auto"/>
            </w:tcBorders>
            <w:vAlign w:val="bottom"/>
          </w:tcPr>
          <w:p w:rsidR="00A437C5" w:rsidRPr="00836324" w:rsidRDefault="00A437C5" w:rsidP="002576AD">
            <w:pPr>
              <w:ind w:left="0"/>
              <w:rPr>
                <w:rFonts w:cs="Arial"/>
                <w:sz w:val="24"/>
                <w:szCs w:val="24"/>
              </w:rPr>
            </w:pPr>
            <w:r w:rsidRPr="00836324">
              <w:rPr>
                <w:rFonts w:cs="Arial"/>
                <w:sz w:val="24"/>
                <w:szCs w:val="24"/>
              </w:rPr>
              <w:t>MENAGER RESURSE UMANE</w:t>
            </w:r>
          </w:p>
        </w:tc>
        <w:tc>
          <w:tcPr>
            <w:tcW w:w="1003" w:type="dxa"/>
            <w:tcBorders>
              <w:top w:val="single" w:sz="4" w:space="0" w:color="auto"/>
              <w:left w:val="single" w:sz="4" w:space="0" w:color="auto"/>
              <w:bottom w:val="single" w:sz="4" w:space="0" w:color="auto"/>
              <w:right w:val="single" w:sz="4" w:space="0" w:color="auto"/>
            </w:tcBorders>
            <w:vAlign w:val="bottom"/>
          </w:tcPr>
          <w:p w:rsidR="00A437C5" w:rsidRPr="00836324" w:rsidRDefault="00A437C5" w:rsidP="002576AD">
            <w:pPr>
              <w:ind w:left="0"/>
              <w:rPr>
                <w:rFonts w:cs="Arial"/>
                <w:sz w:val="24"/>
                <w:szCs w:val="24"/>
              </w:rPr>
            </w:pPr>
            <w:r w:rsidRPr="00836324">
              <w:rPr>
                <w:rFonts w:cs="Arial"/>
                <w:sz w:val="24"/>
                <w:szCs w:val="24"/>
              </w:rPr>
              <w:t>1</w:t>
            </w:r>
          </w:p>
        </w:tc>
      </w:tr>
      <w:tr w:rsidR="00A437C5" w:rsidRPr="00836324" w:rsidTr="002576AD">
        <w:tc>
          <w:tcPr>
            <w:tcW w:w="1287" w:type="dxa"/>
            <w:tcBorders>
              <w:top w:val="single" w:sz="4" w:space="0" w:color="auto"/>
              <w:left w:val="single" w:sz="4" w:space="0" w:color="auto"/>
              <w:bottom w:val="single" w:sz="4" w:space="0" w:color="auto"/>
              <w:right w:val="single" w:sz="4" w:space="0" w:color="auto"/>
            </w:tcBorders>
          </w:tcPr>
          <w:p w:rsidR="00A437C5" w:rsidRPr="00836324" w:rsidRDefault="00A437C5" w:rsidP="002576AD">
            <w:pPr>
              <w:spacing w:after="0"/>
              <w:ind w:left="0"/>
              <w:rPr>
                <w:rFonts w:eastAsia="Times New Roman"/>
                <w:sz w:val="24"/>
                <w:szCs w:val="24"/>
                <w:lang w:val="en-GB"/>
              </w:rPr>
            </w:pPr>
            <w:r w:rsidRPr="00836324">
              <w:rPr>
                <w:rFonts w:eastAsia="Times New Roman"/>
                <w:sz w:val="24"/>
                <w:szCs w:val="24"/>
                <w:lang w:val="en-GB"/>
              </w:rPr>
              <w:t>9</w:t>
            </w:r>
          </w:p>
        </w:tc>
        <w:tc>
          <w:tcPr>
            <w:tcW w:w="6298" w:type="dxa"/>
            <w:tcBorders>
              <w:top w:val="single" w:sz="4" w:space="0" w:color="auto"/>
              <w:left w:val="single" w:sz="4" w:space="0" w:color="auto"/>
              <w:bottom w:val="single" w:sz="4" w:space="0" w:color="auto"/>
              <w:right w:val="single" w:sz="4" w:space="0" w:color="auto"/>
            </w:tcBorders>
            <w:vAlign w:val="bottom"/>
          </w:tcPr>
          <w:p w:rsidR="00A437C5" w:rsidRPr="00836324" w:rsidRDefault="00A437C5" w:rsidP="002576AD">
            <w:pPr>
              <w:ind w:left="0"/>
              <w:rPr>
                <w:rFonts w:cs="Arial"/>
                <w:sz w:val="24"/>
                <w:szCs w:val="24"/>
              </w:rPr>
            </w:pPr>
            <w:r w:rsidRPr="00836324">
              <w:rPr>
                <w:rFonts w:cs="Arial"/>
                <w:sz w:val="24"/>
                <w:szCs w:val="24"/>
              </w:rPr>
              <w:t>MASEUR</w:t>
            </w:r>
          </w:p>
        </w:tc>
        <w:tc>
          <w:tcPr>
            <w:tcW w:w="1003" w:type="dxa"/>
            <w:tcBorders>
              <w:top w:val="single" w:sz="4" w:space="0" w:color="auto"/>
              <w:left w:val="single" w:sz="4" w:space="0" w:color="auto"/>
              <w:bottom w:val="single" w:sz="4" w:space="0" w:color="auto"/>
              <w:right w:val="single" w:sz="4" w:space="0" w:color="auto"/>
            </w:tcBorders>
            <w:vAlign w:val="bottom"/>
          </w:tcPr>
          <w:p w:rsidR="00A437C5" w:rsidRPr="00836324" w:rsidRDefault="00A437C5" w:rsidP="002576AD">
            <w:pPr>
              <w:ind w:left="0"/>
              <w:rPr>
                <w:rFonts w:cs="Arial"/>
                <w:sz w:val="24"/>
                <w:szCs w:val="24"/>
              </w:rPr>
            </w:pPr>
            <w:r w:rsidRPr="00836324">
              <w:rPr>
                <w:rFonts w:cs="Arial"/>
                <w:sz w:val="24"/>
                <w:szCs w:val="24"/>
              </w:rPr>
              <w:t>2</w:t>
            </w:r>
          </w:p>
        </w:tc>
      </w:tr>
      <w:tr w:rsidR="00A437C5" w:rsidRPr="00836324" w:rsidTr="002576AD">
        <w:tc>
          <w:tcPr>
            <w:tcW w:w="1287" w:type="dxa"/>
            <w:tcBorders>
              <w:top w:val="single" w:sz="4" w:space="0" w:color="auto"/>
              <w:left w:val="single" w:sz="4" w:space="0" w:color="auto"/>
              <w:bottom w:val="single" w:sz="4" w:space="0" w:color="auto"/>
              <w:right w:val="single" w:sz="4" w:space="0" w:color="auto"/>
            </w:tcBorders>
          </w:tcPr>
          <w:p w:rsidR="00A437C5" w:rsidRPr="00836324" w:rsidRDefault="00A437C5" w:rsidP="002576AD">
            <w:pPr>
              <w:spacing w:after="0"/>
              <w:ind w:left="0"/>
              <w:rPr>
                <w:rFonts w:eastAsia="Times New Roman"/>
                <w:sz w:val="24"/>
                <w:szCs w:val="24"/>
                <w:lang w:val="en-GB"/>
              </w:rPr>
            </w:pPr>
            <w:r w:rsidRPr="00836324">
              <w:rPr>
                <w:rFonts w:eastAsia="Times New Roman"/>
                <w:sz w:val="24"/>
                <w:szCs w:val="24"/>
                <w:lang w:val="en-GB"/>
              </w:rPr>
              <w:t>10</w:t>
            </w:r>
          </w:p>
        </w:tc>
        <w:tc>
          <w:tcPr>
            <w:tcW w:w="6298" w:type="dxa"/>
            <w:tcBorders>
              <w:top w:val="single" w:sz="4" w:space="0" w:color="auto"/>
              <w:left w:val="single" w:sz="4" w:space="0" w:color="auto"/>
              <w:bottom w:val="single" w:sz="4" w:space="0" w:color="auto"/>
              <w:right w:val="single" w:sz="4" w:space="0" w:color="auto"/>
            </w:tcBorders>
            <w:vAlign w:val="bottom"/>
          </w:tcPr>
          <w:p w:rsidR="00A437C5" w:rsidRPr="00836324" w:rsidRDefault="00A437C5" w:rsidP="002576AD">
            <w:pPr>
              <w:ind w:left="0"/>
              <w:rPr>
                <w:rFonts w:cs="Arial"/>
                <w:sz w:val="24"/>
                <w:szCs w:val="24"/>
              </w:rPr>
            </w:pPr>
            <w:r w:rsidRPr="00836324">
              <w:rPr>
                <w:rFonts w:cs="Arial"/>
                <w:sz w:val="24"/>
                <w:szCs w:val="24"/>
              </w:rPr>
              <w:t>MENAJERĂ</w:t>
            </w:r>
          </w:p>
        </w:tc>
        <w:tc>
          <w:tcPr>
            <w:tcW w:w="1003" w:type="dxa"/>
            <w:tcBorders>
              <w:top w:val="single" w:sz="4" w:space="0" w:color="auto"/>
              <w:left w:val="single" w:sz="4" w:space="0" w:color="auto"/>
              <w:bottom w:val="single" w:sz="4" w:space="0" w:color="auto"/>
              <w:right w:val="single" w:sz="4" w:space="0" w:color="auto"/>
            </w:tcBorders>
            <w:vAlign w:val="bottom"/>
          </w:tcPr>
          <w:p w:rsidR="00A437C5" w:rsidRPr="00836324" w:rsidRDefault="00A437C5" w:rsidP="002576AD">
            <w:pPr>
              <w:ind w:left="0"/>
              <w:rPr>
                <w:rFonts w:cs="Arial"/>
                <w:sz w:val="24"/>
                <w:szCs w:val="24"/>
              </w:rPr>
            </w:pPr>
            <w:r w:rsidRPr="00836324">
              <w:rPr>
                <w:rFonts w:cs="Arial"/>
                <w:sz w:val="24"/>
                <w:szCs w:val="24"/>
              </w:rPr>
              <w:t>1</w:t>
            </w:r>
          </w:p>
        </w:tc>
      </w:tr>
      <w:tr w:rsidR="00A437C5" w:rsidRPr="00836324" w:rsidTr="002576AD">
        <w:tc>
          <w:tcPr>
            <w:tcW w:w="1287" w:type="dxa"/>
            <w:tcBorders>
              <w:top w:val="single" w:sz="4" w:space="0" w:color="auto"/>
              <w:left w:val="single" w:sz="4" w:space="0" w:color="auto"/>
              <w:bottom w:val="single" w:sz="4" w:space="0" w:color="auto"/>
              <w:right w:val="single" w:sz="4" w:space="0" w:color="auto"/>
            </w:tcBorders>
          </w:tcPr>
          <w:p w:rsidR="00A437C5" w:rsidRPr="00836324" w:rsidRDefault="00A437C5" w:rsidP="002576AD">
            <w:pPr>
              <w:spacing w:after="0"/>
              <w:ind w:left="0"/>
              <w:rPr>
                <w:rFonts w:eastAsia="Times New Roman"/>
                <w:sz w:val="24"/>
                <w:szCs w:val="24"/>
                <w:lang w:val="en-GB"/>
              </w:rPr>
            </w:pPr>
            <w:r w:rsidRPr="00836324">
              <w:rPr>
                <w:rFonts w:eastAsia="Times New Roman"/>
                <w:sz w:val="24"/>
                <w:szCs w:val="24"/>
                <w:lang w:val="en-GB"/>
              </w:rPr>
              <w:t>11</w:t>
            </w:r>
          </w:p>
        </w:tc>
        <w:tc>
          <w:tcPr>
            <w:tcW w:w="6298" w:type="dxa"/>
            <w:tcBorders>
              <w:top w:val="single" w:sz="4" w:space="0" w:color="auto"/>
              <w:left w:val="single" w:sz="4" w:space="0" w:color="auto"/>
              <w:bottom w:val="single" w:sz="4" w:space="0" w:color="auto"/>
              <w:right w:val="single" w:sz="4" w:space="0" w:color="auto"/>
            </w:tcBorders>
            <w:vAlign w:val="bottom"/>
          </w:tcPr>
          <w:p w:rsidR="00A437C5" w:rsidRPr="00836324" w:rsidRDefault="00A437C5" w:rsidP="002576AD">
            <w:pPr>
              <w:ind w:left="0"/>
              <w:rPr>
                <w:rFonts w:cs="Arial"/>
                <w:sz w:val="24"/>
                <w:szCs w:val="24"/>
              </w:rPr>
            </w:pPr>
            <w:r w:rsidRPr="00836324">
              <w:rPr>
                <w:rFonts w:cs="Arial"/>
                <w:sz w:val="24"/>
                <w:szCs w:val="24"/>
              </w:rPr>
              <w:t>REFERENT RESURSE UMANE</w:t>
            </w:r>
          </w:p>
        </w:tc>
        <w:tc>
          <w:tcPr>
            <w:tcW w:w="1003" w:type="dxa"/>
            <w:tcBorders>
              <w:top w:val="single" w:sz="4" w:space="0" w:color="auto"/>
              <w:left w:val="single" w:sz="4" w:space="0" w:color="auto"/>
              <w:bottom w:val="single" w:sz="4" w:space="0" w:color="auto"/>
              <w:right w:val="single" w:sz="4" w:space="0" w:color="auto"/>
            </w:tcBorders>
            <w:vAlign w:val="bottom"/>
          </w:tcPr>
          <w:p w:rsidR="00A437C5" w:rsidRPr="00836324" w:rsidRDefault="00A437C5" w:rsidP="002576AD">
            <w:pPr>
              <w:ind w:left="0"/>
              <w:rPr>
                <w:rFonts w:cs="Arial"/>
                <w:sz w:val="24"/>
                <w:szCs w:val="24"/>
              </w:rPr>
            </w:pPr>
            <w:r w:rsidRPr="00836324">
              <w:rPr>
                <w:rFonts w:cs="Arial"/>
                <w:sz w:val="24"/>
                <w:szCs w:val="24"/>
              </w:rPr>
              <w:t>2</w:t>
            </w:r>
          </w:p>
        </w:tc>
      </w:tr>
      <w:tr w:rsidR="00A437C5" w:rsidRPr="00836324" w:rsidTr="002576AD">
        <w:tc>
          <w:tcPr>
            <w:tcW w:w="1287" w:type="dxa"/>
            <w:tcBorders>
              <w:top w:val="single" w:sz="4" w:space="0" w:color="auto"/>
              <w:left w:val="single" w:sz="4" w:space="0" w:color="auto"/>
              <w:bottom w:val="single" w:sz="4" w:space="0" w:color="auto"/>
              <w:right w:val="single" w:sz="4" w:space="0" w:color="auto"/>
            </w:tcBorders>
          </w:tcPr>
          <w:p w:rsidR="00A437C5" w:rsidRPr="00836324" w:rsidRDefault="00A437C5" w:rsidP="002576AD">
            <w:pPr>
              <w:spacing w:after="0"/>
              <w:ind w:left="0"/>
              <w:rPr>
                <w:rFonts w:eastAsia="Times New Roman"/>
                <w:sz w:val="24"/>
                <w:szCs w:val="24"/>
                <w:lang w:val="en-GB"/>
              </w:rPr>
            </w:pPr>
            <w:r w:rsidRPr="00836324">
              <w:rPr>
                <w:rFonts w:eastAsia="Times New Roman"/>
                <w:sz w:val="24"/>
                <w:szCs w:val="24"/>
                <w:lang w:val="en-GB"/>
              </w:rPr>
              <w:t>12</w:t>
            </w:r>
          </w:p>
        </w:tc>
        <w:tc>
          <w:tcPr>
            <w:tcW w:w="6298" w:type="dxa"/>
            <w:tcBorders>
              <w:top w:val="single" w:sz="4" w:space="0" w:color="auto"/>
              <w:left w:val="single" w:sz="4" w:space="0" w:color="auto"/>
              <w:bottom w:val="single" w:sz="4" w:space="0" w:color="auto"/>
              <w:right w:val="single" w:sz="4" w:space="0" w:color="auto"/>
            </w:tcBorders>
            <w:vAlign w:val="bottom"/>
          </w:tcPr>
          <w:p w:rsidR="00A437C5" w:rsidRPr="00836324" w:rsidRDefault="00A437C5" w:rsidP="002576AD">
            <w:pPr>
              <w:ind w:left="0"/>
              <w:rPr>
                <w:rFonts w:cs="Arial"/>
                <w:sz w:val="24"/>
                <w:szCs w:val="24"/>
              </w:rPr>
            </w:pPr>
            <w:r w:rsidRPr="00836324">
              <w:rPr>
                <w:rFonts w:cs="Arial"/>
                <w:sz w:val="24"/>
                <w:szCs w:val="24"/>
              </w:rPr>
              <w:t>RESPONSABIL CU PROTECȚIA DATELOR CU CARACTER PERSONAL</w:t>
            </w:r>
          </w:p>
        </w:tc>
        <w:tc>
          <w:tcPr>
            <w:tcW w:w="1003" w:type="dxa"/>
            <w:tcBorders>
              <w:top w:val="single" w:sz="4" w:space="0" w:color="auto"/>
              <w:left w:val="single" w:sz="4" w:space="0" w:color="auto"/>
              <w:bottom w:val="single" w:sz="4" w:space="0" w:color="auto"/>
              <w:right w:val="single" w:sz="4" w:space="0" w:color="auto"/>
            </w:tcBorders>
            <w:vAlign w:val="bottom"/>
          </w:tcPr>
          <w:p w:rsidR="00A437C5" w:rsidRPr="00836324" w:rsidRDefault="00A437C5" w:rsidP="002576AD">
            <w:pPr>
              <w:ind w:left="0"/>
              <w:rPr>
                <w:rFonts w:cs="Arial"/>
                <w:sz w:val="24"/>
                <w:szCs w:val="24"/>
              </w:rPr>
            </w:pPr>
            <w:r w:rsidRPr="00836324">
              <w:rPr>
                <w:rFonts w:cs="Arial"/>
                <w:sz w:val="24"/>
                <w:szCs w:val="24"/>
              </w:rPr>
              <w:t>1</w:t>
            </w:r>
          </w:p>
        </w:tc>
      </w:tr>
      <w:tr w:rsidR="00A437C5" w:rsidRPr="00836324" w:rsidTr="002576AD">
        <w:tc>
          <w:tcPr>
            <w:tcW w:w="1287" w:type="dxa"/>
            <w:tcBorders>
              <w:top w:val="single" w:sz="4" w:space="0" w:color="auto"/>
              <w:left w:val="single" w:sz="4" w:space="0" w:color="auto"/>
              <w:bottom w:val="single" w:sz="4" w:space="0" w:color="auto"/>
              <w:right w:val="single" w:sz="4" w:space="0" w:color="auto"/>
            </w:tcBorders>
          </w:tcPr>
          <w:p w:rsidR="00A437C5" w:rsidRPr="00836324" w:rsidRDefault="00A437C5" w:rsidP="002576AD">
            <w:pPr>
              <w:spacing w:after="0"/>
              <w:ind w:left="0"/>
              <w:rPr>
                <w:rFonts w:eastAsia="Times New Roman"/>
                <w:sz w:val="24"/>
                <w:szCs w:val="24"/>
                <w:lang w:val="en-GB"/>
              </w:rPr>
            </w:pPr>
            <w:r w:rsidRPr="00836324">
              <w:rPr>
                <w:rFonts w:eastAsia="Times New Roman"/>
                <w:sz w:val="24"/>
                <w:szCs w:val="24"/>
                <w:lang w:val="en-GB"/>
              </w:rPr>
              <w:t>13</w:t>
            </w:r>
          </w:p>
        </w:tc>
        <w:tc>
          <w:tcPr>
            <w:tcW w:w="6298" w:type="dxa"/>
            <w:tcBorders>
              <w:top w:val="single" w:sz="4" w:space="0" w:color="auto"/>
              <w:left w:val="single" w:sz="4" w:space="0" w:color="auto"/>
              <w:bottom w:val="single" w:sz="4" w:space="0" w:color="auto"/>
              <w:right w:val="single" w:sz="4" w:space="0" w:color="auto"/>
            </w:tcBorders>
            <w:vAlign w:val="bottom"/>
          </w:tcPr>
          <w:p w:rsidR="00A437C5" w:rsidRPr="00836324" w:rsidRDefault="00A437C5" w:rsidP="002576AD">
            <w:pPr>
              <w:ind w:left="0"/>
              <w:rPr>
                <w:rFonts w:cs="Arial"/>
                <w:sz w:val="24"/>
                <w:szCs w:val="24"/>
              </w:rPr>
            </w:pPr>
            <w:r w:rsidRPr="00836324">
              <w:rPr>
                <w:rFonts w:cs="Arial"/>
                <w:sz w:val="24"/>
                <w:szCs w:val="24"/>
              </w:rPr>
              <w:t>ELECTRICIAN DE ÎNTREȚINERE ȘI REPARAȚII</w:t>
            </w:r>
          </w:p>
        </w:tc>
        <w:tc>
          <w:tcPr>
            <w:tcW w:w="1003" w:type="dxa"/>
            <w:tcBorders>
              <w:top w:val="single" w:sz="4" w:space="0" w:color="auto"/>
              <w:left w:val="single" w:sz="4" w:space="0" w:color="auto"/>
              <w:bottom w:val="single" w:sz="4" w:space="0" w:color="auto"/>
              <w:right w:val="single" w:sz="4" w:space="0" w:color="auto"/>
            </w:tcBorders>
            <w:vAlign w:val="bottom"/>
          </w:tcPr>
          <w:p w:rsidR="00A437C5" w:rsidRPr="00836324" w:rsidRDefault="00A437C5" w:rsidP="002576AD">
            <w:pPr>
              <w:ind w:left="0"/>
              <w:rPr>
                <w:rFonts w:cs="Arial"/>
                <w:sz w:val="24"/>
                <w:szCs w:val="24"/>
              </w:rPr>
            </w:pPr>
            <w:r w:rsidRPr="00836324">
              <w:rPr>
                <w:rFonts w:cs="Arial"/>
                <w:sz w:val="24"/>
                <w:szCs w:val="24"/>
              </w:rPr>
              <w:t>1</w:t>
            </w:r>
          </w:p>
        </w:tc>
      </w:tr>
      <w:tr w:rsidR="00A437C5" w:rsidRPr="00836324" w:rsidTr="002576AD">
        <w:tc>
          <w:tcPr>
            <w:tcW w:w="1287" w:type="dxa"/>
            <w:tcBorders>
              <w:top w:val="single" w:sz="4" w:space="0" w:color="auto"/>
              <w:left w:val="single" w:sz="4" w:space="0" w:color="auto"/>
              <w:bottom w:val="single" w:sz="4" w:space="0" w:color="auto"/>
              <w:right w:val="single" w:sz="4" w:space="0" w:color="auto"/>
            </w:tcBorders>
          </w:tcPr>
          <w:p w:rsidR="00A437C5" w:rsidRPr="00836324" w:rsidRDefault="00A437C5" w:rsidP="002576AD">
            <w:pPr>
              <w:spacing w:after="0"/>
              <w:ind w:left="0"/>
              <w:rPr>
                <w:rFonts w:eastAsia="Times New Roman"/>
                <w:sz w:val="24"/>
                <w:szCs w:val="24"/>
                <w:lang w:val="en-GB"/>
              </w:rPr>
            </w:pPr>
            <w:r w:rsidRPr="00836324">
              <w:rPr>
                <w:rFonts w:eastAsia="Times New Roman"/>
                <w:sz w:val="24"/>
                <w:szCs w:val="24"/>
                <w:lang w:val="en-GB"/>
              </w:rPr>
              <w:t>14</w:t>
            </w:r>
          </w:p>
        </w:tc>
        <w:tc>
          <w:tcPr>
            <w:tcW w:w="6298" w:type="dxa"/>
            <w:tcBorders>
              <w:top w:val="single" w:sz="4" w:space="0" w:color="auto"/>
              <w:left w:val="single" w:sz="4" w:space="0" w:color="auto"/>
              <w:bottom w:val="single" w:sz="4" w:space="0" w:color="auto"/>
              <w:right w:val="single" w:sz="4" w:space="0" w:color="auto"/>
            </w:tcBorders>
            <w:vAlign w:val="bottom"/>
          </w:tcPr>
          <w:p w:rsidR="00A437C5" w:rsidRPr="00836324" w:rsidRDefault="00A437C5" w:rsidP="002576AD">
            <w:pPr>
              <w:ind w:left="0"/>
              <w:rPr>
                <w:rFonts w:cs="Arial"/>
                <w:sz w:val="24"/>
                <w:szCs w:val="24"/>
              </w:rPr>
            </w:pPr>
            <w:r w:rsidRPr="00836324">
              <w:rPr>
                <w:rFonts w:cs="Arial"/>
                <w:sz w:val="24"/>
                <w:szCs w:val="24"/>
              </w:rPr>
              <w:t>MANICHIURIST</w:t>
            </w:r>
          </w:p>
        </w:tc>
        <w:tc>
          <w:tcPr>
            <w:tcW w:w="1003" w:type="dxa"/>
            <w:tcBorders>
              <w:top w:val="single" w:sz="4" w:space="0" w:color="auto"/>
              <w:left w:val="single" w:sz="4" w:space="0" w:color="auto"/>
              <w:bottom w:val="single" w:sz="4" w:space="0" w:color="auto"/>
              <w:right w:val="single" w:sz="4" w:space="0" w:color="auto"/>
            </w:tcBorders>
            <w:vAlign w:val="bottom"/>
          </w:tcPr>
          <w:p w:rsidR="00A437C5" w:rsidRPr="00836324" w:rsidRDefault="00A437C5" w:rsidP="002576AD">
            <w:pPr>
              <w:ind w:left="0"/>
              <w:rPr>
                <w:rFonts w:cs="Arial"/>
                <w:sz w:val="24"/>
                <w:szCs w:val="24"/>
              </w:rPr>
            </w:pPr>
            <w:r w:rsidRPr="00836324">
              <w:rPr>
                <w:rFonts w:cs="Arial"/>
                <w:sz w:val="24"/>
                <w:szCs w:val="24"/>
              </w:rPr>
              <w:t>1</w:t>
            </w:r>
          </w:p>
        </w:tc>
      </w:tr>
      <w:tr w:rsidR="00A437C5" w:rsidRPr="00836324" w:rsidTr="002576AD">
        <w:tc>
          <w:tcPr>
            <w:tcW w:w="1287" w:type="dxa"/>
            <w:tcBorders>
              <w:top w:val="single" w:sz="4" w:space="0" w:color="auto"/>
              <w:left w:val="single" w:sz="4" w:space="0" w:color="auto"/>
              <w:bottom w:val="single" w:sz="4" w:space="0" w:color="auto"/>
              <w:right w:val="single" w:sz="4" w:space="0" w:color="auto"/>
            </w:tcBorders>
          </w:tcPr>
          <w:p w:rsidR="00A437C5" w:rsidRPr="00836324" w:rsidRDefault="00A437C5" w:rsidP="002576AD">
            <w:pPr>
              <w:spacing w:after="0"/>
              <w:ind w:left="0"/>
              <w:rPr>
                <w:rFonts w:eastAsia="Times New Roman"/>
                <w:sz w:val="24"/>
                <w:szCs w:val="24"/>
                <w:lang w:val="en-GB"/>
              </w:rPr>
            </w:pPr>
            <w:r w:rsidRPr="00836324">
              <w:rPr>
                <w:rFonts w:eastAsia="Times New Roman"/>
                <w:sz w:val="24"/>
                <w:szCs w:val="24"/>
                <w:lang w:val="en-GB"/>
              </w:rPr>
              <w:t>15</w:t>
            </w:r>
          </w:p>
        </w:tc>
        <w:tc>
          <w:tcPr>
            <w:tcW w:w="6298" w:type="dxa"/>
            <w:tcBorders>
              <w:top w:val="single" w:sz="4" w:space="0" w:color="auto"/>
              <w:left w:val="single" w:sz="4" w:space="0" w:color="auto"/>
              <w:bottom w:val="single" w:sz="4" w:space="0" w:color="auto"/>
              <w:right w:val="single" w:sz="4" w:space="0" w:color="auto"/>
            </w:tcBorders>
            <w:vAlign w:val="bottom"/>
          </w:tcPr>
          <w:p w:rsidR="00A437C5" w:rsidRPr="00836324" w:rsidRDefault="00A437C5" w:rsidP="002576AD">
            <w:pPr>
              <w:ind w:left="0"/>
              <w:rPr>
                <w:rFonts w:cs="Arial"/>
                <w:sz w:val="24"/>
                <w:szCs w:val="24"/>
              </w:rPr>
            </w:pPr>
            <w:r w:rsidRPr="00836324">
              <w:rPr>
                <w:rFonts w:cs="Arial"/>
                <w:sz w:val="24"/>
                <w:szCs w:val="24"/>
              </w:rPr>
              <w:t>OPERATOR INTRODUCERE VALIDARE ȘI PRELUCRARE DATE</w:t>
            </w:r>
          </w:p>
        </w:tc>
        <w:tc>
          <w:tcPr>
            <w:tcW w:w="1003" w:type="dxa"/>
            <w:tcBorders>
              <w:top w:val="single" w:sz="4" w:space="0" w:color="auto"/>
              <w:left w:val="single" w:sz="4" w:space="0" w:color="auto"/>
              <w:bottom w:val="single" w:sz="4" w:space="0" w:color="auto"/>
              <w:right w:val="single" w:sz="4" w:space="0" w:color="auto"/>
            </w:tcBorders>
            <w:vAlign w:val="bottom"/>
          </w:tcPr>
          <w:p w:rsidR="00A437C5" w:rsidRPr="00836324" w:rsidRDefault="00A437C5" w:rsidP="002576AD">
            <w:pPr>
              <w:ind w:left="0"/>
              <w:rPr>
                <w:rFonts w:cs="Arial"/>
                <w:sz w:val="24"/>
                <w:szCs w:val="24"/>
              </w:rPr>
            </w:pPr>
            <w:r w:rsidRPr="00836324">
              <w:rPr>
                <w:rFonts w:cs="Arial"/>
                <w:sz w:val="24"/>
                <w:szCs w:val="24"/>
              </w:rPr>
              <w:t>1</w:t>
            </w:r>
          </w:p>
        </w:tc>
      </w:tr>
      <w:tr w:rsidR="00A437C5" w:rsidRPr="00836324" w:rsidTr="002576AD">
        <w:tc>
          <w:tcPr>
            <w:tcW w:w="1287" w:type="dxa"/>
            <w:tcBorders>
              <w:top w:val="single" w:sz="4" w:space="0" w:color="auto"/>
              <w:left w:val="single" w:sz="4" w:space="0" w:color="auto"/>
              <w:bottom w:val="single" w:sz="4" w:space="0" w:color="auto"/>
              <w:right w:val="single" w:sz="4" w:space="0" w:color="auto"/>
            </w:tcBorders>
          </w:tcPr>
          <w:p w:rsidR="00A437C5" w:rsidRPr="00836324" w:rsidRDefault="00A437C5" w:rsidP="002576AD">
            <w:pPr>
              <w:spacing w:after="0"/>
              <w:ind w:left="0"/>
              <w:rPr>
                <w:rFonts w:eastAsia="Times New Roman"/>
                <w:sz w:val="24"/>
                <w:szCs w:val="24"/>
                <w:lang w:val="en-GB"/>
              </w:rPr>
            </w:pPr>
            <w:r w:rsidRPr="00836324">
              <w:rPr>
                <w:rFonts w:eastAsia="Times New Roman"/>
                <w:sz w:val="24"/>
                <w:szCs w:val="24"/>
                <w:lang w:val="en-GB"/>
              </w:rPr>
              <w:t>16</w:t>
            </w:r>
          </w:p>
        </w:tc>
        <w:tc>
          <w:tcPr>
            <w:tcW w:w="6298" w:type="dxa"/>
            <w:tcBorders>
              <w:top w:val="single" w:sz="4" w:space="0" w:color="auto"/>
              <w:left w:val="single" w:sz="4" w:space="0" w:color="auto"/>
              <w:bottom w:val="single" w:sz="4" w:space="0" w:color="auto"/>
              <w:right w:val="single" w:sz="4" w:space="0" w:color="auto"/>
            </w:tcBorders>
            <w:vAlign w:val="bottom"/>
          </w:tcPr>
          <w:p w:rsidR="00A437C5" w:rsidRPr="00836324" w:rsidRDefault="00A437C5" w:rsidP="002576AD">
            <w:pPr>
              <w:ind w:left="0"/>
              <w:rPr>
                <w:rFonts w:cs="Arial"/>
                <w:sz w:val="24"/>
                <w:szCs w:val="24"/>
              </w:rPr>
            </w:pPr>
            <w:r w:rsidRPr="00836324">
              <w:rPr>
                <w:rFonts w:cs="Arial"/>
                <w:sz w:val="24"/>
                <w:szCs w:val="24"/>
              </w:rPr>
              <w:t>INFIRMIERĂ</w:t>
            </w:r>
          </w:p>
        </w:tc>
        <w:tc>
          <w:tcPr>
            <w:tcW w:w="1003" w:type="dxa"/>
            <w:tcBorders>
              <w:top w:val="single" w:sz="4" w:space="0" w:color="auto"/>
              <w:left w:val="single" w:sz="4" w:space="0" w:color="auto"/>
              <w:bottom w:val="single" w:sz="4" w:space="0" w:color="auto"/>
              <w:right w:val="single" w:sz="4" w:space="0" w:color="auto"/>
            </w:tcBorders>
            <w:vAlign w:val="bottom"/>
          </w:tcPr>
          <w:p w:rsidR="00A437C5" w:rsidRPr="00836324" w:rsidRDefault="00A437C5" w:rsidP="002576AD">
            <w:pPr>
              <w:ind w:left="0"/>
              <w:rPr>
                <w:rFonts w:cs="Arial"/>
                <w:sz w:val="24"/>
                <w:szCs w:val="24"/>
              </w:rPr>
            </w:pPr>
            <w:r w:rsidRPr="00836324">
              <w:rPr>
                <w:rFonts w:cs="Arial"/>
                <w:sz w:val="24"/>
                <w:szCs w:val="24"/>
              </w:rPr>
              <w:t>1</w:t>
            </w:r>
          </w:p>
        </w:tc>
      </w:tr>
    </w:tbl>
    <w:p w:rsidR="00A437C5" w:rsidRPr="00836324" w:rsidRDefault="00A437C5" w:rsidP="00A437C5">
      <w:pPr>
        <w:ind w:left="720"/>
        <w:rPr>
          <w:sz w:val="24"/>
          <w:szCs w:val="24"/>
          <w:lang w:val="es-ES"/>
        </w:rPr>
      </w:pPr>
    </w:p>
    <w:p w:rsidR="00A437C5" w:rsidRPr="00836324" w:rsidRDefault="00A437C5" w:rsidP="00A437C5">
      <w:pPr>
        <w:ind w:left="720"/>
        <w:rPr>
          <w:sz w:val="24"/>
          <w:szCs w:val="24"/>
          <w:lang w:val="es-ES"/>
        </w:rPr>
      </w:pPr>
      <w:r w:rsidRPr="00836324">
        <w:rPr>
          <w:sz w:val="24"/>
          <w:szCs w:val="24"/>
          <w:lang w:val="es-ES"/>
        </w:rPr>
        <w:t>Totodată vă aducem la cunoștință că în decursul anului 2024 persoanele interesate pentru a se inscrie la un curs de formare profesioană/reconversie profesională se pot adresa AGENȚIEI JUDEȚENE PENTRU OCUPAREA FORȚEI DE MUNCĂ DOLJ și vor fi sprijinite pentru întocmirea documentației privind cursurile menționate în tabelul anexat.</w:t>
      </w:r>
    </w:p>
    <w:p w:rsidR="00821597" w:rsidRDefault="00821597"/>
    <w:sectPr w:rsidR="008215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8DE"/>
    <w:multiLevelType w:val="hybridMultilevel"/>
    <w:tmpl w:val="8A5A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7C5"/>
    <w:rsid w:val="00821597"/>
    <w:rsid w:val="009F3489"/>
    <w:rsid w:val="00A437C5"/>
    <w:rsid w:val="00D52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7C5"/>
    <w:pPr>
      <w:spacing w:after="120"/>
      <w:ind w:left="1701"/>
      <w:jc w:val="both"/>
    </w:pPr>
    <w:rPr>
      <w:rFonts w:ascii="Trebuchet MS" w:eastAsia="MS Mincho" w:hAnsi="Trebuchet MS" w:cs="Times New Roman"/>
    </w:rPr>
  </w:style>
  <w:style w:type="paragraph" w:styleId="Heading3">
    <w:name w:val="heading 3"/>
    <w:basedOn w:val="Normal"/>
    <w:next w:val="Normal"/>
    <w:link w:val="Heading3Char"/>
    <w:uiPriority w:val="9"/>
    <w:unhideWhenUsed/>
    <w:qFormat/>
    <w:rsid w:val="00A437C5"/>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37C5"/>
    <w:rPr>
      <w:rFonts w:ascii="Cambria" w:eastAsia="Times New Roman" w:hAnsi="Cambria" w:cs="Times New Roman"/>
      <w:b/>
      <w:bCs/>
      <w:color w:val="4F81BD"/>
    </w:rPr>
  </w:style>
  <w:style w:type="paragraph" w:styleId="NormalWeb">
    <w:name w:val="Normal (Web)"/>
    <w:basedOn w:val="Normal"/>
    <w:uiPriority w:val="99"/>
    <w:unhideWhenUsed/>
    <w:rsid w:val="00A437C5"/>
    <w:pPr>
      <w:spacing w:before="100" w:beforeAutospacing="1" w:after="100" w:afterAutospacing="1" w:line="240" w:lineRule="auto"/>
      <w:ind w:left="0"/>
      <w:jc w:val="left"/>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7C5"/>
    <w:pPr>
      <w:spacing w:after="120"/>
      <w:ind w:left="1701"/>
      <w:jc w:val="both"/>
    </w:pPr>
    <w:rPr>
      <w:rFonts w:ascii="Trebuchet MS" w:eastAsia="MS Mincho" w:hAnsi="Trebuchet MS" w:cs="Times New Roman"/>
    </w:rPr>
  </w:style>
  <w:style w:type="paragraph" w:styleId="Heading3">
    <w:name w:val="heading 3"/>
    <w:basedOn w:val="Normal"/>
    <w:next w:val="Normal"/>
    <w:link w:val="Heading3Char"/>
    <w:uiPriority w:val="9"/>
    <w:unhideWhenUsed/>
    <w:qFormat/>
    <w:rsid w:val="00A437C5"/>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37C5"/>
    <w:rPr>
      <w:rFonts w:ascii="Cambria" w:eastAsia="Times New Roman" w:hAnsi="Cambria" w:cs="Times New Roman"/>
      <w:b/>
      <w:bCs/>
      <w:color w:val="4F81BD"/>
    </w:rPr>
  </w:style>
  <w:style w:type="paragraph" w:styleId="NormalWeb">
    <w:name w:val="Normal (Web)"/>
    <w:basedOn w:val="Normal"/>
    <w:uiPriority w:val="99"/>
    <w:unhideWhenUsed/>
    <w:rsid w:val="00A437C5"/>
    <w:pPr>
      <w:spacing w:before="100" w:beforeAutospacing="1" w:after="100" w:afterAutospacing="1" w:line="240" w:lineRule="auto"/>
      <w:ind w:left="0"/>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1</cp:revision>
  <dcterms:created xsi:type="dcterms:W3CDTF">2025-02-21T10:38:00Z</dcterms:created>
  <dcterms:modified xsi:type="dcterms:W3CDTF">2025-02-21T10:39:00Z</dcterms:modified>
</cp:coreProperties>
</file>