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A4" w:rsidRPr="00F80AF9" w:rsidRDefault="0061108F" w:rsidP="006074ED">
      <w:pPr>
        <w:spacing w:line="360" w:lineRule="auto"/>
        <w:ind w:left="0" w:firstLine="720"/>
        <w:rPr>
          <w:rFonts w:asciiTheme="minorHAnsi" w:hAnsiTheme="minorHAnsi"/>
          <w:b/>
          <w:sz w:val="24"/>
          <w:szCs w:val="24"/>
          <w:lang w:val="ro-RO"/>
        </w:rPr>
      </w:pPr>
      <w:r w:rsidRPr="006074ED">
        <w:rPr>
          <w:rFonts w:asciiTheme="minorHAnsi" w:hAnsiTheme="minorHAnsi"/>
          <w:sz w:val="24"/>
          <w:szCs w:val="24"/>
          <w:lang w:val="ro-RO"/>
        </w:rPr>
        <w:tab/>
      </w:r>
      <w:r w:rsidR="00817415" w:rsidRPr="00F80AF9">
        <w:rPr>
          <w:rFonts w:asciiTheme="minorHAnsi" w:hAnsiTheme="minorHAnsi"/>
          <w:b/>
          <w:sz w:val="24"/>
          <w:szCs w:val="24"/>
          <w:lang w:val="ro-RO"/>
        </w:rPr>
        <w:t xml:space="preserve">                                                                            </w:t>
      </w:r>
      <w:r w:rsidR="00755CAB">
        <w:rPr>
          <w:rFonts w:asciiTheme="minorHAnsi" w:hAnsiTheme="minorHAnsi"/>
          <w:b/>
          <w:sz w:val="24"/>
          <w:szCs w:val="24"/>
          <w:lang w:val="ro-RO"/>
        </w:rPr>
        <w:t xml:space="preserve">  </w:t>
      </w:r>
      <w:r w:rsidR="00817415" w:rsidRPr="00F80AF9">
        <w:rPr>
          <w:rFonts w:asciiTheme="minorHAnsi" w:hAnsiTheme="minorHAnsi"/>
          <w:b/>
          <w:sz w:val="24"/>
          <w:szCs w:val="24"/>
          <w:lang w:val="ro-RO"/>
        </w:rPr>
        <w:t xml:space="preserve">        Nr</w:t>
      </w:r>
      <w:r w:rsidR="003864FD">
        <w:rPr>
          <w:rFonts w:asciiTheme="minorHAnsi" w:hAnsiTheme="minorHAnsi"/>
          <w:b/>
          <w:sz w:val="24"/>
          <w:szCs w:val="24"/>
          <w:lang w:val="ro-RO"/>
        </w:rPr>
        <w:t xml:space="preserve">  </w:t>
      </w:r>
      <w:r w:rsidR="00794AC0">
        <w:rPr>
          <w:rFonts w:asciiTheme="minorHAnsi" w:hAnsiTheme="minorHAnsi"/>
          <w:b/>
          <w:sz w:val="24"/>
          <w:szCs w:val="24"/>
          <w:lang w:val="ro-RO"/>
        </w:rPr>
        <w:t>3367</w:t>
      </w:r>
      <w:r w:rsidR="003864FD">
        <w:rPr>
          <w:rFonts w:asciiTheme="minorHAnsi" w:hAnsiTheme="minorHAnsi"/>
          <w:b/>
          <w:sz w:val="24"/>
          <w:szCs w:val="24"/>
          <w:lang w:val="ro-RO"/>
        </w:rPr>
        <w:t xml:space="preserve"> </w:t>
      </w:r>
      <w:r w:rsidR="00817415" w:rsidRPr="00F80AF9">
        <w:rPr>
          <w:rFonts w:asciiTheme="minorHAnsi" w:hAnsiTheme="minorHAnsi"/>
          <w:b/>
          <w:sz w:val="24"/>
          <w:szCs w:val="24"/>
          <w:lang w:val="ro-RO"/>
        </w:rPr>
        <w:t>/</w:t>
      </w:r>
      <w:r w:rsidR="00794AC0">
        <w:rPr>
          <w:rFonts w:asciiTheme="minorHAnsi" w:hAnsiTheme="minorHAnsi"/>
          <w:b/>
          <w:sz w:val="24"/>
          <w:szCs w:val="24"/>
          <w:lang w:val="ro-RO"/>
        </w:rPr>
        <w:t>27.03.2024</w:t>
      </w:r>
    </w:p>
    <w:p w:rsidR="009E0C19" w:rsidRDefault="009E0C19" w:rsidP="00794AC0">
      <w:pPr>
        <w:spacing w:after="0" w:line="360" w:lineRule="auto"/>
        <w:ind w:left="-900"/>
        <w:jc w:val="center"/>
        <w:rPr>
          <w:rFonts w:eastAsia="Times New Roman" w:cs="Arial"/>
          <w:b/>
          <w:bCs/>
          <w:shadow/>
          <w:sz w:val="96"/>
          <w:szCs w:val="96"/>
          <w:lang w:val="ro-RO"/>
        </w:rPr>
      </w:pPr>
    </w:p>
    <w:p w:rsidR="00794AC0" w:rsidRPr="00794AC0" w:rsidRDefault="00794AC0" w:rsidP="00794AC0">
      <w:pPr>
        <w:spacing w:after="0" w:line="360" w:lineRule="auto"/>
        <w:ind w:left="-900"/>
        <w:jc w:val="center"/>
        <w:rPr>
          <w:rFonts w:eastAsia="Times New Roman" w:cs="Arial"/>
          <w:b/>
          <w:bCs/>
          <w:shadow/>
          <w:sz w:val="96"/>
          <w:szCs w:val="96"/>
          <w:lang w:val="ro-RO"/>
        </w:rPr>
      </w:pPr>
      <w:bookmarkStart w:id="0" w:name="_GoBack"/>
      <w:bookmarkEnd w:id="0"/>
      <w:r w:rsidRPr="00794AC0">
        <w:rPr>
          <w:rFonts w:eastAsia="Times New Roman" w:cs="Arial"/>
          <w:b/>
          <w:bCs/>
          <w:shadow/>
          <w:sz w:val="96"/>
          <w:szCs w:val="96"/>
          <w:lang w:val="ro-RO"/>
        </w:rPr>
        <w:t>Raport</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de activitate  pentru</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anul 202</w:t>
      </w:r>
      <w:r>
        <w:rPr>
          <w:rFonts w:eastAsia="Times New Roman" w:cs="Arial"/>
          <w:b/>
          <w:bCs/>
          <w:shadow/>
          <w:sz w:val="72"/>
          <w:szCs w:val="72"/>
          <w:lang w:val="ro-RO"/>
        </w:rPr>
        <w:t>3</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 xml:space="preserve">AJOFM </w:t>
      </w:r>
    </w:p>
    <w:p w:rsidR="00794AC0" w:rsidRPr="00794AC0" w:rsidRDefault="00794AC0" w:rsidP="00794AC0">
      <w:pPr>
        <w:spacing w:after="0" w:line="360" w:lineRule="auto"/>
        <w:ind w:left="-900"/>
        <w:jc w:val="center"/>
        <w:rPr>
          <w:rFonts w:eastAsia="Times New Roman" w:cs="Arial"/>
          <w:b/>
          <w:bCs/>
          <w:shadow/>
          <w:sz w:val="72"/>
          <w:szCs w:val="72"/>
          <w:lang w:val="ro-RO"/>
        </w:rPr>
      </w:pPr>
      <w:r w:rsidRPr="00794AC0">
        <w:rPr>
          <w:rFonts w:eastAsia="Times New Roman" w:cs="Arial"/>
          <w:b/>
          <w:bCs/>
          <w:shadow/>
          <w:sz w:val="72"/>
          <w:szCs w:val="72"/>
          <w:lang w:val="ro-RO"/>
        </w:rPr>
        <w:t>CARAS-SEVERIN</w:t>
      </w:r>
    </w:p>
    <w:p w:rsidR="00EE4AF9" w:rsidRDefault="00EE4AF9" w:rsidP="00AC6826">
      <w:pPr>
        <w:spacing w:line="360" w:lineRule="auto"/>
        <w:ind w:left="-851"/>
        <w:rPr>
          <w:rFonts w:cs="Arial"/>
          <w:sz w:val="24"/>
          <w:szCs w:val="24"/>
        </w:rPr>
      </w:pPr>
    </w:p>
    <w:p w:rsidR="00794AC0" w:rsidRDefault="00794AC0" w:rsidP="00AC6826">
      <w:pPr>
        <w:spacing w:line="360" w:lineRule="auto"/>
        <w:ind w:left="-851"/>
        <w:rPr>
          <w:rFonts w:cs="Arial"/>
          <w:sz w:val="24"/>
          <w:szCs w:val="24"/>
        </w:rPr>
      </w:pPr>
    </w:p>
    <w:p w:rsidR="00794AC0" w:rsidRPr="00B11A6F" w:rsidRDefault="00B11A6F" w:rsidP="00B11A6F">
      <w:pPr>
        <w:spacing w:line="360" w:lineRule="auto"/>
        <w:ind w:left="-851"/>
        <w:jc w:val="center"/>
        <w:rPr>
          <w:rFonts w:cs="Arial"/>
          <w:b/>
          <w:sz w:val="28"/>
          <w:szCs w:val="28"/>
        </w:rPr>
      </w:pPr>
      <w:r w:rsidRPr="00B11A6F">
        <w:rPr>
          <w:rFonts w:cs="Arial"/>
          <w:b/>
          <w:sz w:val="28"/>
          <w:szCs w:val="28"/>
        </w:rPr>
        <w:t>-2024-</w:t>
      </w:r>
    </w:p>
    <w:p w:rsidR="00794AC0" w:rsidRDefault="00794AC0" w:rsidP="00AC6826">
      <w:pPr>
        <w:spacing w:line="360" w:lineRule="auto"/>
        <w:ind w:left="-851"/>
        <w:rPr>
          <w:rFonts w:cs="Arial"/>
          <w:sz w:val="24"/>
          <w:szCs w:val="24"/>
        </w:rPr>
      </w:pPr>
    </w:p>
    <w:p w:rsidR="00794AC0" w:rsidRDefault="00794AC0" w:rsidP="00AC6826">
      <w:pPr>
        <w:spacing w:line="360" w:lineRule="auto"/>
        <w:ind w:left="-851"/>
        <w:rPr>
          <w:rFonts w:cs="Arial"/>
          <w:sz w:val="24"/>
          <w:szCs w:val="24"/>
        </w:rPr>
      </w:pPr>
    </w:p>
    <w:p w:rsidR="00B11A6F" w:rsidRDefault="00B11A6F" w:rsidP="00B11A6F">
      <w:pPr>
        <w:pStyle w:val="Heading1"/>
        <w:spacing w:before="0" w:after="120"/>
        <w:ind w:left="720"/>
        <w:jc w:val="left"/>
        <w:rPr>
          <w:rFonts w:ascii="Trebuchet MS" w:hAnsi="Trebuchet MS"/>
          <w:sz w:val="24"/>
          <w:szCs w:val="24"/>
          <w:lang w:val="ro-RO"/>
        </w:rPr>
      </w:pPr>
      <w:bookmarkStart w:id="1" w:name="_Toc161965679"/>
    </w:p>
    <w:p w:rsidR="00B11A6F" w:rsidRDefault="00B11A6F" w:rsidP="00B11A6F">
      <w:pPr>
        <w:pStyle w:val="Heading1"/>
        <w:spacing w:before="0" w:after="120"/>
        <w:ind w:left="284"/>
        <w:jc w:val="left"/>
        <w:rPr>
          <w:rFonts w:ascii="Trebuchet MS" w:hAnsi="Trebuchet MS"/>
          <w:sz w:val="24"/>
          <w:szCs w:val="24"/>
          <w:lang w:val="ro-RO"/>
        </w:rPr>
      </w:pPr>
      <w:r w:rsidRPr="00667746">
        <w:rPr>
          <w:rFonts w:ascii="Trebuchet MS" w:hAnsi="Trebuchet MS"/>
          <w:sz w:val="24"/>
          <w:szCs w:val="24"/>
          <w:lang w:val="ro-RO"/>
        </w:rPr>
        <w:t>OBIECTIVELE ŞI DIRECŢIILE DE ACŢIUNE ALE AGENŢIEI</w:t>
      </w:r>
      <w:r>
        <w:rPr>
          <w:rFonts w:ascii="Trebuchet MS" w:hAnsi="Trebuchet MS"/>
          <w:sz w:val="24"/>
          <w:szCs w:val="24"/>
          <w:lang w:val="ro-RO"/>
        </w:rPr>
        <w:t xml:space="preserve"> </w:t>
      </w:r>
      <w:r w:rsidRPr="00667746">
        <w:rPr>
          <w:rFonts w:ascii="Trebuchet MS" w:hAnsi="Trebuchet MS"/>
          <w:sz w:val="24"/>
          <w:szCs w:val="24"/>
          <w:lang w:val="ro-RO"/>
        </w:rPr>
        <w:t>JUDE</w:t>
      </w:r>
      <w:r>
        <w:rPr>
          <w:rFonts w:ascii="Trebuchet MS" w:hAnsi="Trebuchet MS"/>
          <w:sz w:val="24"/>
          <w:szCs w:val="24"/>
          <w:lang w:val="ro-RO"/>
        </w:rPr>
        <w:t>Ţ</w:t>
      </w:r>
      <w:r w:rsidRPr="00667746">
        <w:rPr>
          <w:rFonts w:ascii="Trebuchet MS" w:hAnsi="Trebuchet MS"/>
          <w:sz w:val="24"/>
          <w:szCs w:val="24"/>
          <w:lang w:val="ro-RO"/>
        </w:rPr>
        <w:t>ENE</w:t>
      </w:r>
      <w:r>
        <w:rPr>
          <w:rFonts w:ascii="Trebuchet MS" w:hAnsi="Trebuchet MS"/>
          <w:sz w:val="24"/>
          <w:szCs w:val="24"/>
          <w:lang w:val="ro-RO"/>
        </w:rPr>
        <w:t xml:space="preserve"> </w:t>
      </w:r>
      <w:r w:rsidRPr="00667746">
        <w:rPr>
          <w:rFonts w:ascii="Trebuchet MS" w:hAnsi="Trebuchet MS"/>
          <w:sz w:val="24"/>
          <w:szCs w:val="24"/>
          <w:lang w:val="ro-RO"/>
        </w:rPr>
        <w:t>PENTRU OCUPAREA FORŢEI DE MUNCĂ</w:t>
      </w:r>
      <w:r>
        <w:rPr>
          <w:rFonts w:ascii="Trebuchet MS" w:hAnsi="Trebuchet MS"/>
          <w:sz w:val="24"/>
          <w:szCs w:val="24"/>
          <w:lang w:val="ro-RO"/>
        </w:rPr>
        <w:t xml:space="preserve"> </w:t>
      </w:r>
      <w:r w:rsidRPr="00667746">
        <w:rPr>
          <w:rFonts w:ascii="Trebuchet MS" w:hAnsi="Trebuchet MS"/>
          <w:sz w:val="24"/>
          <w:szCs w:val="24"/>
          <w:lang w:val="ro-RO"/>
        </w:rPr>
        <w:t xml:space="preserve">CARAŞ-SEVERIN </w:t>
      </w:r>
      <w:r>
        <w:rPr>
          <w:rFonts w:ascii="Trebuchet MS" w:hAnsi="Trebuchet MS"/>
          <w:sz w:val="24"/>
          <w:szCs w:val="24"/>
          <w:lang w:val="ro-RO"/>
        </w:rPr>
        <w:t>Î</w:t>
      </w:r>
      <w:r w:rsidRPr="00667746">
        <w:rPr>
          <w:rFonts w:ascii="Trebuchet MS" w:hAnsi="Trebuchet MS"/>
          <w:sz w:val="24"/>
          <w:szCs w:val="24"/>
          <w:lang w:val="ro-RO"/>
        </w:rPr>
        <w:t>N ANUL 20</w:t>
      </w:r>
      <w:bookmarkEnd w:id="1"/>
      <w:r>
        <w:rPr>
          <w:rFonts w:ascii="Trebuchet MS" w:hAnsi="Trebuchet MS"/>
          <w:sz w:val="24"/>
          <w:szCs w:val="24"/>
          <w:lang w:val="ro-RO"/>
        </w:rPr>
        <w:t>2</w:t>
      </w:r>
      <w:r>
        <w:rPr>
          <w:rFonts w:ascii="Trebuchet MS" w:hAnsi="Trebuchet MS"/>
          <w:sz w:val="24"/>
          <w:szCs w:val="24"/>
          <w:lang w:val="ro-RO"/>
        </w:rPr>
        <w:t>3</w:t>
      </w:r>
    </w:p>
    <w:p w:rsidR="00B11A6F" w:rsidRPr="00B11A6F" w:rsidRDefault="00B11A6F" w:rsidP="00B11A6F">
      <w:pPr>
        <w:ind w:left="284"/>
        <w:rPr>
          <w:lang w:val="ro-RO"/>
        </w:rPr>
      </w:pPr>
    </w:p>
    <w:p w:rsidR="00B11A6F" w:rsidRDefault="00B11A6F" w:rsidP="00B11A6F">
      <w:pPr>
        <w:ind w:left="284"/>
        <w:rPr>
          <w:sz w:val="24"/>
          <w:szCs w:val="24"/>
        </w:rPr>
      </w:pPr>
      <w:proofErr w:type="gramStart"/>
      <w:r w:rsidRPr="00F11209">
        <w:rPr>
          <w:sz w:val="24"/>
          <w:szCs w:val="24"/>
        </w:rPr>
        <w:t xml:space="preserve">Agenția Județeană pentru Ocuparea Forței de Muncă </w:t>
      </w:r>
      <w:r>
        <w:rPr>
          <w:sz w:val="24"/>
          <w:szCs w:val="24"/>
        </w:rPr>
        <w:t>Caras-Severin</w:t>
      </w:r>
      <w:r w:rsidRPr="00F11209">
        <w:rPr>
          <w:sz w:val="24"/>
          <w:szCs w:val="24"/>
        </w:rPr>
        <w:t xml:space="preserve"> funcţionează în subordinea A</w:t>
      </w:r>
      <w:r>
        <w:rPr>
          <w:sz w:val="24"/>
          <w:szCs w:val="24"/>
        </w:rPr>
        <w:t xml:space="preserve">genției </w:t>
      </w:r>
      <w:r w:rsidRPr="00F11209">
        <w:rPr>
          <w:sz w:val="24"/>
          <w:szCs w:val="24"/>
        </w:rPr>
        <w:t>N</w:t>
      </w:r>
      <w:r>
        <w:rPr>
          <w:sz w:val="24"/>
          <w:szCs w:val="24"/>
        </w:rPr>
        <w:t xml:space="preserve">aționale pentru </w:t>
      </w:r>
      <w:r w:rsidRPr="00F11209">
        <w:rPr>
          <w:sz w:val="24"/>
          <w:szCs w:val="24"/>
        </w:rPr>
        <w:t>O</w:t>
      </w:r>
      <w:r>
        <w:rPr>
          <w:sz w:val="24"/>
          <w:szCs w:val="24"/>
        </w:rPr>
        <w:t xml:space="preserve">cuparea </w:t>
      </w:r>
      <w:r w:rsidRPr="00F11209">
        <w:rPr>
          <w:sz w:val="24"/>
          <w:szCs w:val="24"/>
        </w:rPr>
        <w:t>F</w:t>
      </w:r>
      <w:r>
        <w:rPr>
          <w:sz w:val="24"/>
          <w:szCs w:val="24"/>
        </w:rPr>
        <w:t xml:space="preserve">orței de </w:t>
      </w:r>
      <w:r w:rsidRPr="00F11209">
        <w:rPr>
          <w:sz w:val="24"/>
          <w:szCs w:val="24"/>
        </w:rPr>
        <w:t>M</w:t>
      </w:r>
      <w:r>
        <w:rPr>
          <w:sz w:val="24"/>
          <w:szCs w:val="24"/>
        </w:rPr>
        <w:t xml:space="preserve">uncă, </w:t>
      </w:r>
      <w:r w:rsidRPr="00F11209">
        <w:rPr>
          <w:sz w:val="24"/>
          <w:szCs w:val="24"/>
        </w:rPr>
        <w:t>în baza Legii</w:t>
      </w:r>
      <w:r>
        <w:rPr>
          <w:sz w:val="24"/>
          <w:szCs w:val="24"/>
        </w:rPr>
        <w:t xml:space="preserve"> </w:t>
      </w:r>
      <w:r w:rsidRPr="00F11209">
        <w:rPr>
          <w:sz w:val="24"/>
          <w:szCs w:val="24"/>
        </w:rPr>
        <w:t>nr.</w:t>
      </w:r>
      <w:proofErr w:type="gramEnd"/>
      <w:r w:rsidRPr="00F11209">
        <w:rPr>
          <w:sz w:val="24"/>
          <w:szCs w:val="24"/>
        </w:rPr>
        <w:t xml:space="preserve"> 202/2006 - privind organizarea şi funcţionarea Agenţiei Naţionale pentru Ocuparea Forţei de Muncă.</w:t>
      </w:r>
    </w:p>
    <w:p w:rsidR="00B11A6F" w:rsidRPr="00E22A75" w:rsidRDefault="00B11A6F" w:rsidP="00B11A6F">
      <w:pPr>
        <w:ind w:left="284"/>
        <w:rPr>
          <w:sz w:val="24"/>
          <w:szCs w:val="24"/>
        </w:rPr>
      </w:pPr>
      <w:r>
        <w:rPr>
          <w:sz w:val="24"/>
          <w:szCs w:val="24"/>
        </w:rPr>
        <w:t>Obiectivele specifice ale AJOFM Caraș-Severin pentru anul 202</w:t>
      </w:r>
      <w:r>
        <w:rPr>
          <w:sz w:val="24"/>
          <w:szCs w:val="24"/>
        </w:rPr>
        <w:t>3</w:t>
      </w:r>
      <w:r>
        <w:rPr>
          <w:sz w:val="24"/>
          <w:szCs w:val="24"/>
        </w:rPr>
        <w:t xml:space="preserve"> au fost</w:t>
      </w:r>
      <w:r w:rsidRPr="00E22A75">
        <w:rPr>
          <w:sz w:val="24"/>
          <w:szCs w:val="24"/>
        </w:rPr>
        <w:t xml:space="preserve">: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a) Creşterea gradului de ocupare a persoanelor aflate în căutarea unui loc de muncă în concordan</w:t>
      </w:r>
      <w:r w:rsidRPr="00E22A75">
        <w:rPr>
          <w:rFonts w:ascii="Trebuchet MS" w:hAnsi="Trebuchet MS" w:cs="Times New Roman"/>
          <w:color w:val="auto"/>
          <w:sz w:val="24"/>
          <w:szCs w:val="24"/>
        </w:rPr>
        <w:t>ț</w:t>
      </w:r>
      <w:r w:rsidRPr="00E22A75">
        <w:rPr>
          <w:rFonts w:ascii="Trebuchet MS" w:hAnsi="Trebuchet MS"/>
          <w:color w:val="auto"/>
          <w:sz w:val="24"/>
          <w:szCs w:val="24"/>
        </w:rPr>
        <w:t>ă cu locurile de muncă vacante comunicate de angajatori;</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b)Sporirea </w:t>
      </w:r>
      <w:r w:rsidRPr="00E22A75">
        <w:rPr>
          <w:rFonts w:ascii="Trebuchet MS" w:hAnsi="Trebuchet MS" w:cs="Times New Roman"/>
          <w:color w:val="auto"/>
          <w:sz w:val="24"/>
          <w:szCs w:val="24"/>
        </w:rPr>
        <w:t>ș</w:t>
      </w:r>
      <w:r w:rsidRPr="00E22A75">
        <w:rPr>
          <w:rFonts w:ascii="Trebuchet MS" w:hAnsi="Trebuchet MS"/>
          <w:color w:val="auto"/>
          <w:sz w:val="24"/>
          <w:szCs w:val="24"/>
        </w:rPr>
        <w:t>anselor de ocupare pe piaţa muncii a persoanelor din grupurile vulnerabile cum sunt tinerii, şomerii de lungă durată, persoanele de etnie roma, persoane cu dizabilităţi, persoane eliberate din detenţie, tinerii cu risc de marginalizare socială;</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c)Implementarea</w:t>
      </w:r>
      <w:proofErr w:type="gramEnd"/>
      <w:r w:rsidRPr="00E22A75">
        <w:rPr>
          <w:rFonts w:ascii="Trebuchet MS" w:hAnsi="Trebuchet MS"/>
          <w:color w:val="auto"/>
          <w:sz w:val="24"/>
          <w:szCs w:val="24"/>
        </w:rPr>
        <w:t xml:space="preserve"> măsurilor de prevenire a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omajului </w:t>
      </w:r>
      <w:r w:rsidRPr="00E22A75">
        <w:rPr>
          <w:rFonts w:ascii="Trebuchet MS" w:hAnsi="Trebuchet MS" w:cs="Times New Roman"/>
          <w:color w:val="auto"/>
          <w:sz w:val="24"/>
          <w:szCs w:val="24"/>
        </w:rPr>
        <w:t>ș</w:t>
      </w:r>
      <w:r w:rsidRPr="00E22A75">
        <w:rPr>
          <w:rFonts w:ascii="Trebuchet MS" w:hAnsi="Trebuchet MS"/>
          <w:color w:val="auto"/>
          <w:sz w:val="24"/>
          <w:szCs w:val="24"/>
        </w:rPr>
        <w:t>i de stimulare a ocupării for</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ei de muncă pentru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omeri,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de combatere a marginalizării sociale;</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d)Prevenirea şomajului de lungă durată prin oferirea unei alternative ocupaţionale într-o perioadă de maxim 4 luni de la data înregistrării pentru tineri </w:t>
      </w:r>
      <w:r w:rsidRPr="00E22A75">
        <w:rPr>
          <w:rFonts w:ascii="Trebuchet MS" w:hAnsi="Trebuchet MS" w:cs="Times New Roman"/>
          <w:color w:val="auto"/>
          <w:sz w:val="24"/>
          <w:szCs w:val="24"/>
        </w:rPr>
        <w:t>ș</w:t>
      </w:r>
      <w:r w:rsidRPr="00E22A75">
        <w:rPr>
          <w:rFonts w:ascii="Trebuchet MS" w:hAnsi="Trebuchet MS"/>
          <w:color w:val="auto"/>
          <w:sz w:val="24"/>
          <w:szCs w:val="24"/>
        </w:rPr>
        <w:t>i respectiv 6 luni în cazul adulţilor;</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e) Oferirea de oportunităţi de ocupare şi de dezvoltare profesională tinerilor şomeri până în 25 de ani, în primele 4 luni de la înregistrare, prin integrarea în programe de formare profesională, includere în programe de ucenicie la locul de muncă sau de efectuare a stagiului pentru absolvenţii de învăţământ superior şi plasarea pe locuri de muncă vacante;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f) Promovarea participării pe pia</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a muncii a tinerilor cu risc de marginalizare socială, prin includerea în măsuri active şi asigurarea altor forme de suport specifice;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g)</w:t>
      </w:r>
      <w:proofErr w:type="gramEnd"/>
      <w:r w:rsidRPr="00E22A75">
        <w:rPr>
          <w:rFonts w:ascii="Trebuchet MS" w:hAnsi="Trebuchet MS"/>
          <w:color w:val="auto"/>
          <w:sz w:val="24"/>
          <w:szCs w:val="24"/>
        </w:rPr>
        <w:t>Stimularea participării la formare profesională a persoanelor aflate în căutarea unui loc de muncă;</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w:t>
      </w:r>
      <w:proofErr w:type="gramStart"/>
      <w:r w:rsidRPr="00E22A75">
        <w:rPr>
          <w:rFonts w:ascii="Trebuchet MS" w:hAnsi="Trebuchet MS"/>
          <w:color w:val="auto"/>
          <w:sz w:val="24"/>
          <w:szCs w:val="24"/>
        </w:rPr>
        <w:t>h)</w:t>
      </w:r>
      <w:proofErr w:type="gramEnd"/>
      <w:r w:rsidRPr="00E22A75">
        <w:rPr>
          <w:rFonts w:ascii="Trebuchet MS" w:hAnsi="Trebuchet MS"/>
          <w:color w:val="auto"/>
          <w:sz w:val="24"/>
          <w:szCs w:val="24"/>
        </w:rPr>
        <w:t>Acordarea de facilită</w:t>
      </w:r>
      <w:r w:rsidRPr="00E22A75">
        <w:rPr>
          <w:rFonts w:ascii="Trebuchet MS" w:hAnsi="Trebuchet MS" w:cs="Times New Roman"/>
          <w:color w:val="auto"/>
          <w:sz w:val="24"/>
          <w:szCs w:val="24"/>
        </w:rPr>
        <w:t>ț</w:t>
      </w:r>
      <w:r w:rsidRPr="00E22A75">
        <w:rPr>
          <w:rFonts w:ascii="Trebuchet MS" w:hAnsi="Trebuchet MS"/>
          <w:color w:val="auto"/>
          <w:sz w:val="24"/>
          <w:szCs w:val="24"/>
        </w:rPr>
        <w:t>i angajatorilor pentru a încadra persoane din rândul şomerilor;</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i) Anticiparea pe termen scurt </w:t>
      </w:r>
      <w:r w:rsidRPr="00E22A75">
        <w:rPr>
          <w:rFonts w:ascii="Trebuchet MS" w:hAnsi="Trebuchet MS" w:cs="Times New Roman"/>
          <w:color w:val="auto"/>
          <w:sz w:val="24"/>
          <w:szCs w:val="24"/>
        </w:rPr>
        <w:t>ș</w:t>
      </w:r>
      <w:r w:rsidRPr="00E22A75">
        <w:rPr>
          <w:rFonts w:ascii="Trebuchet MS" w:hAnsi="Trebuchet MS"/>
          <w:color w:val="auto"/>
          <w:sz w:val="24"/>
          <w:szCs w:val="24"/>
        </w:rPr>
        <w:t>i mediu a tendin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elor de schimbare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w:t>
      </w:r>
      <w:proofErr w:type="gramStart"/>
      <w:r w:rsidRPr="00E22A75">
        <w:rPr>
          <w:rFonts w:ascii="Trebuchet MS" w:hAnsi="Trebuchet MS"/>
          <w:color w:val="auto"/>
          <w:sz w:val="24"/>
          <w:szCs w:val="24"/>
        </w:rPr>
        <w:t>a</w:t>
      </w:r>
      <w:proofErr w:type="gramEnd"/>
      <w:r w:rsidRPr="00E22A75">
        <w:rPr>
          <w:rFonts w:ascii="Trebuchet MS" w:hAnsi="Trebuchet MS"/>
          <w:color w:val="auto"/>
          <w:sz w:val="24"/>
          <w:szCs w:val="24"/>
        </w:rPr>
        <w:t xml:space="preserve"> evolu</w:t>
      </w:r>
      <w:r w:rsidRPr="00E22A75">
        <w:rPr>
          <w:rFonts w:ascii="Trebuchet MS" w:hAnsi="Trebuchet MS" w:cs="Times New Roman"/>
          <w:color w:val="auto"/>
          <w:sz w:val="24"/>
          <w:szCs w:val="24"/>
        </w:rPr>
        <w:t>ț</w:t>
      </w:r>
      <w:r w:rsidRPr="00E22A75">
        <w:rPr>
          <w:rFonts w:ascii="Trebuchet MS" w:hAnsi="Trebuchet MS"/>
          <w:color w:val="auto"/>
          <w:sz w:val="24"/>
          <w:szCs w:val="24"/>
        </w:rPr>
        <w:t>iilor pie</w:t>
      </w:r>
      <w:r w:rsidRPr="00E22A75">
        <w:rPr>
          <w:rFonts w:ascii="Trebuchet MS" w:hAnsi="Trebuchet MS" w:cs="Times New Roman"/>
          <w:color w:val="auto"/>
          <w:sz w:val="24"/>
          <w:szCs w:val="24"/>
        </w:rPr>
        <w:t>ț</w:t>
      </w:r>
      <w:r w:rsidRPr="00E22A75">
        <w:rPr>
          <w:rFonts w:ascii="Trebuchet MS" w:hAnsi="Trebuchet MS"/>
          <w:color w:val="auto"/>
          <w:sz w:val="24"/>
          <w:szCs w:val="24"/>
        </w:rPr>
        <w:t>ei muncii în baza analizelor periodice, prin corelarea informa</w:t>
      </w:r>
      <w:r w:rsidRPr="00E22A75">
        <w:rPr>
          <w:rFonts w:ascii="Trebuchet MS" w:hAnsi="Trebuchet MS" w:cs="Times New Roman"/>
          <w:color w:val="auto"/>
          <w:sz w:val="24"/>
          <w:szCs w:val="24"/>
        </w:rPr>
        <w:t>ț</w:t>
      </w:r>
      <w:r w:rsidRPr="00E22A75">
        <w:rPr>
          <w:rFonts w:ascii="Trebuchet MS" w:hAnsi="Trebuchet MS"/>
          <w:color w:val="auto"/>
          <w:sz w:val="24"/>
          <w:szCs w:val="24"/>
        </w:rPr>
        <w:t>iilor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 cu cele de</w:t>
      </w:r>
      <w:r w:rsidRPr="00E22A75">
        <w:rPr>
          <w:rFonts w:ascii="Trebuchet MS" w:hAnsi="Trebuchet MS" w:cs="Times New Roman"/>
          <w:color w:val="auto"/>
          <w:sz w:val="24"/>
          <w:szCs w:val="24"/>
        </w:rPr>
        <w:t>ț</w:t>
      </w:r>
      <w:r w:rsidRPr="00E22A75">
        <w:rPr>
          <w:rFonts w:ascii="Trebuchet MS" w:hAnsi="Trebuchet MS"/>
          <w:color w:val="auto"/>
          <w:sz w:val="24"/>
          <w:szCs w:val="24"/>
        </w:rPr>
        <w:t>inute în eviden</w:t>
      </w:r>
      <w:r w:rsidRPr="00E22A75">
        <w:rPr>
          <w:rFonts w:ascii="Trebuchet MS" w:hAnsi="Trebuchet MS" w:cs="Times New Roman"/>
          <w:color w:val="auto"/>
          <w:sz w:val="24"/>
          <w:szCs w:val="24"/>
        </w:rPr>
        <w:t>ț</w:t>
      </w:r>
      <w:r w:rsidRPr="00E22A75">
        <w:rPr>
          <w:rFonts w:ascii="Trebuchet MS" w:hAnsi="Trebuchet MS"/>
          <w:color w:val="auto"/>
          <w:sz w:val="24"/>
          <w:szCs w:val="24"/>
        </w:rPr>
        <w:t>ele proprii;</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j) Consolidarea capacită</w:t>
      </w:r>
      <w:r w:rsidRPr="00E22A75">
        <w:rPr>
          <w:rFonts w:ascii="Trebuchet MS" w:hAnsi="Trebuchet MS" w:cs="Times New Roman"/>
          <w:color w:val="auto"/>
          <w:sz w:val="24"/>
          <w:szCs w:val="24"/>
        </w:rPr>
        <w:t>ț</w:t>
      </w:r>
      <w:r w:rsidRPr="00E22A75">
        <w:rPr>
          <w:rFonts w:ascii="Trebuchet MS" w:hAnsi="Trebuchet MS"/>
          <w:color w:val="auto"/>
          <w:sz w:val="24"/>
          <w:szCs w:val="24"/>
        </w:rPr>
        <w:t>ii administrative a AJOFM prin cre</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terea gradului de pregătire a personalului propriu </w:t>
      </w:r>
      <w:r w:rsidRPr="00E22A75">
        <w:rPr>
          <w:rFonts w:ascii="Trebuchet MS" w:hAnsi="Trebuchet MS" w:cs="Times New Roman"/>
          <w:color w:val="auto"/>
          <w:sz w:val="24"/>
          <w:szCs w:val="24"/>
        </w:rPr>
        <w:t>ș</w:t>
      </w:r>
      <w:r w:rsidRPr="00E22A75">
        <w:rPr>
          <w:rFonts w:ascii="Trebuchet MS" w:hAnsi="Trebuchet MS"/>
          <w:color w:val="auto"/>
          <w:sz w:val="24"/>
          <w:szCs w:val="24"/>
        </w:rPr>
        <w:t xml:space="preserve">i identificarea nevoii de externalizare a unor </w:t>
      </w:r>
      <w:r w:rsidRPr="00E22A75">
        <w:rPr>
          <w:rFonts w:ascii="Trebuchet MS" w:hAnsi="Trebuchet MS"/>
          <w:color w:val="auto"/>
          <w:sz w:val="24"/>
          <w:szCs w:val="24"/>
        </w:rPr>
        <w:lastRenderedPageBreak/>
        <w:t xml:space="preserve">servicii, precum </w:t>
      </w:r>
      <w:r w:rsidRPr="00E22A75">
        <w:rPr>
          <w:rFonts w:ascii="Trebuchet MS" w:hAnsi="Trebuchet MS" w:cs="Times New Roman"/>
          <w:color w:val="auto"/>
          <w:sz w:val="24"/>
          <w:szCs w:val="24"/>
        </w:rPr>
        <w:t>ș</w:t>
      </w:r>
      <w:r w:rsidRPr="00E22A75">
        <w:rPr>
          <w:rFonts w:ascii="Trebuchet MS" w:hAnsi="Trebuchet MS"/>
          <w:color w:val="auto"/>
          <w:sz w:val="24"/>
          <w:szCs w:val="24"/>
        </w:rPr>
        <w:t>i stabilirea unor aranjamente de cooperare formală sau informală cu actori relevan</w:t>
      </w:r>
      <w:r w:rsidRPr="00E22A75">
        <w:rPr>
          <w:rFonts w:ascii="Trebuchet MS" w:hAnsi="Trebuchet MS" w:cs="Times New Roman"/>
          <w:color w:val="auto"/>
          <w:sz w:val="24"/>
          <w:szCs w:val="24"/>
        </w:rPr>
        <w:t>ț</w:t>
      </w:r>
      <w:r w:rsidRPr="00E22A75">
        <w:rPr>
          <w:rFonts w:ascii="Trebuchet MS" w:hAnsi="Trebuchet MS"/>
          <w:color w:val="auto"/>
          <w:sz w:val="24"/>
          <w:szCs w:val="24"/>
        </w:rPr>
        <w:t>i de pe pia</w:t>
      </w:r>
      <w:r w:rsidRPr="00E22A75">
        <w:rPr>
          <w:rFonts w:ascii="Trebuchet MS" w:hAnsi="Trebuchet MS" w:cs="Times New Roman"/>
          <w:color w:val="auto"/>
          <w:sz w:val="24"/>
          <w:szCs w:val="24"/>
        </w:rPr>
        <w:t>ț</w:t>
      </w:r>
      <w:r w:rsidRPr="00E22A75">
        <w:rPr>
          <w:rFonts w:ascii="Trebuchet MS" w:hAnsi="Trebuchet MS"/>
          <w:color w:val="auto"/>
          <w:sz w:val="24"/>
          <w:szCs w:val="24"/>
        </w:rPr>
        <w:t>a muncii;</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proofErr w:type="gramStart"/>
      <w:r w:rsidRPr="00E22A75">
        <w:rPr>
          <w:rFonts w:ascii="Trebuchet MS" w:hAnsi="Trebuchet MS"/>
          <w:color w:val="auto"/>
          <w:sz w:val="24"/>
          <w:szCs w:val="24"/>
        </w:rPr>
        <w:t>k)</w:t>
      </w:r>
      <w:proofErr w:type="gramEnd"/>
      <w:r w:rsidRPr="00E22A75">
        <w:rPr>
          <w:rFonts w:ascii="Trebuchet MS" w:hAnsi="Trebuchet MS"/>
          <w:color w:val="auto"/>
          <w:sz w:val="24"/>
          <w:szCs w:val="24"/>
        </w:rPr>
        <w:t xml:space="preserve">Absorbţia fondurilor europene structurale </w:t>
      </w:r>
      <w:r w:rsidRPr="00E22A75">
        <w:rPr>
          <w:rFonts w:ascii="Trebuchet MS" w:hAnsi="Trebuchet MS" w:cs="Times New Roman"/>
          <w:color w:val="auto"/>
          <w:sz w:val="24"/>
          <w:szCs w:val="24"/>
        </w:rPr>
        <w:t>ș</w:t>
      </w:r>
      <w:r w:rsidRPr="00E22A75">
        <w:rPr>
          <w:rFonts w:ascii="Trebuchet MS" w:hAnsi="Trebuchet MS"/>
          <w:color w:val="auto"/>
          <w:sz w:val="24"/>
          <w:szCs w:val="24"/>
        </w:rPr>
        <w:t>i de investi</w:t>
      </w:r>
      <w:r w:rsidRPr="00E22A75">
        <w:rPr>
          <w:rFonts w:ascii="Trebuchet MS" w:hAnsi="Trebuchet MS" w:cs="Times New Roman"/>
          <w:color w:val="auto"/>
          <w:sz w:val="24"/>
          <w:szCs w:val="24"/>
        </w:rPr>
        <w:t>ț</w:t>
      </w:r>
      <w:r w:rsidRPr="00E22A75">
        <w:rPr>
          <w:rFonts w:ascii="Trebuchet MS" w:hAnsi="Trebuchet MS"/>
          <w:color w:val="auto"/>
          <w:sz w:val="24"/>
          <w:szCs w:val="24"/>
        </w:rPr>
        <w:t>ii, în vederea finan</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ării din surse alternative Bugetul asigurărilor pentru </w:t>
      </w:r>
      <w:r w:rsidRPr="00E22A75">
        <w:rPr>
          <w:rFonts w:ascii="Trebuchet MS" w:hAnsi="Trebuchet MS" w:cs="Times New Roman"/>
          <w:color w:val="auto"/>
          <w:sz w:val="24"/>
          <w:szCs w:val="24"/>
        </w:rPr>
        <w:t>ș</w:t>
      </w:r>
      <w:r w:rsidRPr="00E22A75">
        <w:rPr>
          <w:rFonts w:ascii="Trebuchet MS" w:hAnsi="Trebuchet MS"/>
          <w:color w:val="auto"/>
          <w:sz w:val="24"/>
          <w:szCs w:val="24"/>
        </w:rPr>
        <w:t>omaj a măsurilor active de ocupare</w:t>
      </w:r>
      <w:r>
        <w:rPr>
          <w:rFonts w:ascii="Trebuchet MS" w:hAnsi="Trebuchet MS"/>
          <w:color w:val="auto"/>
          <w:sz w:val="24"/>
          <w:szCs w:val="24"/>
        </w:rPr>
        <w:t>.</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olor w:val="auto"/>
          <w:sz w:val="24"/>
          <w:szCs w:val="24"/>
        </w:rPr>
        <w:t xml:space="preserve"> Direcţii de ac</w:t>
      </w:r>
      <w:r w:rsidRPr="00E22A75">
        <w:rPr>
          <w:rFonts w:ascii="Trebuchet MS" w:hAnsi="Trebuchet MS" w:cs="Times New Roman"/>
          <w:color w:val="auto"/>
          <w:sz w:val="24"/>
          <w:szCs w:val="24"/>
        </w:rPr>
        <w:t>ț</w:t>
      </w:r>
      <w:r w:rsidRPr="00E22A75">
        <w:rPr>
          <w:rFonts w:ascii="Trebuchet MS" w:hAnsi="Trebuchet MS"/>
          <w:color w:val="auto"/>
          <w:sz w:val="24"/>
          <w:szCs w:val="24"/>
        </w:rPr>
        <w:t xml:space="preserve">iune în vederea realizării acestor obiective: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-implementarea programului de ocupare şi a planului de formare profesională, precum şi adaptarea acestora în funcţie de cerinţele şi evoluţiile de pe piaţa muncii;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s="Arial"/>
          <w:color w:val="auto"/>
          <w:sz w:val="24"/>
          <w:szCs w:val="24"/>
        </w:rPr>
      </w:pPr>
      <w:r w:rsidRPr="00E22A75">
        <w:rPr>
          <w:rFonts w:ascii="Trebuchet MS" w:hAnsi="Trebuchet MS" w:cs="Arial"/>
          <w:color w:val="auto"/>
          <w:sz w:val="24"/>
          <w:szCs w:val="24"/>
        </w:rPr>
        <w:t>-dezvoltarea relaţiilor cu angajatorii şi creşterea gradului de personalizare a acţiunilor pentru persoanele aflate în căutarea unui loc de muncă;</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-dezvoltarea capacităţii instituţionale a AJOFM Caraş-Severin în </w:t>
      </w:r>
      <w:proofErr w:type="gramStart"/>
      <w:r w:rsidRPr="00E22A75">
        <w:rPr>
          <w:rFonts w:ascii="Trebuchet MS" w:hAnsi="Trebuchet MS" w:cs="Arial"/>
          <w:color w:val="auto"/>
          <w:sz w:val="24"/>
          <w:szCs w:val="24"/>
        </w:rPr>
        <w:t>ce</w:t>
      </w:r>
      <w:proofErr w:type="gramEnd"/>
      <w:r w:rsidRPr="00E22A75">
        <w:rPr>
          <w:rFonts w:ascii="Trebuchet MS" w:hAnsi="Trebuchet MS" w:cs="Arial"/>
          <w:color w:val="auto"/>
          <w:sz w:val="24"/>
          <w:szCs w:val="24"/>
        </w:rPr>
        <w:t xml:space="preserve"> priveşte reforma EURES, în vederea asigurării mobilităţii forţei de muncă în Spaţiul Economic European;</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s="Arial"/>
          <w:color w:val="auto"/>
          <w:sz w:val="24"/>
          <w:szCs w:val="24"/>
        </w:rPr>
      </w:pPr>
      <w:r w:rsidRPr="00E22A75">
        <w:rPr>
          <w:rFonts w:ascii="Trebuchet MS" w:hAnsi="Trebuchet MS" w:cs="Arial"/>
          <w:color w:val="auto"/>
          <w:sz w:val="24"/>
          <w:szCs w:val="24"/>
        </w:rPr>
        <w:t>-pregătirea personalului propriu pe diferitele paliere ale activităţii proprii, cu accent pe informarea și consilierea profesională a persoanelor înregistrate în evidență;</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s="Arial"/>
          <w:color w:val="auto"/>
          <w:sz w:val="24"/>
          <w:szCs w:val="24"/>
        </w:rPr>
      </w:pPr>
      <w:r w:rsidRPr="00E22A75">
        <w:rPr>
          <w:rFonts w:ascii="Trebuchet MS" w:hAnsi="Trebuchet MS" w:cs="Arial"/>
          <w:color w:val="auto"/>
          <w:sz w:val="24"/>
          <w:szCs w:val="24"/>
        </w:rPr>
        <w:t xml:space="preserve">-elaborarea de proiecte în vederea realizării obiectivelor strategice instituționale prin accesarea fondurilor europene nerambursabile; </w:t>
      </w:r>
    </w:p>
    <w:p w:rsidR="00B11A6F" w:rsidRPr="00E22A75" w:rsidRDefault="00B11A6F" w:rsidP="00B11A6F">
      <w:pPr>
        <w:pStyle w:val="BodyText1"/>
        <w:shd w:val="clear" w:color="auto" w:fill="auto"/>
        <w:spacing w:after="120" w:line="276" w:lineRule="auto"/>
        <w:ind w:left="284" w:right="380" w:firstLine="0"/>
        <w:jc w:val="both"/>
        <w:rPr>
          <w:rFonts w:ascii="Trebuchet MS" w:hAnsi="Trebuchet MS"/>
          <w:color w:val="auto"/>
          <w:sz w:val="24"/>
          <w:szCs w:val="24"/>
        </w:rPr>
      </w:pPr>
      <w:r w:rsidRPr="00E22A75">
        <w:rPr>
          <w:rFonts w:ascii="Trebuchet MS" w:hAnsi="Trebuchet MS" w:cs="Arial"/>
          <w:color w:val="auto"/>
          <w:sz w:val="24"/>
          <w:szCs w:val="24"/>
        </w:rPr>
        <w:t>-informarea beneficiarilor, angajatori și persoane în căutarea unui loc de muncă, despre serviciile oferite de serviciul public de ocupare din România.</w:t>
      </w:r>
    </w:p>
    <w:p w:rsidR="00794AC0" w:rsidRPr="00AC6826" w:rsidRDefault="00794AC0" w:rsidP="00B11A6F">
      <w:pPr>
        <w:spacing w:line="360" w:lineRule="auto"/>
        <w:ind w:left="284"/>
        <w:rPr>
          <w:rFonts w:cs="Arial"/>
          <w:sz w:val="24"/>
          <w:szCs w:val="24"/>
        </w:rPr>
      </w:pPr>
    </w:p>
    <w:p w:rsidR="00EE4AF9" w:rsidRPr="00794AC0" w:rsidRDefault="00EE4AF9" w:rsidP="00B11A6F">
      <w:pPr>
        <w:pStyle w:val="MediumGrid21"/>
        <w:spacing w:after="120" w:line="276" w:lineRule="auto"/>
        <w:ind w:left="284"/>
        <w:jc w:val="both"/>
        <w:rPr>
          <w:rFonts w:cs="Arial"/>
          <w:b/>
          <w:i/>
          <w:sz w:val="24"/>
          <w:szCs w:val="24"/>
          <w:lang w:val="ro-RO" w:eastAsia="ro-RO"/>
        </w:rPr>
      </w:pPr>
      <w:r w:rsidRPr="00794AC0">
        <w:rPr>
          <w:rFonts w:cs="Arial"/>
          <w:b/>
          <w:i/>
          <w:sz w:val="24"/>
          <w:szCs w:val="24"/>
          <w:lang w:val="ro-RO" w:eastAsia="ro-RO"/>
        </w:rPr>
        <w:t xml:space="preserve"> SITUAŢIA ŞOMAJULUI ÎNREGISTRAT ÎN ANUL 20</w:t>
      </w:r>
      <w:r w:rsidR="00055FAF" w:rsidRPr="00794AC0">
        <w:rPr>
          <w:rFonts w:cs="Arial"/>
          <w:b/>
          <w:i/>
          <w:sz w:val="24"/>
          <w:szCs w:val="24"/>
          <w:lang w:val="ro-RO" w:eastAsia="ro-RO"/>
        </w:rPr>
        <w:t>2</w:t>
      </w:r>
      <w:r w:rsidR="003864FD" w:rsidRPr="00794AC0">
        <w:rPr>
          <w:rFonts w:cs="Arial"/>
          <w:b/>
          <w:i/>
          <w:sz w:val="24"/>
          <w:szCs w:val="24"/>
          <w:lang w:val="ro-RO" w:eastAsia="ro-RO"/>
        </w:rPr>
        <w:t>3</w:t>
      </w:r>
    </w:p>
    <w:p w:rsidR="00CB5CF2" w:rsidRPr="00794AC0" w:rsidRDefault="00CB5CF2" w:rsidP="00B11A6F">
      <w:pPr>
        <w:ind w:left="284" w:hanging="284"/>
        <w:rPr>
          <w:rFonts w:cs="Arial"/>
          <w:sz w:val="24"/>
          <w:szCs w:val="24"/>
          <w:lang w:eastAsia="ro-RO"/>
        </w:rPr>
      </w:pPr>
      <w:r w:rsidRPr="00794AC0">
        <w:rPr>
          <w:rFonts w:cs="Arial"/>
          <w:sz w:val="24"/>
          <w:szCs w:val="24"/>
          <w:lang w:eastAsia="ro-RO"/>
        </w:rPr>
        <w:t xml:space="preserve">            Rata somajului, la nivelul judetului Caras-Severin, la finele lunii decembrie 20</w:t>
      </w:r>
      <w:r w:rsidR="00055FAF" w:rsidRPr="00794AC0">
        <w:rPr>
          <w:rFonts w:cs="Arial"/>
          <w:sz w:val="24"/>
          <w:szCs w:val="24"/>
          <w:lang w:eastAsia="ro-RO"/>
        </w:rPr>
        <w:t>2</w:t>
      </w:r>
      <w:r w:rsidR="00F07EA7" w:rsidRPr="00794AC0">
        <w:rPr>
          <w:rFonts w:cs="Arial"/>
          <w:sz w:val="24"/>
          <w:szCs w:val="24"/>
          <w:lang w:eastAsia="ro-RO"/>
        </w:rPr>
        <w:t>3</w:t>
      </w:r>
      <w:r w:rsidRPr="00794AC0">
        <w:rPr>
          <w:rFonts w:cs="Arial"/>
          <w:sz w:val="24"/>
          <w:szCs w:val="24"/>
          <w:lang w:eastAsia="ro-RO"/>
        </w:rPr>
        <w:t xml:space="preserve"> a fost </w:t>
      </w:r>
      <w:r w:rsidR="008B2769" w:rsidRPr="00794AC0">
        <w:rPr>
          <w:rFonts w:cs="Arial"/>
          <w:sz w:val="24"/>
          <w:szCs w:val="24"/>
          <w:lang w:eastAsia="ro-RO"/>
        </w:rPr>
        <w:t>de</w:t>
      </w:r>
      <w:r w:rsidR="003C77AF" w:rsidRPr="00794AC0">
        <w:rPr>
          <w:rFonts w:cs="Arial"/>
          <w:sz w:val="24"/>
          <w:szCs w:val="24"/>
          <w:lang w:eastAsia="ro-RO"/>
        </w:rPr>
        <w:t>2</w:t>
      </w:r>
      <w:proofErr w:type="gramStart"/>
      <w:r w:rsidR="003C77AF" w:rsidRPr="00794AC0">
        <w:rPr>
          <w:rFonts w:cs="Arial"/>
          <w:sz w:val="24"/>
          <w:szCs w:val="24"/>
          <w:lang w:eastAsia="ro-RO"/>
        </w:rPr>
        <w:t>,</w:t>
      </w:r>
      <w:r w:rsidR="00F07EA7" w:rsidRPr="00794AC0">
        <w:rPr>
          <w:rFonts w:cs="Arial"/>
          <w:sz w:val="24"/>
          <w:szCs w:val="24"/>
          <w:lang w:eastAsia="ro-RO"/>
        </w:rPr>
        <w:t>49</w:t>
      </w:r>
      <w:proofErr w:type="gramEnd"/>
      <w:r w:rsidRPr="00794AC0">
        <w:rPr>
          <w:rFonts w:cs="Arial"/>
          <w:sz w:val="24"/>
          <w:szCs w:val="24"/>
          <w:lang w:eastAsia="ro-RO"/>
        </w:rPr>
        <w:t xml:space="preserve"> %,  din care rata somajului  feminin</w:t>
      </w:r>
      <w:r w:rsidR="008B2769" w:rsidRPr="00794AC0">
        <w:rPr>
          <w:rFonts w:cs="Arial"/>
          <w:sz w:val="24"/>
          <w:szCs w:val="24"/>
          <w:lang w:eastAsia="ro-RO"/>
        </w:rPr>
        <w:t xml:space="preserve"> de</w:t>
      </w:r>
      <w:r w:rsidR="003C77AF" w:rsidRPr="00794AC0">
        <w:rPr>
          <w:rFonts w:cs="Arial"/>
          <w:sz w:val="24"/>
          <w:szCs w:val="24"/>
          <w:lang w:eastAsia="ro-RO"/>
        </w:rPr>
        <w:t xml:space="preserve"> 2,</w:t>
      </w:r>
      <w:r w:rsidR="00C8257E" w:rsidRPr="00794AC0">
        <w:rPr>
          <w:rFonts w:cs="Arial"/>
          <w:sz w:val="24"/>
          <w:szCs w:val="24"/>
          <w:lang w:eastAsia="ro-RO"/>
        </w:rPr>
        <w:t>1</w:t>
      </w:r>
      <w:r w:rsidR="00F07EA7" w:rsidRPr="00794AC0">
        <w:rPr>
          <w:rFonts w:cs="Arial"/>
          <w:sz w:val="24"/>
          <w:szCs w:val="24"/>
          <w:lang w:eastAsia="ro-RO"/>
        </w:rPr>
        <w:t xml:space="preserve">5 </w:t>
      </w:r>
      <w:r w:rsidRPr="00794AC0">
        <w:rPr>
          <w:rFonts w:cs="Arial"/>
          <w:sz w:val="24"/>
          <w:szCs w:val="24"/>
          <w:lang w:eastAsia="ro-RO"/>
        </w:rPr>
        <w:t>% si rata somajului masculin</w:t>
      </w:r>
      <w:r w:rsidR="008B2769" w:rsidRPr="00794AC0">
        <w:rPr>
          <w:rFonts w:cs="Arial"/>
          <w:sz w:val="24"/>
          <w:szCs w:val="24"/>
          <w:lang w:eastAsia="ro-RO"/>
        </w:rPr>
        <w:t xml:space="preserve"> de </w:t>
      </w:r>
      <w:r w:rsidR="003C77AF" w:rsidRPr="00794AC0">
        <w:rPr>
          <w:rFonts w:cs="Arial"/>
          <w:sz w:val="24"/>
          <w:szCs w:val="24"/>
          <w:lang w:eastAsia="ro-RO"/>
        </w:rPr>
        <w:t>2,</w:t>
      </w:r>
      <w:r w:rsidR="00F07EA7" w:rsidRPr="00794AC0">
        <w:rPr>
          <w:rFonts w:cs="Arial"/>
          <w:sz w:val="24"/>
          <w:szCs w:val="24"/>
          <w:lang w:eastAsia="ro-RO"/>
        </w:rPr>
        <w:t xml:space="preserve">49 </w:t>
      </w:r>
      <w:r w:rsidRPr="00794AC0">
        <w:rPr>
          <w:rFonts w:cs="Arial"/>
          <w:sz w:val="24"/>
          <w:szCs w:val="24"/>
          <w:lang w:eastAsia="ro-RO"/>
        </w:rPr>
        <w:t>%.</w:t>
      </w:r>
    </w:p>
    <w:p w:rsidR="00F80E21" w:rsidRPr="00794AC0" w:rsidRDefault="00F80E21" w:rsidP="00B11A6F">
      <w:pPr>
        <w:ind w:left="284"/>
        <w:rPr>
          <w:rFonts w:cs="Arial"/>
          <w:sz w:val="24"/>
          <w:szCs w:val="24"/>
          <w:lang w:val="pt-BR"/>
        </w:rPr>
      </w:pPr>
      <w:r w:rsidRPr="00794AC0">
        <w:rPr>
          <w:rFonts w:cs="Arial"/>
          <w:sz w:val="24"/>
          <w:szCs w:val="24"/>
          <w:lang w:val="pt-BR"/>
        </w:rPr>
        <w:t>Tendinte ale somajului inregistrat la 31.</w:t>
      </w:r>
      <w:r w:rsidR="003C77AF" w:rsidRPr="00794AC0">
        <w:rPr>
          <w:rFonts w:cs="Arial"/>
          <w:sz w:val="24"/>
          <w:szCs w:val="24"/>
          <w:lang w:val="pt-BR"/>
        </w:rPr>
        <w:t>12</w:t>
      </w:r>
      <w:r w:rsidRPr="00794AC0">
        <w:rPr>
          <w:rFonts w:cs="Arial"/>
          <w:sz w:val="24"/>
          <w:szCs w:val="24"/>
          <w:lang w:val="pt-BR"/>
        </w:rPr>
        <w:t>.20</w:t>
      </w:r>
      <w:r w:rsidR="00A0246F" w:rsidRPr="00794AC0">
        <w:rPr>
          <w:rFonts w:cs="Arial"/>
          <w:sz w:val="24"/>
          <w:szCs w:val="24"/>
          <w:lang w:val="pt-BR"/>
        </w:rPr>
        <w:t>2</w:t>
      </w:r>
      <w:r w:rsidR="00F07EA7" w:rsidRPr="00794AC0">
        <w:rPr>
          <w:rFonts w:cs="Arial"/>
          <w:sz w:val="24"/>
          <w:szCs w:val="24"/>
          <w:lang w:val="pt-BR"/>
        </w:rPr>
        <w:t>3</w:t>
      </w:r>
      <w:r w:rsidRPr="00794AC0">
        <w:rPr>
          <w:rFonts w:cs="Arial"/>
          <w:sz w:val="24"/>
          <w:szCs w:val="24"/>
          <w:lang w:val="pt-BR"/>
        </w:rPr>
        <w:t xml:space="preserve"> , comparativ cu  tendintele somajului la data de 31.1</w:t>
      </w:r>
      <w:r w:rsidR="003C77AF" w:rsidRPr="00794AC0">
        <w:rPr>
          <w:rFonts w:cs="Arial"/>
          <w:sz w:val="24"/>
          <w:szCs w:val="24"/>
          <w:lang w:val="pt-BR"/>
        </w:rPr>
        <w:t>2</w:t>
      </w:r>
      <w:r w:rsidRPr="00794AC0">
        <w:rPr>
          <w:rFonts w:cs="Arial"/>
          <w:sz w:val="24"/>
          <w:szCs w:val="24"/>
          <w:lang w:val="pt-BR"/>
        </w:rPr>
        <w:t>.20</w:t>
      </w:r>
      <w:r w:rsidR="006E322F" w:rsidRPr="00794AC0">
        <w:rPr>
          <w:rFonts w:cs="Arial"/>
          <w:sz w:val="24"/>
          <w:szCs w:val="24"/>
          <w:lang w:val="pt-BR"/>
        </w:rPr>
        <w:t>2</w:t>
      </w:r>
      <w:r w:rsidRPr="00794AC0">
        <w:rPr>
          <w:rFonts w:cs="Arial"/>
          <w:sz w:val="24"/>
          <w:szCs w:val="24"/>
          <w:lang w:val="pt-BR"/>
        </w:rPr>
        <w:t>2 , se prezita astfel :</w:t>
      </w:r>
    </w:p>
    <w:p w:rsidR="00B855AA" w:rsidRPr="00794AC0" w:rsidRDefault="00B855AA" w:rsidP="00B11A6F">
      <w:pPr>
        <w:tabs>
          <w:tab w:val="left" w:pos="7475"/>
        </w:tabs>
        <w:ind w:left="284"/>
        <w:rPr>
          <w:rFonts w:cs="Arial"/>
          <w:sz w:val="24"/>
          <w:szCs w:val="24"/>
          <w:lang w:val="pt-BR"/>
        </w:rPr>
      </w:pPr>
      <w:r w:rsidRPr="00794AC0">
        <w:rPr>
          <w:rFonts w:cs="Arial"/>
          <w:sz w:val="24"/>
          <w:szCs w:val="24"/>
          <w:lang w:val="pt-BR"/>
        </w:rPr>
        <w:t>Tendintele pietei muncii in anul 202</w:t>
      </w:r>
      <w:r w:rsidR="00F07EA7" w:rsidRPr="00794AC0">
        <w:rPr>
          <w:rFonts w:cs="Arial"/>
          <w:sz w:val="24"/>
          <w:szCs w:val="24"/>
          <w:lang w:val="pt-BR"/>
        </w:rPr>
        <w:t>3</w:t>
      </w:r>
      <w:r w:rsidRPr="00794AC0">
        <w:rPr>
          <w:rFonts w:cs="Arial"/>
          <w:sz w:val="24"/>
          <w:szCs w:val="24"/>
          <w:lang w:val="pt-BR"/>
        </w:rPr>
        <w:t xml:space="preserve"> , comparativ cu anul </w:t>
      </w:r>
      <w:r w:rsidR="001E1B98" w:rsidRPr="00794AC0">
        <w:rPr>
          <w:rFonts w:cs="Arial"/>
          <w:sz w:val="24"/>
          <w:szCs w:val="24"/>
          <w:lang w:val="pt-BR"/>
        </w:rPr>
        <w:t>202</w:t>
      </w:r>
      <w:r w:rsidR="00F07EA7" w:rsidRPr="00794AC0">
        <w:rPr>
          <w:rFonts w:cs="Arial"/>
          <w:sz w:val="24"/>
          <w:szCs w:val="24"/>
          <w:lang w:val="pt-BR"/>
        </w:rPr>
        <w:t>2</w:t>
      </w:r>
      <w:r w:rsidRPr="00794AC0">
        <w:rPr>
          <w:rFonts w:cs="Arial"/>
          <w:sz w:val="24"/>
          <w:szCs w:val="24"/>
          <w:lang w:val="pt-BR"/>
        </w:rPr>
        <w:t>.</w:t>
      </w:r>
    </w:p>
    <w:p w:rsidR="00702DCB" w:rsidRPr="00794AC0" w:rsidRDefault="002B0DA3" w:rsidP="00B11A6F">
      <w:pPr>
        <w:tabs>
          <w:tab w:val="left" w:pos="7475"/>
        </w:tabs>
        <w:ind w:left="284"/>
        <w:rPr>
          <w:rFonts w:cs="Arial"/>
          <w:sz w:val="24"/>
          <w:szCs w:val="24"/>
          <w:lang w:val="pt-BR"/>
        </w:rPr>
      </w:pPr>
      <w:r w:rsidRPr="00794AC0">
        <w:rPr>
          <w:rFonts w:cs="Arial"/>
          <w:noProof/>
          <w:sz w:val="24"/>
          <w:szCs w:val="24"/>
          <w:lang w:val="ro-RO" w:eastAsia="ro-RO"/>
        </w:rPr>
        <w:drawing>
          <wp:inline distT="0" distB="0" distL="0" distR="0" wp14:anchorId="09E7A128" wp14:editId="161E1FB9">
            <wp:extent cx="3952875" cy="19526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2DCB" w:rsidRPr="00794AC0" w:rsidRDefault="00702DCB" w:rsidP="00794AC0">
      <w:pPr>
        <w:tabs>
          <w:tab w:val="left" w:pos="7475"/>
        </w:tabs>
        <w:ind w:left="-142"/>
        <w:rPr>
          <w:rFonts w:cs="Arial"/>
          <w:sz w:val="24"/>
          <w:szCs w:val="24"/>
          <w:lang w:val="pt-BR"/>
        </w:rPr>
      </w:pPr>
    </w:p>
    <w:tbl>
      <w:tblPr>
        <w:tblStyle w:val="TableGrid"/>
        <w:tblW w:w="0" w:type="auto"/>
        <w:tblInd w:w="392" w:type="dxa"/>
        <w:tblLook w:val="0420" w:firstRow="1" w:lastRow="0" w:firstColumn="0" w:lastColumn="0" w:noHBand="0" w:noVBand="1"/>
      </w:tblPr>
      <w:tblGrid>
        <w:gridCol w:w="1500"/>
        <w:gridCol w:w="2459"/>
        <w:gridCol w:w="2479"/>
        <w:gridCol w:w="2600"/>
      </w:tblGrid>
      <w:tr w:rsidR="00F80E21" w:rsidRPr="00794AC0" w:rsidTr="00B11A6F">
        <w:trPr>
          <w:trHeight w:val="757"/>
        </w:trPr>
        <w:tc>
          <w:tcPr>
            <w:tcW w:w="1500" w:type="dxa"/>
          </w:tcPr>
          <w:p w:rsidR="00F80E21" w:rsidRPr="00794AC0" w:rsidRDefault="00F80E21" w:rsidP="00794AC0">
            <w:pPr>
              <w:ind w:left="0"/>
              <w:rPr>
                <w:rFonts w:cs="Arial"/>
                <w:b/>
                <w:sz w:val="24"/>
                <w:szCs w:val="24"/>
                <w:lang w:val="pt-BR"/>
              </w:rPr>
            </w:pPr>
            <w:r w:rsidRPr="00794AC0">
              <w:rPr>
                <w:rFonts w:cs="Arial"/>
                <w:b/>
                <w:sz w:val="24"/>
                <w:szCs w:val="24"/>
                <w:lang w:val="pt-BR"/>
              </w:rPr>
              <w:t>Anul</w:t>
            </w:r>
          </w:p>
        </w:tc>
        <w:tc>
          <w:tcPr>
            <w:tcW w:w="2459" w:type="dxa"/>
          </w:tcPr>
          <w:p w:rsidR="00AC6826" w:rsidRPr="00794AC0" w:rsidRDefault="00F80E21" w:rsidP="00794AC0">
            <w:pPr>
              <w:ind w:left="0"/>
              <w:rPr>
                <w:rFonts w:cs="Arial"/>
                <w:b/>
                <w:sz w:val="24"/>
                <w:szCs w:val="24"/>
                <w:lang w:val="pt-BR"/>
              </w:rPr>
            </w:pPr>
            <w:r w:rsidRPr="00794AC0">
              <w:rPr>
                <w:rFonts w:cs="Arial"/>
                <w:b/>
                <w:sz w:val="24"/>
                <w:szCs w:val="24"/>
                <w:lang w:val="pt-BR"/>
              </w:rPr>
              <w:t xml:space="preserve">Total someri </w:t>
            </w:r>
          </w:p>
          <w:p w:rsidR="00F80E21" w:rsidRPr="00794AC0" w:rsidRDefault="00F80E21" w:rsidP="00794AC0">
            <w:pPr>
              <w:ind w:left="0"/>
              <w:rPr>
                <w:rFonts w:cs="Arial"/>
                <w:b/>
                <w:sz w:val="24"/>
                <w:szCs w:val="24"/>
                <w:lang w:val="pt-BR"/>
              </w:rPr>
            </w:pPr>
            <w:r w:rsidRPr="00794AC0">
              <w:rPr>
                <w:rFonts w:cs="Arial"/>
                <w:b/>
                <w:sz w:val="24"/>
                <w:szCs w:val="24"/>
                <w:lang w:val="pt-BR"/>
              </w:rPr>
              <w:t>din care :</w:t>
            </w:r>
          </w:p>
        </w:tc>
        <w:tc>
          <w:tcPr>
            <w:tcW w:w="2479" w:type="dxa"/>
          </w:tcPr>
          <w:p w:rsidR="00F80E21" w:rsidRPr="00794AC0" w:rsidRDefault="00F80E21" w:rsidP="00794AC0">
            <w:pPr>
              <w:ind w:left="0"/>
              <w:rPr>
                <w:rFonts w:cs="Arial"/>
                <w:b/>
                <w:sz w:val="24"/>
                <w:szCs w:val="24"/>
                <w:lang w:val="pt-BR"/>
              </w:rPr>
            </w:pPr>
            <w:r w:rsidRPr="00794AC0">
              <w:rPr>
                <w:rFonts w:cs="Arial"/>
                <w:b/>
                <w:sz w:val="24"/>
                <w:szCs w:val="24"/>
                <w:lang w:val="pt-BR"/>
              </w:rPr>
              <w:t>Someri idemnizati</w:t>
            </w:r>
          </w:p>
        </w:tc>
        <w:tc>
          <w:tcPr>
            <w:tcW w:w="2600" w:type="dxa"/>
          </w:tcPr>
          <w:p w:rsidR="00F80E21" w:rsidRPr="00794AC0" w:rsidRDefault="00F80E21" w:rsidP="00794AC0">
            <w:pPr>
              <w:ind w:left="0"/>
              <w:rPr>
                <w:rFonts w:cs="Arial"/>
                <w:b/>
                <w:sz w:val="24"/>
                <w:szCs w:val="24"/>
                <w:lang w:val="pt-BR"/>
              </w:rPr>
            </w:pPr>
            <w:r w:rsidRPr="00794AC0">
              <w:rPr>
                <w:rFonts w:cs="Arial"/>
                <w:b/>
                <w:sz w:val="24"/>
                <w:szCs w:val="24"/>
                <w:lang w:val="pt-BR"/>
              </w:rPr>
              <w:t xml:space="preserve">Someri neindemnizati </w:t>
            </w:r>
          </w:p>
        </w:tc>
      </w:tr>
      <w:tr w:rsidR="00F8268A" w:rsidRPr="00794AC0" w:rsidTr="00B11A6F">
        <w:trPr>
          <w:trHeight w:val="459"/>
        </w:trPr>
        <w:tc>
          <w:tcPr>
            <w:tcW w:w="1500" w:type="dxa"/>
          </w:tcPr>
          <w:p w:rsidR="00F8268A" w:rsidRPr="00794AC0" w:rsidRDefault="00F8268A" w:rsidP="00794AC0">
            <w:pPr>
              <w:ind w:left="0"/>
              <w:rPr>
                <w:rFonts w:cs="Arial"/>
                <w:sz w:val="24"/>
                <w:szCs w:val="24"/>
                <w:lang w:val="pt-BR"/>
              </w:rPr>
            </w:pPr>
            <w:r w:rsidRPr="00794AC0">
              <w:rPr>
                <w:rFonts w:cs="Arial"/>
                <w:sz w:val="24"/>
                <w:szCs w:val="24"/>
                <w:lang w:val="pt-BR"/>
              </w:rPr>
              <w:t>2022</w:t>
            </w:r>
          </w:p>
        </w:tc>
        <w:tc>
          <w:tcPr>
            <w:tcW w:w="2459" w:type="dxa"/>
          </w:tcPr>
          <w:p w:rsidR="00F8268A" w:rsidRPr="00794AC0" w:rsidRDefault="00F8268A" w:rsidP="00794AC0">
            <w:pPr>
              <w:ind w:left="0"/>
              <w:jc w:val="center"/>
              <w:rPr>
                <w:rFonts w:cs="Arial"/>
                <w:sz w:val="24"/>
                <w:szCs w:val="24"/>
                <w:lang w:val="pt-BR"/>
              </w:rPr>
            </w:pPr>
            <w:r w:rsidRPr="00794AC0">
              <w:rPr>
                <w:rFonts w:cs="Arial"/>
                <w:sz w:val="24"/>
                <w:szCs w:val="24"/>
                <w:lang w:val="pt-BR"/>
              </w:rPr>
              <w:t>2416</w:t>
            </w:r>
          </w:p>
        </w:tc>
        <w:tc>
          <w:tcPr>
            <w:tcW w:w="2479" w:type="dxa"/>
          </w:tcPr>
          <w:p w:rsidR="00F8268A" w:rsidRPr="00794AC0" w:rsidRDefault="00F8268A" w:rsidP="00794AC0">
            <w:pPr>
              <w:ind w:left="0"/>
              <w:jc w:val="center"/>
              <w:rPr>
                <w:rFonts w:cs="Arial"/>
                <w:sz w:val="24"/>
                <w:szCs w:val="24"/>
                <w:lang w:val="pt-BR"/>
              </w:rPr>
            </w:pPr>
            <w:r w:rsidRPr="00794AC0">
              <w:rPr>
                <w:rFonts w:cs="Arial"/>
                <w:sz w:val="24"/>
                <w:szCs w:val="24"/>
                <w:lang w:val="pt-BR"/>
              </w:rPr>
              <w:t>900</w:t>
            </w:r>
          </w:p>
        </w:tc>
        <w:tc>
          <w:tcPr>
            <w:tcW w:w="2600" w:type="dxa"/>
          </w:tcPr>
          <w:p w:rsidR="00F8268A" w:rsidRPr="00794AC0" w:rsidRDefault="00F8268A" w:rsidP="00794AC0">
            <w:pPr>
              <w:ind w:left="0"/>
              <w:jc w:val="center"/>
              <w:rPr>
                <w:rFonts w:cs="Arial"/>
                <w:sz w:val="24"/>
                <w:szCs w:val="24"/>
                <w:lang w:val="pt-BR"/>
              </w:rPr>
            </w:pPr>
            <w:r w:rsidRPr="00794AC0">
              <w:rPr>
                <w:rFonts w:cs="Arial"/>
                <w:sz w:val="24"/>
                <w:szCs w:val="24"/>
                <w:lang w:val="pt-BR"/>
              </w:rPr>
              <w:t>1516</w:t>
            </w:r>
          </w:p>
        </w:tc>
      </w:tr>
      <w:tr w:rsidR="003C77AF" w:rsidRPr="00794AC0" w:rsidTr="00B11A6F">
        <w:trPr>
          <w:trHeight w:val="353"/>
        </w:trPr>
        <w:tc>
          <w:tcPr>
            <w:tcW w:w="1500" w:type="dxa"/>
          </w:tcPr>
          <w:p w:rsidR="003C77AF" w:rsidRPr="00794AC0" w:rsidRDefault="003C77AF" w:rsidP="00794AC0">
            <w:pPr>
              <w:ind w:left="0"/>
              <w:rPr>
                <w:rFonts w:cs="Arial"/>
                <w:sz w:val="24"/>
                <w:szCs w:val="24"/>
                <w:lang w:val="pt-BR"/>
              </w:rPr>
            </w:pPr>
            <w:r w:rsidRPr="00794AC0">
              <w:rPr>
                <w:rFonts w:cs="Arial"/>
                <w:sz w:val="24"/>
                <w:szCs w:val="24"/>
                <w:lang w:val="pt-BR"/>
              </w:rPr>
              <w:t>202</w:t>
            </w:r>
            <w:r w:rsidR="00F8268A" w:rsidRPr="00794AC0">
              <w:rPr>
                <w:rFonts w:cs="Arial"/>
                <w:sz w:val="24"/>
                <w:szCs w:val="24"/>
                <w:lang w:val="pt-BR"/>
              </w:rPr>
              <w:t>3</w:t>
            </w:r>
          </w:p>
        </w:tc>
        <w:tc>
          <w:tcPr>
            <w:tcW w:w="2459" w:type="dxa"/>
          </w:tcPr>
          <w:p w:rsidR="003C77AF" w:rsidRPr="00794AC0" w:rsidRDefault="00F07EA7" w:rsidP="00794AC0">
            <w:pPr>
              <w:ind w:left="0"/>
              <w:jc w:val="center"/>
              <w:rPr>
                <w:rFonts w:cs="Arial"/>
                <w:sz w:val="24"/>
                <w:szCs w:val="24"/>
                <w:lang w:val="pt-BR"/>
              </w:rPr>
            </w:pPr>
            <w:r w:rsidRPr="00794AC0">
              <w:rPr>
                <w:rFonts w:cs="Arial"/>
                <w:sz w:val="24"/>
                <w:szCs w:val="24"/>
                <w:lang w:val="pt-BR"/>
              </w:rPr>
              <w:t>2438</w:t>
            </w:r>
          </w:p>
        </w:tc>
        <w:tc>
          <w:tcPr>
            <w:tcW w:w="2479" w:type="dxa"/>
          </w:tcPr>
          <w:p w:rsidR="003C77AF" w:rsidRPr="00794AC0" w:rsidRDefault="00F07EA7" w:rsidP="00794AC0">
            <w:pPr>
              <w:ind w:left="0"/>
              <w:jc w:val="center"/>
              <w:rPr>
                <w:rFonts w:cs="Arial"/>
                <w:sz w:val="24"/>
                <w:szCs w:val="24"/>
                <w:lang w:val="pt-BR"/>
              </w:rPr>
            </w:pPr>
            <w:r w:rsidRPr="00794AC0">
              <w:rPr>
                <w:rFonts w:cs="Arial"/>
                <w:sz w:val="24"/>
                <w:szCs w:val="24"/>
                <w:lang w:val="pt-BR"/>
              </w:rPr>
              <w:t>933</w:t>
            </w:r>
          </w:p>
        </w:tc>
        <w:tc>
          <w:tcPr>
            <w:tcW w:w="2600" w:type="dxa"/>
          </w:tcPr>
          <w:p w:rsidR="003C77AF" w:rsidRPr="00794AC0" w:rsidRDefault="00F07EA7" w:rsidP="00794AC0">
            <w:pPr>
              <w:ind w:left="0"/>
              <w:jc w:val="center"/>
              <w:rPr>
                <w:rFonts w:cs="Arial"/>
                <w:sz w:val="24"/>
                <w:szCs w:val="24"/>
                <w:lang w:val="pt-BR"/>
              </w:rPr>
            </w:pPr>
            <w:r w:rsidRPr="00794AC0">
              <w:rPr>
                <w:rFonts w:cs="Arial"/>
                <w:sz w:val="24"/>
                <w:szCs w:val="24"/>
                <w:lang w:val="pt-BR"/>
              </w:rPr>
              <w:t>1505</w:t>
            </w:r>
          </w:p>
        </w:tc>
      </w:tr>
    </w:tbl>
    <w:p w:rsidR="007237D6" w:rsidRPr="00794AC0" w:rsidRDefault="007237D6" w:rsidP="00794AC0">
      <w:pPr>
        <w:ind w:left="0" w:right="328"/>
        <w:rPr>
          <w:b/>
          <w:sz w:val="24"/>
          <w:szCs w:val="24"/>
          <w:u w:val="single"/>
          <w:lang w:val="it-IT"/>
        </w:rPr>
      </w:pPr>
    </w:p>
    <w:p w:rsidR="002B0DA3" w:rsidRPr="00794AC0" w:rsidRDefault="002B0DA3" w:rsidP="00B11A6F">
      <w:pPr>
        <w:ind w:left="284" w:right="328"/>
        <w:rPr>
          <w:b/>
          <w:color w:val="000000" w:themeColor="text1"/>
          <w:sz w:val="24"/>
          <w:szCs w:val="24"/>
          <w:u w:val="single"/>
          <w:lang w:val="it-IT"/>
        </w:rPr>
      </w:pPr>
      <w:r w:rsidRPr="00794AC0">
        <w:rPr>
          <w:rFonts w:cs="Segoe UI"/>
          <w:color w:val="000000" w:themeColor="text1"/>
          <w:sz w:val="24"/>
          <w:szCs w:val="24"/>
        </w:rPr>
        <w:t>Din datele prezentate se poate trage concluzia că, în  anul 2023 comparativ cu anul 2022 , numărul total de șomeri a crescut ușor, iar există o schimbare mică în structura șomerilor indemnizați și neindemnizați între cei doi ani .</w:t>
      </w:r>
    </w:p>
    <w:p w:rsidR="00151D88" w:rsidRPr="00794AC0" w:rsidRDefault="00D52BBB" w:rsidP="00B11A6F">
      <w:pPr>
        <w:ind w:left="284"/>
        <w:rPr>
          <w:sz w:val="24"/>
          <w:szCs w:val="24"/>
        </w:rPr>
      </w:pPr>
      <w:r w:rsidRPr="00794AC0">
        <w:rPr>
          <w:sz w:val="24"/>
          <w:szCs w:val="24"/>
        </w:rPr>
        <w:t>Evoluția ratei ș</w:t>
      </w:r>
      <w:proofErr w:type="gramStart"/>
      <w:r w:rsidRPr="00794AC0">
        <w:rPr>
          <w:sz w:val="24"/>
          <w:szCs w:val="24"/>
        </w:rPr>
        <w:t>omajului  în</w:t>
      </w:r>
      <w:proofErr w:type="gramEnd"/>
      <w:r w:rsidRPr="00794AC0">
        <w:rPr>
          <w:sz w:val="24"/>
          <w:szCs w:val="24"/>
        </w:rPr>
        <w:t xml:space="preserve"> anul 202</w:t>
      </w:r>
      <w:r w:rsidR="00F8268A" w:rsidRPr="00794AC0">
        <w:rPr>
          <w:sz w:val="24"/>
          <w:szCs w:val="24"/>
        </w:rPr>
        <w:t>3</w:t>
      </w:r>
      <w:r w:rsidRPr="00794AC0">
        <w:rPr>
          <w:sz w:val="24"/>
          <w:szCs w:val="24"/>
        </w:rPr>
        <w:t xml:space="preserve"> , comparative cu anul 202</w:t>
      </w:r>
      <w:r w:rsidR="00F8268A" w:rsidRPr="00794AC0">
        <w:rPr>
          <w:sz w:val="24"/>
          <w:szCs w:val="24"/>
        </w:rPr>
        <w:t>2</w:t>
      </w:r>
      <w:r w:rsidRPr="00794AC0">
        <w:rPr>
          <w:sz w:val="24"/>
          <w:szCs w:val="24"/>
        </w:rPr>
        <w:t xml:space="preserve"> .</w:t>
      </w:r>
    </w:p>
    <w:tbl>
      <w:tblPr>
        <w:tblW w:w="7196" w:type="dxa"/>
        <w:tblInd w:w="3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093"/>
        <w:gridCol w:w="2410"/>
        <w:gridCol w:w="2693"/>
      </w:tblGrid>
      <w:tr w:rsidR="001444F7" w:rsidRPr="00794AC0" w:rsidTr="00B11A6F">
        <w:trPr>
          <w:trHeight w:val="577"/>
        </w:trPr>
        <w:tc>
          <w:tcPr>
            <w:tcW w:w="2093" w:type="dxa"/>
            <w:tcBorders>
              <w:top w:val="single" w:sz="8" w:space="0" w:color="4F81BD"/>
              <w:left w:val="single" w:sz="8" w:space="0" w:color="4F81BD"/>
              <w:bottom w:val="single" w:sz="18" w:space="0" w:color="4F81BD"/>
              <w:right w:val="single" w:sz="8" w:space="0" w:color="4F81BD"/>
            </w:tcBorders>
          </w:tcPr>
          <w:p w:rsidR="001444F7" w:rsidRPr="00794AC0" w:rsidRDefault="001444F7" w:rsidP="00B11A6F">
            <w:pPr>
              <w:tabs>
                <w:tab w:val="left" w:pos="993"/>
                <w:tab w:val="left" w:pos="7371"/>
                <w:tab w:val="left" w:pos="9498"/>
              </w:tabs>
              <w:ind w:left="284" w:hanging="284"/>
              <w:rPr>
                <w:rFonts w:eastAsia="Times New Roman"/>
                <w:b/>
                <w:bCs/>
                <w:sz w:val="24"/>
                <w:szCs w:val="24"/>
                <w:lang w:val="ro-RO" w:eastAsia="ro-RO"/>
              </w:rPr>
            </w:pPr>
            <w:r w:rsidRPr="00794AC0">
              <w:rPr>
                <w:rFonts w:eastAsia="Times New Roman"/>
                <w:b/>
                <w:bCs/>
                <w:sz w:val="24"/>
                <w:szCs w:val="24"/>
                <w:lang w:val="ro-RO" w:eastAsia="ro-RO"/>
              </w:rPr>
              <w:t>Luna</w:t>
            </w:r>
          </w:p>
        </w:tc>
        <w:tc>
          <w:tcPr>
            <w:tcW w:w="2410" w:type="dxa"/>
            <w:tcBorders>
              <w:top w:val="single" w:sz="8" w:space="0" w:color="4F81BD"/>
              <w:left w:val="single" w:sz="8" w:space="0" w:color="4F81BD"/>
              <w:bottom w:val="single" w:sz="18" w:space="0" w:color="4F81BD"/>
              <w:right w:val="single" w:sz="8" w:space="0" w:color="4F81BD"/>
            </w:tcBorders>
          </w:tcPr>
          <w:p w:rsidR="001444F7" w:rsidRPr="00794AC0" w:rsidRDefault="001444F7" w:rsidP="00B11A6F">
            <w:pPr>
              <w:tabs>
                <w:tab w:val="left" w:pos="993"/>
                <w:tab w:val="left" w:pos="7371"/>
                <w:tab w:val="left" w:pos="9498"/>
              </w:tabs>
              <w:ind w:left="284"/>
              <w:rPr>
                <w:rFonts w:eastAsia="Times New Roman"/>
                <w:b/>
                <w:bCs/>
                <w:sz w:val="24"/>
                <w:szCs w:val="24"/>
                <w:lang w:val="ro-RO" w:eastAsia="ro-RO"/>
              </w:rPr>
            </w:pPr>
            <w:r w:rsidRPr="00794AC0">
              <w:rPr>
                <w:rFonts w:eastAsia="Times New Roman"/>
                <w:b/>
                <w:bCs/>
                <w:sz w:val="24"/>
                <w:szCs w:val="24"/>
                <w:lang w:val="ro-RO" w:eastAsia="ro-RO"/>
              </w:rPr>
              <w:t xml:space="preserve"> Rata somaj2022</w:t>
            </w:r>
          </w:p>
        </w:tc>
        <w:tc>
          <w:tcPr>
            <w:tcW w:w="2693" w:type="dxa"/>
            <w:tcBorders>
              <w:top w:val="single" w:sz="8" w:space="0" w:color="4F81BD"/>
              <w:left w:val="single" w:sz="8" w:space="0" w:color="4F81BD"/>
              <w:bottom w:val="single" w:sz="1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Rata somajului 2023</w:t>
            </w:r>
          </w:p>
        </w:tc>
      </w:tr>
      <w:tr w:rsidR="001444F7" w:rsidRPr="00794AC0" w:rsidTr="00B11A6F">
        <w:trPr>
          <w:trHeight w:val="300"/>
        </w:trPr>
        <w:tc>
          <w:tcPr>
            <w:tcW w:w="2093" w:type="dxa"/>
            <w:tcBorders>
              <w:top w:val="single" w:sz="8" w:space="0" w:color="4F81BD"/>
              <w:left w:val="single" w:sz="8" w:space="0" w:color="4F81BD"/>
              <w:bottom w:val="single" w:sz="8" w:space="0" w:color="4F81BD"/>
              <w:right w:val="single" w:sz="8" w:space="0" w:color="4F81BD"/>
            </w:tcBorders>
            <w:shd w:val="clear" w:color="auto" w:fill="D3DFEE"/>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Ianuarie</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2.28</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2,69</w:t>
            </w:r>
          </w:p>
        </w:tc>
      </w:tr>
      <w:tr w:rsidR="001444F7" w:rsidRPr="00794AC0" w:rsidTr="00B11A6F">
        <w:trPr>
          <w:trHeight w:val="328"/>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Februarie</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2.17</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2,59</w:t>
            </w:r>
          </w:p>
        </w:tc>
      </w:tr>
      <w:tr w:rsidR="001444F7" w:rsidRPr="00794AC0" w:rsidTr="00B11A6F">
        <w:trPr>
          <w:trHeight w:val="355"/>
        </w:trPr>
        <w:tc>
          <w:tcPr>
            <w:tcW w:w="2093" w:type="dxa"/>
            <w:tcBorders>
              <w:top w:val="single" w:sz="8" w:space="0" w:color="4F81BD"/>
              <w:left w:val="single" w:sz="8" w:space="0" w:color="4F81BD"/>
              <w:bottom w:val="single" w:sz="8" w:space="0" w:color="4F81BD"/>
              <w:right w:val="single" w:sz="8" w:space="0" w:color="4F81BD"/>
            </w:tcBorders>
            <w:shd w:val="clear" w:color="auto" w:fill="D3DFEE"/>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Martie</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2.20</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2,53</w:t>
            </w:r>
          </w:p>
        </w:tc>
      </w:tr>
      <w:tr w:rsidR="001444F7" w:rsidRPr="00794AC0" w:rsidTr="00B11A6F">
        <w:trPr>
          <w:trHeight w:val="382"/>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Aprilie</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2.16</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2,43</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shd w:val="clear" w:color="auto" w:fill="D3DFEE"/>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Mai</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2.16</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2,33</w:t>
            </w:r>
          </w:p>
        </w:tc>
      </w:tr>
      <w:tr w:rsidR="001444F7" w:rsidRPr="00794AC0" w:rsidTr="00B11A6F">
        <w:trPr>
          <w:trHeight w:val="337"/>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Iunie</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2.19</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2,31</w:t>
            </w:r>
          </w:p>
        </w:tc>
      </w:tr>
      <w:tr w:rsidR="001444F7" w:rsidRPr="00794AC0" w:rsidTr="00B11A6F">
        <w:trPr>
          <w:trHeight w:val="283"/>
        </w:trPr>
        <w:tc>
          <w:tcPr>
            <w:tcW w:w="2093" w:type="dxa"/>
            <w:tcBorders>
              <w:top w:val="single" w:sz="8" w:space="0" w:color="4F81BD"/>
              <w:left w:val="single" w:sz="8" w:space="0" w:color="4F81BD"/>
              <w:bottom w:val="single" w:sz="8" w:space="0" w:color="4F81BD"/>
              <w:right w:val="single" w:sz="8" w:space="0" w:color="4F81BD"/>
            </w:tcBorders>
            <w:shd w:val="clear" w:color="auto" w:fill="D3DFEE"/>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Iulie</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2.16</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2,27</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August</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2,21</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2,37</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shd w:val="clear" w:color="auto" w:fill="D3DFEE"/>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Septembrie</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ro-RO" w:eastAsia="ro-RO"/>
              </w:rPr>
            </w:pPr>
            <w:r w:rsidRPr="00794AC0">
              <w:rPr>
                <w:rFonts w:eastAsia="Times New Roman" w:cs="Arial"/>
                <w:bCs/>
                <w:sz w:val="24"/>
                <w:szCs w:val="24"/>
                <w:lang w:val="ro-RO" w:eastAsia="ro-RO"/>
              </w:rPr>
              <w:t>2,58</w:t>
            </w:r>
          </w:p>
        </w:tc>
        <w:tc>
          <w:tcPr>
            <w:tcW w:w="2693" w:type="dxa"/>
            <w:tcBorders>
              <w:top w:val="single" w:sz="8" w:space="0" w:color="4F81BD"/>
              <w:left w:val="single" w:sz="8" w:space="0" w:color="4F81BD"/>
              <w:bottom w:val="single" w:sz="8" w:space="0" w:color="4F81BD"/>
              <w:right w:val="single" w:sz="8" w:space="0" w:color="4F81BD"/>
            </w:tcBorders>
            <w:shd w:val="clear" w:color="auto" w:fill="D3DFEE"/>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ro-RO" w:eastAsia="ro-RO"/>
              </w:rPr>
            </w:pPr>
            <w:r w:rsidRPr="00794AC0">
              <w:rPr>
                <w:rFonts w:eastAsia="Times New Roman" w:cs="Arial"/>
                <w:bCs/>
                <w:sz w:val="24"/>
                <w:szCs w:val="24"/>
                <w:lang w:val="ro-RO" w:eastAsia="ro-RO"/>
              </w:rPr>
              <w:t>2,46</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Octombrie</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2,58</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2,60</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 xml:space="preserve">Noiembrie </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2,60</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2,60</w:t>
            </w:r>
          </w:p>
        </w:tc>
      </w:tr>
      <w:tr w:rsidR="001444F7" w:rsidRPr="00794AC0" w:rsidTr="00B11A6F">
        <w:trPr>
          <w:trHeight w:val="310"/>
        </w:trPr>
        <w:tc>
          <w:tcPr>
            <w:tcW w:w="2093" w:type="dxa"/>
            <w:tcBorders>
              <w:top w:val="single" w:sz="8" w:space="0" w:color="4F81BD"/>
              <w:left w:val="single" w:sz="8" w:space="0" w:color="4F81BD"/>
              <w:bottom w:val="single" w:sz="8" w:space="0" w:color="4F81BD"/>
              <w:right w:val="single" w:sz="8" w:space="0" w:color="4F81BD"/>
            </w:tcBorders>
            <w:noWrap/>
          </w:tcPr>
          <w:p w:rsidR="001444F7" w:rsidRPr="00794AC0" w:rsidRDefault="001444F7" w:rsidP="00B11A6F">
            <w:pPr>
              <w:tabs>
                <w:tab w:val="left" w:pos="993"/>
                <w:tab w:val="left" w:pos="7371"/>
                <w:tab w:val="left" w:pos="9498"/>
              </w:tabs>
              <w:ind w:left="284" w:hanging="284"/>
              <w:jc w:val="center"/>
              <w:rPr>
                <w:rFonts w:eastAsia="Times New Roman"/>
                <w:b/>
                <w:bCs/>
                <w:sz w:val="24"/>
                <w:szCs w:val="24"/>
                <w:lang w:val="ro-RO" w:eastAsia="ro-RO"/>
              </w:rPr>
            </w:pPr>
            <w:r w:rsidRPr="00794AC0">
              <w:rPr>
                <w:rFonts w:eastAsia="Times New Roman"/>
                <w:b/>
                <w:bCs/>
                <w:sz w:val="24"/>
                <w:szCs w:val="24"/>
                <w:lang w:val="ro-RO" w:eastAsia="ro-RO"/>
              </w:rPr>
              <w:t>Decembrie</w:t>
            </w:r>
          </w:p>
        </w:tc>
        <w:tc>
          <w:tcPr>
            <w:tcW w:w="2410"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2,62</w:t>
            </w:r>
          </w:p>
        </w:tc>
        <w:tc>
          <w:tcPr>
            <w:tcW w:w="2693" w:type="dxa"/>
            <w:tcBorders>
              <w:top w:val="single" w:sz="8" w:space="0" w:color="4F81BD"/>
              <w:left w:val="single" w:sz="8" w:space="0" w:color="4F81BD"/>
              <w:bottom w:val="single" w:sz="8" w:space="0" w:color="4F81BD"/>
              <w:right w:val="single" w:sz="8" w:space="0" w:color="4F81BD"/>
            </w:tcBorders>
          </w:tcPr>
          <w:p w:rsidR="001444F7" w:rsidRPr="00794AC0" w:rsidRDefault="001444F7" w:rsidP="00B11A6F">
            <w:pPr>
              <w:tabs>
                <w:tab w:val="left" w:pos="993"/>
                <w:tab w:val="left" w:pos="7371"/>
                <w:tab w:val="left" w:pos="9498"/>
              </w:tabs>
              <w:ind w:left="284" w:hanging="284"/>
              <w:jc w:val="center"/>
              <w:rPr>
                <w:rFonts w:eastAsia="Times New Roman" w:cs="Arial"/>
                <w:bCs/>
                <w:sz w:val="24"/>
                <w:szCs w:val="24"/>
                <w:lang w:val="it-IT"/>
              </w:rPr>
            </w:pPr>
            <w:r w:rsidRPr="00794AC0">
              <w:rPr>
                <w:rFonts w:eastAsia="Times New Roman" w:cs="Arial"/>
                <w:bCs/>
                <w:sz w:val="24"/>
                <w:szCs w:val="24"/>
                <w:lang w:val="it-IT"/>
              </w:rPr>
              <w:t>2.69</w:t>
            </w:r>
          </w:p>
        </w:tc>
      </w:tr>
    </w:tbl>
    <w:p w:rsidR="00702DCB" w:rsidRPr="00794AC0" w:rsidRDefault="007A3F6B" w:rsidP="00B11A6F">
      <w:pPr>
        <w:tabs>
          <w:tab w:val="left" w:pos="6390"/>
        </w:tabs>
        <w:ind w:left="284"/>
        <w:rPr>
          <w:rFonts w:cs="Arial"/>
          <w:sz w:val="24"/>
          <w:szCs w:val="24"/>
          <w:lang w:val="pt-BR"/>
        </w:rPr>
      </w:pPr>
      <w:r w:rsidRPr="00794AC0">
        <w:rPr>
          <w:rFonts w:cs="Arial"/>
          <w:noProof/>
          <w:sz w:val="24"/>
          <w:szCs w:val="24"/>
          <w:lang w:val="ro-RO" w:eastAsia="ro-RO"/>
        </w:rPr>
        <w:drawing>
          <wp:inline distT="0" distB="0" distL="0" distR="0" wp14:anchorId="1CB3CBC9" wp14:editId="389D8DC0">
            <wp:extent cx="3857625" cy="16954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3F6B" w:rsidRPr="00794AC0" w:rsidRDefault="007A3F6B" w:rsidP="00B11A6F">
      <w:pPr>
        <w:ind w:left="567"/>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lastRenderedPageBreak/>
        <w:t>Din datele furnizate privind rata șomajului în lunile anului 2022 și 2023, se pot trage următoarele concluzii:</w:t>
      </w:r>
    </w:p>
    <w:p w:rsidR="007A3F6B" w:rsidRPr="00794AC0" w:rsidRDefault="007A3F6B" w:rsidP="00B11A6F">
      <w:pPr>
        <w:numPr>
          <w:ilvl w:val="0"/>
          <w:numId w:val="16"/>
        </w:numPr>
        <w:ind w:left="567"/>
        <w:jc w:val="left"/>
        <w:rPr>
          <w:rFonts w:eastAsia="Times New Roman" w:cs="Segoe UI"/>
          <w:color w:val="000000" w:themeColor="text1"/>
          <w:sz w:val="24"/>
          <w:szCs w:val="24"/>
          <w:lang w:val="ro-RO" w:eastAsia="ro-RO"/>
        </w:rPr>
      </w:pPr>
      <w:r w:rsidRPr="00794AC0">
        <w:rPr>
          <w:rFonts w:eastAsia="Times New Roman" w:cs="Segoe UI"/>
          <w:bCs/>
          <w:color w:val="000000" w:themeColor="text1"/>
          <w:sz w:val="24"/>
          <w:szCs w:val="24"/>
          <w:lang w:val="ro-RO" w:eastAsia="ro-RO"/>
        </w:rPr>
        <w:t>Tendința generală a ratei șomajului:</w:t>
      </w:r>
    </w:p>
    <w:p w:rsidR="007A3F6B" w:rsidRPr="00794AC0" w:rsidRDefault="007A3F6B" w:rsidP="00B11A6F">
      <w:pPr>
        <w:numPr>
          <w:ilvl w:val="1"/>
          <w:numId w:val="16"/>
        </w:numPr>
        <w:ind w:left="567"/>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Rata șomajului a avut o tendință de creștere generală în anul 2023 comparativ cu anul 2022.</w:t>
      </w:r>
    </w:p>
    <w:p w:rsidR="007A3F6B" w:rsidRPr="00794AC0" w:rsidRDefault="007A3F6B" w:rsidP="00B11A6F">
      <w:pPr>
        <w:numPr>
          <w:ilvl w:val="0"/>
          <w:numId w:val="16"/>
        </w:numPr>
        <w:ind w:left="567"/>
        <w:jc w:val="left"/>
        <w:rPr>
          <w:rFonts w:eastAsia="Times New Roman" w:cs="Segoe UI"/>
          <w:color w:val="000000" w:themeColor="text1"/>
          <w:sz w:val="24"/>
          <w:szCs w:val="24"/>
          <w:lang w:val="ro-RO" w:eastAsia="ro-RO"/>
        </w:rPr>
      </w:pPr>
      <w:r w:rsidRPr="00794AC0">
        <w:rPr>
          <w:rFonts w:eastAsia="Times New Roman" w:cs="Segoe UI"/>
          <w:bCs/>
          <w:color w:val="000000" w:themeColor="text1"/>
          <w:sz w:val="24"/>
          <w:szCs w:val="24"/>
          <w:lang w:val="ro-RO" w:eastAsia="ro-RO"/>
        </w:rPr>
        <w:t>Variația lunară a ratei șomajului:</w:t>
      </w:r>
    </w:p>
    <w:p w:rsidR="007A3F6B" w:rsidRPr="00794AC0" w:rsidRDefault="007A3F6B" w:rsidP="00B11A6F">
      <w:pPr>
        <w:numPr>
          <w:ilvl w:val="1"/>
          <w:numId w:val="16"/>
        </w:numPr>
        <w:ind w:left="567"/>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În anul 2022, rata șomajului a avut unele variații lunare, dar în general a rămas într-un interval relativ stabil.</w:t>
      </w:r>
    </w:p>
    <w:p w:rsidR="007A3F6B" w:rsidRPr="00794AC0" w:rsidRDefault="007A3F6B" w:rsidP="00B11A6F">
      <w:pPr>
        <w:numPr>
          <w:ilvl w:val="1"/>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În anul 2023, se observă o creștere progresivă a ratei șomajului pe parcursul anului, cu câteva luni unde s-a înregistrat o ușoară scădere (de exemplu, august).</w:t>
      </w:r>
    </w:p>
    <w:p w:rsidR="007A3F6B" w:rsidRPr="00794AC0" w:rsidRDefault="007A3F6B" w:rsidP="00B11A6F">
      <w:pPr>
        <w:numPr>
          <w:ilvl w:val="0"/>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bCs/>
          <w:color w:val="000000" w:themeColor="text1"/>
          <w:sz w:val="24"/>
          <w:szCs w:val="24"/>
          <w:lang w:val="ro-RO" w:eastAsia="ro-RO"/>
        </w:rPr>
        <w:t>Punctele cheie de creștere a ratei șomajului:</w:t>
      </w:r>
    </w:p>
    <w:p w:rsidR="007A3F6B" w:rsidRPr="00794AC0" w:rsidRDefault="007A3F6B" w:rsidP="00B11A6F">
      <w:pPr>
        <w:numPr>
          <w:ilvl w:val="1"/>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Luna decembrie a anului 2022 și lunile septembrie, octombrie și decembrie ale anului 2023 au înregistrat rate mai ridicate ale șomajului, sugerând posibile fluctuații sezoniere sau factori specifici lunii.</w:t>
      </w:r>
    </w:p>
    <w:p w:rsidR="007A3F6B" w:rsidRPr="00794AC0" w:rsidRDefault="007A3F6B" w:rsidP="00B11A6F">
      <w:pPr>
        <w:numPr>
          <w:ilvl w:val="0"/>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bCs/>
          <w:color w:val="000000" w:themeColor="text1"/>
          <w:sz w:val="24"/>
          <w:szCs w:val="24"/>
          <w:lang w:val="ro-RO" w:eastAsia="ro-RO"/>
        </w:rPr>
        <w:t>Trenduri în ultimele luni ale anului 2023:</w:t>
      </w:r>
    </w:p>
    <w:p w:rsidR="007A3F6B" w:rsidRPr="00794AC0" w:rsidRDefault="007A3F6B" w:rsidP="00B11A6F">
      <w:pPr>
        <w:numPr>
          <w:ilvl w:val="1"/>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În ultimele luni ale anului 2023, rata șomajului a cunoscut o creștere semnificativă, atingând niveluri mai mari comparativ cu începutul acelui an. Luna decembrie a înregistrat cea mai mare rată din cele două perioade, comparativ cu aceeași lună din anul precedent.</w:t>
      </w:r>
    </w:p>
    <w:p w:rsidR="007A3F6B" w:rsidRPr="00794AC0" w:rsidRDefault="007A3F6B" w:rsidP="00B11A6F">
      <w:pPr>
        <w:numPr>
          <w:ilvl w:val="0"/>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bCs/>
          <w:color w:val="000000" w:themeColor="text1"/>
          <w:sz w:val="24"/>
          <w:szCs w:val="24"/>
          <w:lang w:val="ro-RO" w:eastAsia="ro-RO"/>
        </w:rPr>
        <w:t>Variații mai mari în anul 2023:</w:t>
      </w:r>
    </w:p>
    <w:p w:rsidR="007A3F6B" w:rsidRPr="00794AC0" w:rsidRDefault="007A3F6B" w:rsidP="00B11A6F">
      <w:pPr>
        <w:numPr>
          <w:ilvl w:val="1"/>
          <w:numId w:val="16"/>
        </w:numPr>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În anul 2023, variațiile lunare ale ratei șomajului au fost mai accentuate decât în anul 2022, ceea ce sugerează o dinamică mai complexă a pieței muncii.</w:t>
      </w:r>
    </w:p>
    <w:p w:rsidR="001444F7" w:rsidRPr="00794AC0" w:rsidRDefault="001444F7" w:rsidP="00794AC0">
      <w:pPr>
        <w:ind w:left="720"/>
        <w:jc w:val="left"/>
        <w:rPr>
          <w:rFonts w:eastAsia="Times New Roman" w:cs="Segoe UI"/>
          <w:color w:val="000000" w:themeColor="text1"/>
          <w:sz w:val="24"/>
          <w:szCs w:val="24"/>
          <w:lang w:val="ro-RO" w:eastAsia="ro-RO"/>
        </w:rPr>
      </w:pPr>
    </w:p>
    <w:p w:rsidR="001444F7" w:rsidRPr="00794AC0" w:rsidRDefault="001444F7" w:rsidP="00794AC0">
      <w:pPr>
        <w:ind w:left="0"/>
        <w:jc w:val="left"/>
        <w:rPr>
          <w:rFonts w:eastAsia="Times New Roman" w:cs="Segoe UI"/>
          <w:color w:val="000000" w:themeColor="text1"/>
          <w:sz w:val="24"/>
          <w:szCs w:val="24"/>
          <w:lang w:eastAsia="ro-RO"/>
        </w:rPr>
      </w:pPr>
      <w:r w:rsidRPr="00794AC0">
        <w:rPr>
          <w:rFonts w:eastAsia="Times New Roman" w:cs="Segoe UI"/>
          <w:color w:val="000000" w:themeColor="text1"/>
          <w:sz w:val="24"/>
          <w:szCs w:val="24"/>
          <w:lang w:val="ro-RO" w:eastAsia="ro-RO"/>
        </w:rPr>
        <w:t>Evolu</w:t>
      </w:r>
      <w:r w:rsidR="00670944" w:rsidRPr="00794AC0">
        <w:rPr>
          <w:rFonts w:eastAsia="Times New Roman" w:cs="Segoe UI"/>
          <w:color w:val="000000" w:themeColor="text1"/>
          <w:sz w:val="24"/>
          <w:szCs w:val="24"/>
          <w:lang w:val="ro-RO" w:eastAsia="ro-RO"/>
        </w:rPr>
        <w:t xml:space="preserve">ţia structurii şomajului  pe lunii , în anul 2023 se prezintă astfel </w:t>
      </w:r>
      <w:r w:rsidR="00670944" w:rsidRPr="00794AC0">
        <w:rPr>
          <w:rFonts w:eastAsia="Times New Roman" w:cs="Segoe UI"/>
          <w:color w:val="000000" w:themeColor="text1"/>
          <w:sz w:val="24"/>
          <w:szCs w:val="24"/>
          <w:lang w:eastAsia="ro-RO"/>
        </w:rPr>
        <w:t>:</w:t>
      </w:r>
    </w:p>
    <w:tbl>
      <w:tblPr>
        <w:tblW w:w="0" w:type="auto"/>
        <w:tblInd w:w="6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ook w:val="04A0" w:firstRow="1" w:lastRow="0" w:firstColumn="1" w:lastColumn="0" w:noHBand="0" w:noVBand="1"/>
      </w:tblPr>
      <w:tblGrid>
        <w:gridCol w:w="1843"/>
        <w:gridCol w:w="2410"/>
        <w:gridCol w:w="2693"/>
      </w:tblGrid>
      <w:tr w:rsidR="006874E6" w:rsidRPr="00C66BE7" w:rsidTr="00C66BE7">
        <w:tc>
          <w:tcPr>
            <w:tcW w:w="1843" w:type="dxa"/>
            <w:tcBorders>
              <w:top w:val="single" w:sz="8" w:space="0" w:color="4F81BD"/>
              <w:left w:val="single" w:sz="8" w:space="0" w:color="4F81BD"/>
              <w:bottom w:val="single" w:sz="1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b/>
                <w:bCs/>
                <w:sz w:val="24"/>
                <w:szCs w:val="24"/>
                <w:lang w:val="pt-BR"/>
              </w:rPr>
            </w:pPr>
            <w:r w:rsidRPr="00C66BE7">
              <w:rPr>
                <w:rFonts w:ascii="Trebuchet MS" w:hAnsi="Trebuchet MS" w:cs="Arial"/>
                <w:b/>
                <w:bCs/>
                <w:sz w:val="24"/>
                <w:szCs w:val="24"/>
                <w:lang w:val="pt-BR"/>
              </w:rPr>
              <w:t>2023</w:t>
            </w:r>
          </w:p>
        </w:tc>
        <w:tc>
          <w:tcPr>
            <w:tcW w:w="2410" w:type="dxa"/>
            <w:tcBorders>
              <w:top w:val="single" w:sz="8" w:space="0" w:color="4F81BD"/>
              <w:left w:val="single" w:sz="8" w:space="0" w:color="4F81BD"/>
              <w:bottom w:val="single" w:sz="1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b/>
                <w:bCs/>
                <w:sz w:val="24"/>
                <w:szCs w:val="24"/>
                <w:lang w:val="pt-BR"/>
              </w:rPr>
            </w:pPr>
            <w:r w:rsidRPr="00C66BE7">
              <w:rPr>
                <w:rFonts w:ascii="Trebuchet MS" w:hAnsi="Trebuchet MS" w:cs="Arial"/>
                <w:b/>
                <w:bCs/>
                <w:sz w:val="24"/>
                <w:szCs w:val="24"/>
                <w:lang w:val="pt-BR"/>
              </w:rPr>
              <w:t>SOMERI INDEMNIZATI</w:t>
            </w:r>
          </w:p>
        </w:tc>
        <w:tc>
          <w:tcPr>
            <w:tcW w:w="2693" w:type="dxa"/>
            <w:tcBorders>
              <w:top w:val="single" w:sz="8" w:space="0" w:color="4F81BD"/>
              <w:left w:val="single" w:sz="8" w:space="0" w:color="4F81BD"/>
              <w:bottom w:val="single" w:sz="1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b/>
                <w:bCs/>
                <w:sz w:val="24"/>
                <w:szCs w:val="24"/>
                <w:lang w:val="pt-BR"/>
              </w:rPr>
            </w:pPr>
            <w:r w:rsidRPr="00C66BE7">
              <w:rPr>
                <w:rFonts w:ascii="Trebuchet MS" w:hAnsi="Trebuchet MS" w:cs="Arial"/>
                <w:b/>
                <w:bCs/>
                <w:sz w:val="24"/>
                <w:szCs w:val="24"/>
                <w:lang w:val="pt-BR"/>
              </w:rPr>
              <w:t>SOMERI NEINDEMNIZATI</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 xml:space="preserve">Ianuarie </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844</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1593</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 xml:space="preserve">Februarie </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790</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1561</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Martie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737</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1560</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Aprilie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702</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1490</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Mai</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668</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1442</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Iunie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646</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1453</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Iulie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659</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1396</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lastRenderedPageBreak/>
              <w:t>August</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739</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1414</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 xml:space="preserve">Septembrie </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796</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1437</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Octombrie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803</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1466</w:t>
            </w:r>
          </w:p>
        </w:tc>
      </w:tr>
      <w:tr w:rsidR="006874E6" w:rsidRPr="00C66BE7"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Noiembrie</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881</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1481</w:t>
            </w:r>
          </w:p>
        </w:tc>
      </w:tr>
      <w:tr w:rsidR="006874E6" w:rsidRPr="00794AC0" w:rsidTr="00C66BE7">
        <w:tc>
          <w:tcPr>
            <w:tcW w:w="184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794AC0">
            <w:pPr>
              <w:pStyle w:val="NoSpacing1"/>
              <w:spacing w:after="120" w:line="276" w:lineRule="auto"/>
              <w:jc w:val="both"/>
              <w:rPr>
                <w:rFonts w:ascii="Trebuchet MS" w:hAnsi="Trebuchet MS" w:cs="Arial"/>
                <w:b/>
                <w:bCs/>
                <w:sz w:val="24"/>
                <w:szCs w:val="24"/>
                <w:lang w:val="pt-BR"/>
              </w:rPr>
            </w:pPr>
            <w:r w:rsidRPr="00C66BE7">
              <w:rPr>
                <w:rFonts w:ascii="Trebuchet MS" w:hAnsi="Trebuchet MS" w:cs="Arial"/>
                <w:b/>
                <w:bCs/>
                <w:sz w:val="24"/>
                <w:szCs w:val="24"/>
                <w:lang w:val="pt-BR"/>
              </w:rPr>
              <w:t xml:space="preserve">Decembrie </w:t>
            </w:r>
          </w:p>
        </w:tc>
        <w:tc>
          <w:tcPr>
            <w:tcW w:w="24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C66BE7"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933</w:t>
            </w:r>
          </w:p>
        </w:tc>
        <w:tc>
          <w:tcPr>
            <w:tcW w:w="269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874E6" w:rsidRPr="00794AC0" w:rsidRDefault="006874E6" w:rsidP="00C66BE7">
            <w:pPr>
              <w:pStyle w:val="NoSpacing1"/>
              <w:spacing w:after="120" w:line="276" w:lineRule="auto"/>
              <w:jc w:val="center"/>
              <w:rPr>
                <w:rFonts w:ascii="Trebuchet MS" w:hAnsi="Trebuchet MS" w:cs="Arial"/>
                <w:sz w:val="24"/>
                <w:szCs w:val="24"/>
                <w:lang w:val="pt-BR"/>
              </w:rPr>
            </w:pPr>
            <w:r w:rsidRPr="00C66BE7">
              <w:rPr>
                <w:rFonts w:ascii="Trebuchet MS" w:hAnsi="Trebuchet MS" w:cs="Arial"/>
                <w:sz w:val="24"/>
                <w:szCs w:val="24"/>
                <w:lang w:val="pt-BR"/>
              </w:rPr>
              <w:t>1505</w:t>
            </w:r>
          </w:p>
        </w:tc>
      </w:tr>
    </w:tbl>
    <w:p w:rsidR="00D52BBB" w:rsidRPr="00794AC0" w:rsidRDefault="00D52BBB" w:rsidP="00794AC0">
      <w:pPr>
        <w:pStyle w:val="NoSpacing1"/>
        <w:shd w:val="clear" w:color="auto" w:fill="FFFFFF"/>
        <w:spacing w:after="120" w:line="276" w:lineRule="auto"/>
        <w:jc w:val="both"/>
        <w:rPr>
          <w:rFonts w:ascii="Trebuchet MS" w:hAnsi="Trebuchet MS" w:cs="Arial"/>
          <w:sz w:val="24"/>
          <w:szCs w:val="24"/>
          <w:lang w:val="pt-BR"/>
        </w:rPr>
      </w:pPr>
      <w:r w:rsidRPr="00794AC0">
        <w:rPr>
          <w:rFonts w:ascii="Trebuchet MS" w:hAnsi="Trebuchet MS" w:cs="Arial"/>
          <w:sz w:val="24"/>
          <w:szCs w:val="24"/>
          <w:lang w:val="pt-BR"/>
        </w:rPr>
        <w:t xml:space="preserve">    </w:t>
      </w:r>
    </w:p>
    <w:p w:rsidR="00D52BBB" w:rsidRPr="00794AC0" w:rsidRDefault="00670944" w:rsidP="00B11A6F">
      <w:pPr>
        <w:pStyle w:val="NoSpacing1"/>
        <w:shd w:val="clear" w:color="auto" w:fill="FFFFFF"/>
        <w:spacing w:after="120" w:line="276" w:lineRule="auto"/>
        <w:ind w:left="284"/>
        <w:jc w:val="both"/>
        <w:rPr>
          <w:rFonts w:ascii="Trebuchet MS" w:hAnsi="Trebuchet MS" w:cs="Arial"/>
          <w:sz w:val="24"/>
          <w:szCs w:val="24"/>
          <w:lang w:val="pt-BR"/>
        </w:rPr>
      </w:pPr>
      <w:r w:rsidRPr="00794AC0">
        <w:rPr>
          <w:rFonts w:ascii="Trebuchet MS" w:hAnsi="Trebuchet MS" w:cs="Arial"/>
          <w:noProof/>
          <w:sz w:val="24"/>
          <w:szCs w:val="24"/>
          <w:lang w:eastAsia="ro-RO"/>
        </w:rPr>
        <w:drawing>
          <wp:inline distT="0" distB="0" distL="0" distR="0" wp14:anchorId="0F53CD47" wp14:editId="1CF6DE0F">
            <wp:extent cx="4371975" cy="234315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2BBB" w:rsidRPr="00794AC0" w:rsidRDefault="00670944" w:rsidP="00B11A6F">
      <w:pPr>
        <w:pStyle w:val="NoSpacing1"/>
        <w:shd w:val="clear" w:color="auto" w:fill="FFFFFF"/>
        <w:spacing w:after="120" w:line="276" w:lineRule="auto"/>
        <w:ind w:left="284"/>
        <w:jc w:val="both"/>
        <w:rPr>
          <w:rFonts w:ascii="Trebuchet MS" w:hAnsi="Trebuchet MS" w:cs="Arial"/>
          <w:color w:val="000000" w:themeColor="text1"/>
          <w:sz w:val="24"/>
          <w:szCs w:val="24"/>
          <w:lang w:val="pt-BR"/>
        </w:rPr>
      </w:pPr>
      <w:r w:rsidRPr="00794AC0">
        <w:rPr>
          <w:rFonts w:ascii="Trebuchet MS" w:hAnsi="Trebuchet MS" w:cs="Segoe UI"/>
          <w:color w:val="000000" w:themeColor="text1"/>
          <w:sz w:val="24"/>
          <w:szCs w:val="24"/>
        </w:rPr>
        <w:t>Numărul șomerilor indemnizați a crescut constant pe tot parcursul anului, atingând cel mai mare nivel în luna decembrie .</w:t>
      </w:r>
    </w:p>
    <w:p w:rsidR="00DF5E33" w:rsidRPr="00794AC0" w:rsidRDefault="00670944" w:rsidP="00B11A6F">
      <w:pPr>
        <w:pStyle w:val="NoSpacing1"/>
        <w:shd w:val="clear" w:color="auto" w:fill="FFFFFF"/>
        <w:spacing w:after="120" w:line="276" w:lineRule="auto"/>
        <w:ind w:left="284"/>
        <w:jc w:val="both"/>
        <w:rPr>
          <w:rFonts w:ascii="Trebuchet MS" w:hAnsi="Trebuchet MS" w:cs="Segoe UI"/>
          <w:color w:val="374151"/>
          <w:sz w:val="24"/>
          <w:szCs w:val="24"/>
        </w:rPr>
      </w:pPr>
      <w:r w:rsidRPr="00794AC0">
        <w:rPr>
          <w:rFonts w:ascii="Trebuchet MS" w:hAnsi="Trebuchet MS" w:cs="Segoe UI"/>
          <w:color w:val="000000" w:themeColor="text1"/>
          <w:sz w:val="24"/>
          <w:szCs w:val="24"/>
        </w:rPr>
        <w:t>Numărul șomerilor neindemnizați a înregistrat, de asemenea, o creștere pe parcursul anului, cu o ușoară scădere în luna august. Totuși, aceștia au constituit majoritatea șomerilor pe întregul an</w:t>
      </w:r>
      <w:r w:rsidRPr="00794AC0">
        <w:rPr>
          <w:rFonts w:ascii="Trebuchet MS" w:hAnsi="Trebuchet MS" w:cs="Segoe UI"/>
          <w:color w:val="374151"/>
          <w:sz w:val="24"/>
          <w:szCs w:val="24"/>
        </w:rPr>
        <w:t>.</w:t>
      </w:r>
    </w:p>
    <w:p w:rsidR="00670944" w:rsidRPr="00794AC0" w:rsidRDefault="00670944" w:rsidP="00B11A6F">
      <w:pPr>
        <w:pStyle w:val="NoSpacing1"/>
        <w:shd w:val="clear" w:color="auto" w:fill="FFFFFF"/>
        <w:spacing w:after="120" w:line="276" w:lineRule="auto"/>
        <w:ind w:left="284"/>
        <w:jc w:val="both"/>
        <w:rPr>
          <w:rFonts w:ascii="Trebuchet MS" w:hAnsi="Trebuchet MS" w:cs="Segoe UI"/>
          <w:color w:val="000000" w:themeColor="text1"/>
          <w:sz w:val="24"/>
          <w:szCs w:val="24"/>
        </w:rPr>
      </w:pPr>
      <w:r w:rsidRPr="00794AC0">
        <w:rPr>
          <w:rFonts w:ascii="Trebuchet MS" w:hAnsi="Trebuchet MS" w:cs="Segoe UI"/>
          <w:color w:val="000000" w:themeColor="text1"/>
          <w:sz w:val="24"/>
          <w:szCs w:val="24"/>
        </w:rPr>
        <w:t>Luna decembrie a înregistrat cel mai mare număr de șomeri indemnizați, reflectând poate o anumită dinamică sezonieră sau o creștere a solicitărilor în această perioadă</w:t>
      </w:r>
      <w:r w:rsidRPr="00794AC0">
        <w:rPr>
          <w:rFonts w:ascii="Trebuchet MS" w:hAnsi="Trebuchet MS" w:cs="Segoe UI"/>
          <w:color w:val="374151"/>
          <w:sz w:val="24"/>
          <w:szCs w:val="24"/>
        </w:rPr>
        <w:t xml:space="preserve"> , iar în l</w:t>
      </w:r>
      <w:r w:rsidRPr="00794AC0">
        <w:rPr>
          <w:rFonts w:ascii="Trebuchet MS" w:hAnsi="Trebuchet MS" w:cs="Segoe UI"/>
          <w:color w:val="000000" w:themeColor="text1"/>
          <w:sz w:val="24"/>
          <w:szCs w:val="24"/>
        </w:rPr>
        <w:t>una iulie a înregistrat cel mai mic număr de șomeri neindemnizați, cu o ușoară creștere ulterioară până în decembrie.</w:t>
      </w:r>
    </w:p>
    <w:p w:rsidR="004D38F7" w:rsidRPr="00794AC0" w:rsidRDefault="004D38F7" w:rsidP="00B11A6F">
      <w:pPr>
        <w:ind w:left="284"/>
        <w:rPr>
          <w:rFonts w:cs="Arial"/>
          <w:b/>
          <w:sz w:val="24"/>
          <w:szCs w:val="24"/>
        </w:rPr>
      </w:pPr>
      <w:r w:rsidRPr="00794AC0">
        <w:rPr>
          <w:rFonts w:cs="Arial"/>
          <w:b/>
          <w:sz w:val="24"/>
          <w:szCs w:val="24"/>
        </w:rPr>
        <w:t xml:space="preserve">Structura şomajului pe nivel de educaţie </w:t>
      </w:r>
    </w:p>
    <w:tbl>
      <w:tblPr>
        <w:tblW w:w="10799" w:type="dxa"/>
        <w:jc w:val="center"/>
        <w:tblInd w:w="8737" w:type="dxa"/>
        <w:tblLook w:val="0000" w:firstRow="0" w:lastRow="0" w:firstColumn="0" w:lastColumn="0" w:noHBand="0" w:noVBand="0"/>
      </w:tblPr>
      <w:tblGrid>
        <w:gridCol w:w="2032"/>
        <w:gridCol w:w="863"/>
        <w:gridCol w:w="730"/>
        <w:gridCol w:w="783"/>
        <w:gridCol w:w="730"/>
        <w:gridCol w:w="783"/>
        <w:gridCol w:w="222"/>
        <w:gridCol w:w="730"/>
        <w:gridCol w:w="783"/>
        <w:gridCol w:w="837"/>
        <w:gridCol w:w="977"/>
        <w:gridCol w:w="730"/>
        <w:gridCol w:w="783"/>
      </w:tblGrid>
      <w:tr w:rsidR="004D38F7" w:rsidRPr="00C66BE7" w:rsidTr="00A066CB">
        <w:trPr>
          <w:trHeight w:val="964"/>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38F7" w:rsidRPr="00C66BE7" w:rsidRDefault="004D38F7" w:rsidP="00C66BE7">
            <w:pPr>
              <w:ind w:left="155" w:right="113"/>
              <w:jc w:val="center"/>
              <w:rPr>
                <w:rFonts w:eastAsia="Times New Roman" w:cs="Arial"/>
                <w:b/>
              </w:rPr>
            </w:pPr>
          </w:p>
          <w:p w:rsidR="00C66BE7" w:rsidRDefault="004D38F7" w:rsidP="00C66BE7">
            <w:pPr>
              <w:ind w:left="0" w:right="113"/>
              <w:jc w:val="center"/>
              <w:rPr>
                <w:rFonts w:eastAsia="Times New Roman" w:cs="Arial"/>
                <w:b/>
              </w:rPr>
            </w:pPr>
            <w:r w:rsidRPr="00C66BE7">
              <w:rPr>
                <w:rFonts w:eastAsia="Times New Roman" w:cs="Arial"/>
                <w:b/>
              </w:rPr>
              <w:t>AJOFM</w:t>
            </w:r>
          </w:p>
          <w:p w:rsidR="004D38F7" w:rsidRPr="00C66BE7" w:rsidRDefault="004D38F7" w:rsidP="00C66BE7">
            <w:pPr>
              <w:ind w:left="0" w:right="113"/>
              <w:jc w:val="center"/>
              <w:rPr>
                <w:rFonts w:eastAsia="Times New Roman" w:cs="Arial"/>
                <w:b/>
              </w:rPr>
            </w:pPr>
            <w:r w:rsidRPr="00C66BE7">
              <w:rPr>
                <w:rFonts w:eastAsia="Times New Roman" w:cs="Arial"/>
                <w:b/>
              </w:rPr>
              <w:t>CARAS-SEVERIN</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Total</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38F7" w:rsidRPr="00C66BE7" w:rsidRDefault="004D38F7" w:rsidP="00794AC0">
            <w:pPr>
              <w:ind w:left="0" w:hanging="312"/>
              <w:jc w:val="center"/>
              <w:rPr>
                <w:rFonts w:eastAsia="Times New Roman" w:cs="Arial"/>
              </w:rPr>
            </w:pPr>
            <w:r w:rsidRPr="00C66BE7">
              <w:rPr>
                <w:rFonts w:eastAsia="Times New Roman" w:cs="Arial"/>
              </w:rPr>
              <w:t>Invatamant primar si fara  studii, din care :</w:t>
            </w:r>
          </w:p>
        </w:tc>
        <w:tc>
          <w:tcPr>
            <w:tcW w:w="1398" w:type="dxa"/>
            <w:gridSpan w:val="2"/>
            <w:tcBorders>
              <w:top w:val="single" w:sz="4" w:space="0" w:color="auto"/>
              <w:left w:val="nil"/>
              <w:bottom w:val="single" w:sz="4" w:space="0" w:color="auto"/>
              <w:right w:val="single" w:sz="4" w:space="0" w:color="auto"/>
            </w:tcBorders>
            <w:shd w:val="clear" w:color="auto" w:fill="FFFFFF"/>
          </w:tcPr>
          <w:p w:rsidR="004D38F7" w:rsidRPr="00C66BE7" w:rsidRDefault="004D38F7" w:rsidP="00794AC0">
            <w:pPr>
              <w:ind w:left="0" w:right="-216"/>
              <w:jc w:val="center"/>
              <w:rPr>
                <w:rFonts w:eastAsia="Times New Roman" w:cs="Arial"/>
              </w:rPr>
            </w:pPr>
          </w:p>
          <w:p w:rsidR="004D38F7" w:rsidRPr="00C66BE7" w:rsidRDefault="004D38F7" w:rsidP="00794AC0">
            <w:pPr>
              <w:ind w:left="0" w:right="-216"/>
              <w:jc w:val="center"/>
              <w:rPr>
                <w:rFonts w:eastAsia="Times New Roman" w:cs="Arial"/>
              </w:rPr>
            </w:pPr>
            <w:r w:rsidRPr="00C66BE7">
              <w:rPr>
                <w:rFonts w:eastAsia="Times New Roman" w:cs="Arial"/>
              </w:rPr>
              <w:t>Fara studii</w:t>
            </w:r>
          </w:p>
        </w:tc>
        <w:tc>
          <w:tcPr>
            <w:tcW w:w="222" w:type="dxa"/>
            <w:tcBorders>
              <w:top w:val="single" w:sz="4" w:space="0" w:color="auto"/>
              <w:left w:val="single" w:sz="4" w:space="0" w:color="auto"/>
              <w:bottom w:val="single" w:sz="4" w:space="0" w:color="auto"/>
              <w:right w:val="nil"/>
            </w:tcBorders>
            <w:shd w:val="clear" w:color="auto" w:fill="FFFFFF"/>
          </w:tcPr>
          <w:p w:rsidR="004D38F7" w:rsidRPr="00C66BE7" w:rsidRDefault="004D38F7" w:rsidP="00794AC0">
            <w:pPr>
              <w:ind w:left="0"/>
              <w:jc w:val="center"/>
              <w:rPr>
                <w:rFonts w:eastAsia="Times New Roman" w:cs="Arial"/>
              </w:rPr>
            </w:pP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Gimnazial si profesional</w:t>
            </w:r>
          </w:p>
        </w:tc>
        <w:tc>
          <w:tcPr>
            <w:tcW w:w="1814" w:type="dxa"/>
            <w:gridSpan w:val="2"/>
            <w:tcBorders>
              <w:top w:val="single" w:sz="4" w:space="0" w:color="auto"/>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Liceal si post-liceal</w:t>
            </w: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Universitar</w:t>
            </w:r>
          </w:p>
        </w:tc>
      </w:tr>
      <w:tr w:rsidR="004D38F7" w:rsidRPr="00C66BE7" w:rsidTr="00A066CB">
        <w:trPr>
          <w:trHeight w:val="780"/>
          <w:jc w:val="center"/>
        </w:trPr>
        <w:tc>
          <w:tcPr>
            <w:tcW w:w="2308" w:type="dxa"/>
            <w:vMerge/>
            <w:tcBorders>
              <w:top w:val="single" w:sz="4" w:space="0" w:color="auto"/>
              <w:left w:val="single" w:sz="4" w:space="0" w:color="auto"/>
              <w:bottom w:val="single" w:sz="4" w:space="0" w:color="auto"/>
              <w:right w:val="single" w:sz="4" w:space="0" w:color="auto"/>
            </w:tcBorders>
            <w:vAlign w:val="center"/>
          </w:tcPr>
          <w:p w:rsidR="004D38F7" w:rsidRPr="00C66BE7" w:rsidRDefault="004D38F7" w:rsidP="00C66BE7">
            <w:pPr>
              <w:ind w:left="155" w:right="113"/>
              <w:jc w:val="left"/>
              <w:rPr>
                <w:rFonts w:eastAsia="Times New Roman" w:cs="Arial"/>
              </w:rPr>
            </w:pPr>
          </w:p>
        </w:tc>
        <w:tc>
          <w:tcPr>
            <w:tcW w:w="863" w:type="dxa"/>
            <w:vMerge/>
            <w:tcBorders>
              <w:top w:val="single" w:sz="4" w:space="0" w:color="auto"/>
              <w:left w:val="single" w:sz="4" w:space="0" w:color="auto"/>
              <w:bottom w:val="single" w:sz="4" w:space="0" w:color="auto"/>
              <w:right w:val="single" w:sz="4" w:space="0" w:color="auto"/>
            </w:tcBorders>
            <w:vAlign w:val="center"/>
          </w:tcPr>
          <w:p w:rsidR="004D38F7" w:rsidRPr="00C66BE7" w:rsidRDefault="004D38F7" w:rsidP="00794AC0">
            <w:pPr>
              <w:ind w:left="0"/>
              <w:jc w:val="left"/>
              <w:rPr>
                <w:rFonts w:eastAsia="Times New Roman" w:cs="Arial"/>
              </w:rPr>
            </w:pPr>
          </w:p>
        </w:tc>
        <w:tc>
          <w:tcPr>
            <w:tcW w:w="669" w:type="dxa"/>
            <w:tcBorders>
              <w:top w:val="single" w:sz="4" w:space="0" w:color="auto"/>
              <w:left w:val="single" w:sz="4" w:space="0" w:color="auto"/>
              <w:bottom w:val="single" w:sz="4" w:space="0" w:color="auto"/>
              <w:right w:val="single" w:sz="4" w:space="0" w:color="auto"/>
            </w:tcBorders>
          </w:tcPr>
          <w:p w:rsidR="004D38F7" w:rsidRPr="00C66BE7" w:rsidRDefault="004D38F7" w:rsidP="00794AC0">
            <w:pPr>
              <w:ind w:left="0"/>
              <w:jc w:val="center"/>
              <w:rPr>
                <w:rFonts w:eastAsia="Times New Roman" w:cs="Arial"/>
              </w:rPr>
            </w:pPr>
            <w:r w:rsidRPr="00C66BE7">
              <w:rPr>
                <w:rFonts w:eastAsia="Times New Roman" w:cs="Arial"/>
              </w:rPr>
              <w:t>Total</w:t>
            </w:r>
          </w:p>
        </w:tc>
        <w:tc>
          <w:tcPr>
            <w:tcW w:w="729" w:type="dxa"/>
            <w:tcBorders>
              <w:top w:val="single" w:sz="4" w:space="0" w:color="auto"/>
              <w:left w:val="single" w:sz="4" w:space="0" w:color="auto"/>
              <w:bottom w:val="single" w:sz="4" w:space="0" w:color="auto"/>
              <w:right w:val="single" w:sz="4" w:space="0" w:color="auto"/>
            </w:tcBorders>
          </w:tcPr>
          <w:p w:rsidR="004D38F7" w:rsidRPr="00C66BE7" w:rsidRDefault="004D38F7" w:rsidP="00794AC0">
            <w:pPr>
              <w:ind w:left="0"/>
              <w:jc w:val="center"/>
              <w:rPr>
                <w:rFonts w:eastAsia="Times New Roman" w:cs="Arial"/>
              </w:rPr>
            </w:pPr>
            <w:r w:rsidRPr="00C66BE7">
              <w:rPr>
                <w:rFonts w:eastAsia="Times New Roman" w:cs="Arial"/>
              </w:rPr>
              <w:t>- din care femei</w:t>
            </w:r>
          </w:p>
        </w:tc>
        <w:tc>
          <w:tcPr>
            <w:tcW w:w="669" w:type="dxa"/>
            <w:tcBorders>
              <w:top w:val="nil"/>
              <w:left w:val="nil"/>
              <w:bottom w:val="single" w:sz="4" w:space="0" w:color="auto"/>
              <w:right w:val="single" w:sz="4" w:space="0" w:color="auto"/>
            </w:tcBorders>
            <w:shd w:val="clear" w:color="auto" w:fill="FFFFFF"/>
          </w:tcPr>
          <w:p w:rsidR="004D38F7" w:rsidRPr="00C66BE7" w:rsidRDefault="004D38F7" w:rsidP="00794AC0">
            <w:pPr>
              <w:ind w:left="0"/>
              <w:jc w:val="center"/>
              <w:rPr>
                <w:rFonts w:eastAsia="Times New Roman" w:cs="Arial"/>
              </w:rPr>
            </w:pPr>
            <w:r w:rsidRPr="00C66BE7">
              <w:rPr>
                <w:rFonts w:eastAsia="Times New Roman" w:cs="Arial"/>
              </w:rPr>
              <w:t>Total</w:t>
            </w:r>
          </w:p>
        </w:tc>
        <w:tc>
          <w:tcPr>
            <w:tcW w:w="729" w:type="dxa"/>
            <w:tcBorders>
              <w:top w:val="nil"/>
              <w:left w:val="nil"/>
              <w:bottom w:val="single" w:sz="4" w:space="0" w:color="auto"/>
              <w:right w:val="single" w:sz="4" w:space="0" w:color="auto"/>
            </w:tcBorders>
            <w:shd w:val="clear" w:color="auto" w:fill="FFFFFF"/>
          </w:tcPr>
          <w:p w:rsidR="004D38F7" w:rsidRPr="00C66BE7" w:rsidRDefault="004D38F7" w:rsidP="00794AC0">
            <w:pPr>
              <w:ind w:left="0"/>
              <w:jc w:val="center"/>
              <w:rPr>
                <w:rFonts w:eastAsia="Times New Roman" w:cs="Arial"/>
              </w:rPr>
            </w:pPr>
            <w:r w:rsidRPr="00C66BE7">
              <w:rPr>
                <w:rFonts w:eastAsia="Times New Roman" w:cs="Arial"/>
              </w:rPr>
              <w:t>- din care femei</w:t>
            </w:r>
          </w:p>
        </w:tc>
        <w:tc>
          <w:tcPr>
            <w:tcW w:w="222" w:type="dxa"/>
            <w:tcBorders>
              <w:top w:val="nil"/>
              <w:left w:val="single" w:sz="4" w:space="0" w:color="auto"/>
              <w:bottom w:val="single" w:sz="4" w:space="0" w:color="auto"/>
              <w:right w:val="nil"/>
            </w:tcBorders>
            <w:shd w:val="clear" w:color="auto" w:fill="FFFFFF"/>
          </w:tcPr>
          <w:p w:rsidR="004D38F7" w:rsidRPr="00C66BE7" w:rsidRDefault="004D38F7" w:rsidP="00794AC0">
            <w:pPr>
              <w:ind w:left="0"/>
              <w:jc w:val="center"/>
              <w:rPr>
                <w:rFonts w:eastAsia="Times New Roman" w:cs="Arial"/>
              </w:rPr>
            </w:pPr>
          </w:p>
        </w:tc>
        <w:tc>
          <w:tcPr>
            <w:tcW w:w="669"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Total</w:t>
            </w:r>
          </w:p>
        </w:tc>
        <w:tc>
          <w:tcPr>
            <w:tcW w:w="729"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 din care femei</w:t>
            </w:r>
          </w:p>
        </w:tc>
        <w:tc>
          <w:tcPr>
            <w:tcW w:w="837"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Total</w:t>
            </w:r>
          </w:p>
        </w:tc>
        <w:tc>
          <w:tcPr>
            <w:tcW w:w="977"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 din care femei</w:t>
            </w:r>
          </w:p>
        </w:tc>
        <w:tc>
          <w:tcPr>
            <w:tcW w:w="669"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Total</w:t>
            </w:r>
          </w:p>
        </w:tc>
        <w:tc>
          <w:tcPr>
            <w:tcW w:w="729" w:type="dxa"/>
            <w:tcBorders>
              <w:top w:val="nil"/>
              <w:left w:val="nil"/>
              <w:bottom w:val="single" w:sz="4" w:space="0" w:color="auto"/>
              <w:right w:val="single" w:sz="4" w:space="0" w:color="auto"/>
            </w:tcBorders>
            <w:shd w:val="clear" w:color="auto" w:fill="FFFFFF"/>
            <w:vAlign w:val="center"/>
          </w:tcPr>
          <w:p w:rsidR="004D38F7" w:rsidRPr="00C66BE7" w:rsidRDefault="004D38F7" w:rsidP="00794AC0">
            <w:pPr>
              <w:ind w:left="0"/>
              <w:jc w:val="center"/>
              <w:rPr>
                <w:rFonts w:eastAsia="Times New Roman" w:cs="Arial"/>
              </w:rPr>
            </w:pPr>
            <w:r w:rsidRPr="00C66BE7">
              <w:rPr>
                <w:rFonts w:eastAsia="Times New Roman" w:cs="Arial"/>
              </w:rPr>
              <w:t>- din care femei</w:t>
            </w:r>
          </w:p>
        </w:tc>
      </w:tr>
      <w:tr w:rsidR="004D38F7" w:rsidRPr="00C66BE7" w:rsidTr="00A066CB">
        <w:trPr>
          <w:trHeight w:val="600"/>
          <w:jc w:val="center"/>
        </w:trPr>
        <w:tc>
          <w:tcPr>
            <w:tcW w:w="2308" w:type="dxa"/>
            <w:tcBorders>
              <w:top w:val="nil"/>
              <w:left w:val="single" w:sz="4" w:space="0" w:color="auto"/>
              <w:bottom w:val="single" w:sz="4" w:space="0" w:color="auto"/>
              <w:right w:val="single" w:sz="4" w:space="0" w:color="auto"/>
            </w:tcBorders>
            <w:shd w:val="clear" w:color="auto" w:fill="auto"/>
            <w:vAlign w:val="center"/>
          </w:tcPr>
          <w:p w:rsidR="004D38F7" w:rsidRPr="00C66BE7" w:rsidRDefault="004D38F7" w:rsidP="00C66BE7">
            <w:pPr>
              <w:ind w:left="155" w:right="113"/>
              <w:jc w:val="center"/>
              <w:rPr>
                <w:rFonts w:eastAsia="Times New Roman" w:cs="Arial"/>
              </w:rPr>
            </w:pPr>
            <w:r w:rsidRPr="00C66BE7">
              <w:rPr>
                <w:rFonts w:eastAsia="Times New Roman" w:cs="Arial"/>
              </w:rPr>
              <w:t xml:space="preserve"> SOMERI INDEMNIZATI</w:t>
            </w:r>
          </w:p>
        </w:tc>
        <w:tc>
          <w:tcPr>
            <w:tcW w:w="863" w:type="dxa"/>
            <w:tcBorders>
              <w:top w:val="nil"/>
              <w:left w:val="nil"/>
              <w:bottom w:val="single" w:sz="4" w:space="0" w:color="auto"/>
              <w:right w:val="single" w:sz="4" w:space="0" w:color="auto"/>
            </w:tcBorders>
            <w:shd w:val="clear" w:color="auto" w:fill="auto"/>
            <w:vAlign w:val="center"/>
          </w:tcPr>
          <w:p w:rsidR="004D38F7" w:rsidRPr="00C66BE7" w:rsidRDefault="004D38F7" w:rsidP="00794AC0">
            <w:pPr>
              <w:ind w:left="0"/>
              <w:jc w:val="center"/>
              <w:rPr>
                <w:rFonts w:eastAsia="Times New Roman" w:cs="Arial"/>
              </w:rPr>
            </w:pPr>
            <w:r w:rsidRPr="00C66BE7">
              <w:rPr>
                <w:rFonts w:eastAsia="Times New Roman" w:cs="Arial"/>
              </w:rPr>
              <w:t>933</w:t>
            </w:r>
          </w:p>
        </w:tc>
        <w:tc>
          <w:tcPr>
            <w:tcW w:w="669" w:type="dxa"/>
            <w:tcBorders>
              <w:top w:val="nil"/>
              <w:left w:val="nil"/>
              <w:bottom w:val="single" w:sz="4" w:space="0" w:color="auto"/>
              <w:right w:val="single" w:sz="4" w:space="0" w:color="auto"/>
            </w:tcBorders>
            <w:shd w:val="clear" w:color="auto" w:fill="auto"/>
            <w:vAlign w:val="center"/>
          </w:tcPr>
          <w:p w:rsidR="004D38F7" w:rsidRPr="00C66BE7" w:rsidRDefault="002458DF" w:rsidP="00794AC0">
            <w:pPr>
              <w:ind w:left="0"/>
              <w:jc w:val="center"/>
              <w:rPr>
                <w:rFonts w:eastAsia="Times New Roman" w:cs="Arial"/>
              </w:rPr>
            </w:pPr>
            <w:r w:rsidRPr="00C66BE7">
              <w:rPr>
                <w:rFonts w:eastAsia="Times New Roman" w:cs="Arial"/>
              </w:rPr>
              <w:t>69</w:t>
            </w:r>
          </w:p>
        </w:tc>
        <w:tc>
          <w:tcPr>
            <w:tcW w:w="729" w:type="dxa"/>
            <w:tcBorders>
              <w:top w:val="nil"/>
              <w:left w:val="nil"/>
              <w:bottom w:val="single" w:sz="4" w:space="0" w:color="auto"/>
              <w:right w:val="single" w:sz="4" w:space="0" w:color="auto"/>
            </w:tcBorders>
            <w:shd w:val="clear" w:color="auto" w:fill="auto"/>
            <w:vAlign w:val="center"/>
          </w:tcPr>
          <w:p w:rsidR="004D38F7" w:rsidRPr="00C66BE7" w:rsidRDefault="002458DF" w:rsidP="00794AC0">
            <w:pPr>
              <w:ind w:left="0"/>
              <w:jc w:val="center"/>
              <w:rPr>
                <w:rFonts w:eastAsia="Times New Roman" w:cs="Arial"/>
              </w:rPr>
            </w:pPr>
            <w:r w:rsidRPr="00C66BE7">
              <w:rPr>
                <w:rFonts w:eastAsia="Times New Roman" w:cs="Arial"/>
              </w:rPr>
              <w:t>34</w:t>
            </w:r>
          </w:p>
        </w:tc>
        <w:tc>
          <w:tcPr>
            <w:tcW w:w="669" w:type="dxa"/>
            <w:tcBorders>
              <w:top w:val="nil"/>
              <w:left w:val="nil"/>
              <w:bottom w:val="single" w:sz="4" w:space="0" w:color="auto"/>
              <w:right w:val="single" w:sz="4" w:space="0" w:color="auto"/>
            </w:tcBorders>
            <w:vAlign w:val="center"/>
          </w:tcPr>
          <w:p w:rsidR="004D38F7" w:rsidRPr="00C66BE7" w:rsidRDefault="002458DF" w:rsidP="00794AC0">
            <w:pPr>
              <w:ind w:left="0"/>
              <w:jc w:val="center"/>
              <w:rPr>
                <w:rFonts w:eastAsia="Times New Roman" w:cs="Arial"/>
              </w:rPr>
            </w:pPr>
            <w:r w:rsidRPr="00C66BE7">
              <w:rPr>
                <w:rFonts w:eastAsia="Times New Roman" w:cs="Arial"/>
              </w:rPr>
              <w:t>3</w:t>
            </w:r>
          </w:p>
        </w:tc>
        <w:tc>
          <w:tcPr>
            <w:tcW w:w="729" w:type="dxa"/>
            <w:tcBorders>
              <w:top w:val="nil"/>
              <w:left w:val="nil"/>
              <w:bottom w:val="single" w:sz="4" w:space="0" w:color="auto"/>
              <w:right w:val="single" w:sz="4" w:space="0" w:color="auto"/>
            </w:tcBorders>
            <w:vAlign w:val="center"/>
          </w:tcPr>
          <w:p w:rsidR="004D38F7" w:rsidRPr="00C66BE7" w:rsidRDefault="002458DF" w:rsidP="00794AC0">
            <w:pPr>
              <w:ind w:left="0"/>
              <w:jc w:val="center"/>
              <w:rPr>
                <w:rFonts w:eastAsia="Times New Roman" w:cs="Arial"/>
              </w:rPr>
            </w:pPr>
            <w:r w:rsidRPr="00C66BE7">
              <w:rPr>
                <w:rFonts w:eastAsia="Times New Roman" w:cs="Arial"/>
              </w:rPr>
              <w:t>0</w:t>
            </w:r>
          </w:p>
        </w:tc>
        <w:tc>
          <w:tcPr>
            <w:tcW w:w="222" w:type="dxa"/>
            <w:tcBorders>
              <w:top w:val="nil"/>
              <w:left w:val="single" w:sz="4" w:space="0" w:color="auto"/>
              <w:bottom w:val="single" w:sz="4" w:space="0" w:color="auto"/>
              <w:right w:val="nil"/>
            </w:tcBorders>
          </w:tcPr>
          <w:p w:rsidR="004D38F7" w:rsidRPr="00C66BE7" w:rsidRDefault="004D38F7" w:rsidP="00794AC0">
            <w:pPr>
              <w:ind w:left="0"/>
              <w:rPr>
                <w:rFonts w:eastAsia="Times New Roman" w:cs="Arial"/>
              </w:rPr>
            </w:pPr>
          </w:p>
        </w:tc>
        <w:tc>
          <w:tcPr>
            <w:tcW w:w="669" w:type="dxa"/>
            <w:tcBorders>
              <w:top w:val="nil"/>
              <w:left w:val="nil"/>
              <w:bottom w:val="single" w:sz="4" w:space="0" w:color="auto"/>
              <w:right w:val="single" w:sz="4" w:space="0" w:color="auto"/>
            </w:tcBorders>
            <w:shd w:val="clear" w:color="auto" w:fill="auto"/>
            <w:noWrap/>
            <w:vAlign w:val="center"/>
          </w:tcPr>
          <w:p w:rsidR="004D38F7" w:rsidRPr="00C66BE7" w:rsidRDefault="002458DF" w:rsidP="00794AC0">
            <w:pPr>
              <w:ind w:left="0"/>
              <w:rPr>
                <w:rFonts w:eastAsia="Times New Roman" w:cs="Arial"/>
              </w:rPr>
            </w:pPr>
            <w:r w:rsidRPr="00C66BE7">
              <w:rPr>
                <w:rFonts w:eastAsia="Times New Roman" w:cs="Arial"/>
              </w:rPr>
              <w:t>180</w:t>
            </w:r>
          </w:p>
        </w:tc>
        <w:tc>
          <w:tcPr>
            <w:tcW w:w="729" w:type="dxa"/>
            <w:tcBorders>
              <w:top w:val="nil"/>
              <w:left w:val="nil"/>
              <w:bottom w:val="single" w:sz="4" w:space="0" w:color="auto"/>
              <w:right w:val="single" w:sz="4" w:space="0" w:color="auto"/>
            </w:tcBorders>
            <w:shd w:val="clear" w:color="auto" w:fill="auto"/>
            <w:noWrap/>
            <w:vAlign w:val="center"/>
          </w:tcPr>
          <w:p w:rsidR="004D38F7" w:rsidRPr="00C66BE7" w:rsidRDefault="002458DF" w:rsidP="00794AC0">
            <w:pPr>
              <w:ind w:left="0"/>
              <w:jc w:val="center"/>
              <w:rPr>
                <w:rFonts w:eastAsia="Times New Roman" w:cs="Arial"/>
              </w:rPr>
            </w:pPr>
            <w:r w:rsidRPr="00C66BE7">
              <w:rPr>
                <w:rFonts w:eastAsia="Times New Roman" w:cs="Arial"/>
              </w:rPr>
              <w:t>79</w:t>
            </w:r>
          </w:p>
        </w:tc>
        <w:tc>
          <w:tcPr>
            <w:tcW w:w="837" w:type="dxa"/>
            <w:tcBorders>
              <w:top w:val="nil"/>
              <w:left w:val="nil"/>
              <w:bottom w:val="single" w:sz="4" w:space="0" w:color="auto"/>
              <w:right w:val="single" w:sz="4" w:space="0" w:color="auto"/>
            </w:tcBorders>
            <w:shd w:val="clear" w:color="auto" w:fill="auto"/>
            <w:noWrap/>
            <w:vAlign w:val="center"/>
          </w:tcPr>
          <w:p w:rsidR="004D38F7" w:rsidRPr="00C66BE7" w:rsidRDefault="002458DF" w:rsidP="00794AC0">
            <w:pPr>
              <w:ind w:left="0"/>
              <w:jc w:val="center"/>
              <w:rPr>
                <w:rFonts w:eastAsia="Times New Roman" w:cs="Arial"/>
              </w:rPr>
            </w:pPr>
            <w:r w:rsidRPr="00C66BE7">
              <w:rPr>
                <w:rFonts w:eastAsia="Times New Roman" w:cs="Arial"/>
              </w:rPr>
              <w:t>421</w:t>
            </w:r>
          </w:p>
        </w:tc>
        <w:tc>
          <w:tcPr>
            <w:tcW w:w="977" w:type="dxa"/>
            <w:tcBorders>
              <w:top w:val="nil"/>
              <w:left w:val="nil"/>
              <w:bottom w:val="single" w:sz="4" w:space="0" w:color="auto"/>
              <w:right w:val="single" w:sz="4" w:space="0" w:color="auto"/>
            </w:tcBorders>
            <w:shd w:val="clear" w:color="auto" w:fill="auto"/>
            <w:noWrap/>
            <w:vAlign w:val="center"/>
          </w:tcPr>
          <w:p w:rsidR="004D38F7" w:rsidRPr="00C66BE7" w:rsidRDefault="002458DF" w:rsidP="00794AC0">
            <w:pPr>
              <w:ind w:left="0"/>
              <w:jc w:val="center"/>
              <w:rPr>
                <w:rFonts w:eastAsia="Times New Roman" w:cs="Arial"/>
              </w:rPr>
            </w:pPr>
            <w:r w:rsidRPr="00C66BE7">
              <w:rPr>
                <w:rFonts w:eastAsia="Times New Roman" w:cs="Arial"/>
              </w:rPr>
              <w:t>223</w:t>
            </w:r>
          </w:p>
        </w:tc>
        <w:tc>
          <w:tcPr>
            <w:tcW w:w="669" w:type="dxa"/>
            <w:tcBorders>
              <w:top w:val="nil"/>
              <w:left w:val="nil"/>
              <w:bottom w:val="single" w:sz="4" w:space="0" w:color="auto"/>
              <w:right w:val="single" w:sz="4" w:space="0" w:color="auto"/>
            </w:tcBorders>
          </w:tcPr>
          <w:p w:rsidR="004D38F7" w:rsidRPr="00C66BE7" w:rsidRDefault="00A066CB" w:rsidP="00794AC0">
            <w:pPr>
              <w:ind w:left="0"/>
              <w:jc w:val="center"/>
              <w:rPr>
                <w:rFonts w:eastAsia="Times New Roman" w:cs="Arial"/>
              </w:rPr>
            </w:pPr>
            <w:r w:rsidRPr="00C66BE7">
              <w:rPr>
                <w:rFonts w:eastAsia="Times New Roman" w:cs="Arial"/>
              </w:rPr>
              <w:t>109</w:t>
            </w:r>
          </w:p>
        </w:tc>
        <w:tc>
          <w:tcPr>
            <w:tcW w:w="729" w:type="dxa"/>
            <w:tcBorders>
              <w:top w:val="nil"/>
              <w:left w:val="nil"/>
              <w:bottom w:val="single" w:sz="4" w:space="0" w:color="auto"/>
              <w:right w:val="single" w:sz="4" w:space="0" w:color="auto"/>
            </w:tcBorders>
          </w:tcPr>
          <w:p w:rsidR="004D38F7" w:rsidRPr="00C66BE7" w:rsidRDefault="00A066CB" w:rsidP="00794AC0">
            <w:pPr>
              <w:ind w:left="0"/>
              <w:jc w:val="center"/>
              <w:rPr>
                <w:rFonts w:eastAsia="Times New Roman" w:cs="Arial"/>
              </w:rPr>
            </w:pPr>
            <w:r w:rsidRPr="00C66BE7">
              <w:rPr>
                <w:rFonts w:eastAsia="Times New Roman" w:cs="Arial"/>
              </w:rPr>
              <w:t>75</w:t>
            </w:r>
          </w:p>
        </w:tc>
      </w:tr>
      <w:tr w:rsidR="004D38F7" w:rsidRPr="00C66BE7" w:rsidTr="00A066CB">
        <w:trPr>
          <w:trHeight w:val="720"/>
          <w:jc w:val="center"/>
        </w:trPr>
        <w:tc>
          <w:tcPr>
            <w:tcW w:w="2308" w:type="dxa"/>
            <w:tcBorders>
              <w:top w:val="nil"/>
              <w:left w:val="single" w:sz="4" w:space="0" w:color="auto"/>
              <w:bottom w:val="single" w:sz="4" w:space="0" w:color="auto"/>
              <w:right w:val="single" w:sz="4" w:space="0" w:color="auto"/>
            </w:tcBorders>
            <w:shd w:val="clear" w:color="auto" w:fill="auto"/>
            <w:vAlign w:val="center"/>
          </w:tcPr>
          <w:p w:rsidR="004D38F7" w:rsidRPr="00C66BE7" w:rsidRDefault="004D38F7" w:rsidP="00C66BE7">
            <w:pPr>
              <w:ind w:left="155" w:right="113"/>
              <w:jc w:val="center"/>
              <w:rPr>
                <w:rFonts w:eastAsia="Times New Roman" w:cs="Arial"/>
              </w:rPr>
            </w:pPr>
            <w:r w:rsidRPr="00C66BE7">
              <w:rPr>
                <w:rFonts w:eastAsia="Times New Roman" w:cs="Arial"/>
              </w:rPr>
              <w:lastRenderedPageBreak/>
              <w:t>SOMERI NEINDEMNIZATI</w:t>
            </w:r>
          </w:p>
        </w:tc>
        <w:tc>
          <w:tcPr>
            <w:tcW w:w="863" w:type="dxa"/>
            <w:tcBorders>
              <w:top w:val="nil"/>
              <w:left w:val="nil"/>
              <w:bottom w:val="single" w:sz="4" w:space="0" w:color="auto"/>
              <w:right w:val="single" w:sz="4" w:space="0" w:color="auto"/>
            </w:tcBorders>
            <w:shd w:val="clear" w:color="auto" w:fill="auto"/>
            <w:vAlign w:val="center"/>
          </w:tcPr>
          <w:p w:rsidR="004D38F7" w:rsidRPr="00C66BE7" w:rsidRDefault="004D38F7" w:rsidP="00794AC0">
            <w:pPr>
              <w:ind w:left="0"/>
              <w:jc w:val="center"/>
              <w:rPr>
                <w:rFonts w:eastAsia="Times New Roman" w:cs="Arial"/>
                <w:bCs/>
              </w:rPr>
            </w:pPr>
            <w:r w:rsidRPr="00C66BE7">
              <w:rPr>
                <w:rFonts w:eastAsia="Times New Roman" w:cs="Arial"/>
                <w:bCs/>
              </w:rPr>
              <w:t>15052</w:t>
            </w:r>
          </w:p>
        </w:tc>
        <w:tc>
          <w:tcPr>
            <w:tcW w:w="669" w:type="dxa"/>
            <w:tcBorders>
              <w:top w:val="nil"/>
              <w:left w:val="nil"/>
              <w:bottom w:val="single" w:sz="4" w:space="0" w:color="auto"/>
              <w:right w:val="single" w:sz="4" w:space="0" w:color="auto"/>
            </w:tcBorders>
            <w:shd w:val="clear" w:color="auto" w:fill="auto"/>
            <w:vAlign w:val="center"/>
          </w:tcPr>
          <w:p w:rsidR="004D38F7" w:rsidRPr="00C66BE7" w:rsidRDefault="002458DF" w:rsidP="00794AC0">
            <w:pPr>
              <w:ind w:left="0"/>
              <w:jc w:val="center"/>
              <w:rPr>
                <w:rFonts w:eastAsia="Times New Roman" w:cs="Arial"/>
                <w:bCs/>
              </w:rPr>
            </w:pPr>
            <w:r w:rsidRPr="00C66BE7">
              <w:rPr>
                <w:rFonts w:eastAsia="Times New Roman" w:cs="Arial"/>
                <w:bCs/>
              </w:rPr>
              <w:t>579</w:t>
            </w:r>
          </w:p>
        </w:tc>
        <w:tc>
          <w:tcPr>
            <w:tcW w:w="729" w:type="dxa"/>
            <w:tcBorders>
              <w:top w:val="nil"/>
              <w:left w:val="nil"/>
              <w:bottom w:val="single" w:sz="4" w:space="0" w:color="auto"/>
              <w:right w:val="single" w:sz="4" w:space="0" w:color="auto"/>
            </w:tcBorders>
            <w:shd w:val="clear" w:color="auto" w:fill="auto"/>
            <w:vAlign w:val="center"/>
          </w:tcPr>
          <w:p w:rsidR="004D38F7" w:rsidRPr="00C66BE7" w:rsidRDefault="002458DF" w:rsidP="00794AC0">
            <w:pPr>
              <w:ind w:left="0"/>
              <w:jc w:val="center"/>
              <w:rPr>
                <w:rFonts w:eastAsia="Times New Roman" w:cs="Arial"/>
                <w:bCs/>
              </w:rPr>
            </w:pPr>
            <w:r w:rsidRPr="00C66BE7">
              <w:rPr>
                <w:rFonts w:eastAsia="Times New Roman" w:cs="Arial"/>
                <w:bCs/>
              </w:rPr>
              <w:t>297</w:t>
            </w:r>
          </w:p>
        </w:tc>
        <w:tc>
          <w:tcPr>
            <w:tcW w:w="669"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jc w:val="center"/>
              <w:rPr>
                <w:rFonts w:eastAsia="Times New Roman" w:cs="Arial"/>
                <w:bCs/>
              </w:rPr>
            </w:pPr>
            <w:r w:rsidRPr="00C66BE7">
              <w:rPr>
                <w:rFonts w:eastAsia="Times New Roman" w:cs="Arial"/>
                <w:bCs/>
              </w:rPr>
              <w:t>228</w:t>
            </w:r>
          </w:p>
        </w:tc>
        <w:tc>
          <w:tcPr>
            <w:tcW w:w="729"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jc w:val="center"/>
              <w:rPr>
                <w:rFonts w:eastAsia="Times New Roman" w:cs="Arial"/>
                <w:bCs/>
              </w:rPr>
            </w:pPr>
            <w:r w:rsidRPr="00C66BE7">
              <w:rPr>
                <w:rFonts w:eastAsia="Times New Roman" w:cs="Arial"/>
                <w:bCs/>
              </w:rPr>
              <w:t>127</w:t>
            </w:r>
          </w:p>
        </w:tc>
        <w:tc>
          <w:tcPr>
            <w:tcW w:w="222" w:type="dxa"/>
            <w:tcBorders>
              <w:top w:val="nil"/>
              <w:left w:val="single" w:sz="4" w:space="0" w:color="auto"/>
              <w:bottom w:val="single" w:sz="4" w:space="0" w:color="auto"/>
              <w:right w:val="nil"/>
            </w:tcBorders>
            <w:shd w:val="clear" w:color="auto" w:fill="FFFFFF"/>
          </w:tcPr>
          <w:p w:rsidR="004D38F7" w:rsidRPr="00C66BE7" w:rsidRDefault="004D38F7" w:rsidP="00794AC0">
            <w:pPr>
              <w:ind w:left="0"/>
              <w:jc w:val="center"/>
              <w:rPr>
                <w:rFonts w:eastAsia="Times New Roman" w:cs="Arial"/>
                <w:bCs/>
              </w:rPr>
            </w:pPr>
          </w:p>
        </w:tc>
        <w:tc>
          <w:tcPr>
            <w:tcW w:w="669"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rPr>
                <w:rFonts w:eastAsia="Times New Roman" w:cs="Arial"/>
                <w:bCs/>
              </w:rPr>
            </w:pPr>
            <w:r w:rsidRPr="00C66BE7">
              <w:rPr>
                <w:rFonts w:eastAsia="Times New Roman" w:cs="Arial"/>
                <w:bCs/>
              </w:rPr>
              <w:t>639</w:t>
            </w:r>
          </w:p>
        </w:tc>
        <w:tc>
          <w:tcPr>
            <w:tcW w:w="729"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jc w:val="center"/>
              <w:rPr>
                <w:rFonts w:eastAsia="Times New Roman" w:cs="Arial"/>
                <w:bCs/>
              </w:rPr>
            </w:pPr>
            <w:r w:rsidRPr="00C66BE7">
              <w:rPr>
                <w:rFonts w:eastAsia="Times New Roman" w:cs="Arial"/>
                <w:bCs/>
              </w:rPr>
              <w:t>243</w:t>
            </w:r>
          </w:p>
        </w:tc>
        <w:tc>
          <w:tcPr>
            <w:tcW w:w="837"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jc w:val="center"/>
              <w:rPr>
                <w:rFonts w:eastAsia="Times New Roman" w:cs="Arial"/>
                <w:bCs/>
              </w:rPr>
            </w:pPr>
            <w:r w:rsidRPr="00C66BE7">
              <w:rPr>
                <w:rFonts w:eastAsia="Times New Roman" w:cs="Arial"/>
                <w:bCs/>
              </w:rPr>
              <w:t>261</w:t>
            </w:r>
          </w:p>
        </w:tc>
        <w:tc>
          <w:tcPr>
            <w:tcW w:w="977" w:type="dxa"/>
            <w:tcBorders>
              <w:top w:val="nil"/>
              <w:left w:val="nil"/>
              <w:bottom w:val="single" w:sz="4" w:space="0" w:color="auto"/>
              <w:right w:val="single" w:sz="4" w:space="0" w:color="auto"/>
            </w:tcBorders>
            <w:shd w:val="clear" w:color="auto" w:fill="FFFFFF"/>
            <w:vAlign w:val="center"/>
          </w:tcPr>
          <w:p w:rsidR="004D38F7" w:rsidRPr="00C66BE7" w:rsidRDefault="002458DF" w:rsidP="00794AC0">
            <w:pPr>
              <w:ind w:left="0"/>
              <w:jc w:val="center"/>
              <w:rPr>
                <w:rFonts w:eastAsia="Times New Roman" w:cs="Arial"/>
                <w:bCs/>
              </w:rPr>
            </w:pPr>
            <w:r w:rsidRPr="00C66BE7">
              <w:rPr>
                <w:rFonts w:eastAsia="Times New Roman" w:cs="Arial"/>
                <w:bCs/>
              </w:rPr>
              <w:t>92</w:t>
            </w:r>
          </w:p>
        </w:tc>
        <w:tc>
          <w:tcPr>
            <w:tcW w:w="669" w:type="dxa"/>
            <w:tcBorders>
              <w:top w:val="nil"/>
              <w:left w:val="nil"/>
              <w:bottom w:val="single" w:sz="4" w:space="0" w:color="auto"/>
              <w:right w:val="single" w:sz="4" w:space="0" w:color="auto"/>
            </w:tcBorders>
            <w:shd w:val="clear" w:color="auto" w:fill="FFFFFF"/>
          </w:tcPr>
          <w:p w:rsidR="004D38F7" w:rsidRPr="00C66BE7" w:rsidRDefault="00A066CB" w:rsidP="00794AC0">
            <w:pPr>
              <w:ind w:left="0"/>
              <w:jc w:val="center"/>
              <w:rPr>
                <w:rFonts w:eastAsia="Times New Roman" w:cs="Arial"/>
                <w:bCs/>
              </w:rPr>
            </w:pPr>
            <w:r w:rsidRPr="00C66BE7">
              <w:rPr>
                <w:rFonts w:eastAsia="Times New Roman" w:cs="Arial"/>
                <w:bCs/>
              </w:rPr>
              <w:t>42</w:t>
            </w:r>
          </w:p>
        </w:tc>
        <w:tc>
          <w:tcPr>
            <w:tcW w:w="729" w:type="dxa"/>
            <w:tcBorders>
              <w:top w:val="nil"/>
              <w:left w:val="nil"/>
              <w:bottom w:val="single" w:sz="4" w:space="0" w:color="auto"/>
              <w:right w:val="single" w:sz="4" w:space="0" w:color="auto"/>
            </w:tcBorders>
            <w:shd w:val="clear" w:color="auto" w:fill="FFFFFF"/>
          </w:tcPr>
          <w:p w:rsidR="004D38F7" w:rsidRPr="00C66BE7" w:rsidRDefault="00A066CB" w:rsidP="00794AC0">
            <w:pPr>
              <w:ind w:left="0"/>
              <w:jc w:val="center"/>
              <w:rPr>
                <w:rFonts w:eastAsia="Times New Roman" w:cs="Arial"/>
                <w:bCs/>
              </w:rPr>
            </w:pPr>
            <w:r w:rsidRPr="00C66BE7">
              <w:rPr>
                <w:rFonts w:eastAsia="Times New Roman" w:cs="Arial"/>
                <w:bCs/>
              </w:rPr>
              <w:t>26</w:t>
            </w:r>
          </w:p>
        </w:tc>
      </w:tr>
      <w:tr w:rsidR="004D38F7" w:rsidRPr="00C66BE7" w:rsidTr="00C66BE7">
        <w:trPr>
          <w:trHeight w:val="737"/>
          <w:jc w:val="center"/>
        </w:trPr>
        <w:tc>
          <w:tcPr>
            <w:tcW w:w="2308" w:type="dxa"/>
            <w:tcBorders>
              <w:top w:val="nil"/>
              <w:left w:val="single" w:sz="4" w:space="0" w:color="auto"/>
              <w:bottom w:val="single" w:sz="4" w:space="0" w:color="auto"/>
              <w:right w:val="single" w:sz="4" w:space="0" w:color="auto"/>
            </w:tcBorders>
            <w:shd w:val="clear" w:color="auto" w:fill="FFFFFF" w:themeFill="background1"/>
            <w:vAlign w:val="center"/>
          </w:tcPr>
          <w:p w:rsidR="004D38F7" w:rsidRPr="00C66BE7" w:rsidRDefault="004D38F7" w:rsidP="00794AC0">
            <w:pPr>
              <w:ind w:left="510" w:right="113"/>
              <w:jc w:val="center"/>
              <w:rPr>
                <w:rFonts w:eastAsia="Times New Roman" w:cs="Arial"/>
                <w:b/>
                <w:bCs/>
                <w:lang w:val="it-IT"/>
              </w:rPr>
            </w:pPr>
            <w:r w:rsidRPr="00C66BE7">
              <w:rPr>
                <w:rFonts w:eastAsia="Times New Roman" w:cs="Arial"/>
                <w:b/>
                <w:bCs/>
                <w:lang w:val="it-IT"/>
              </w:rPr>
              <w:t>TOTAL SOMERI IN EVIDENTA LA 31.12.2023</w:t>
            </w:r>
          </w:p>
        </w:tc>
        <w:tc>
          <w:tcPr>
            <w:tcW w:w="863"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4D38F7" w:rsidP="00794AC0">
            <w:pPr>
              <w:ind w:left="0"/>
              <w:jc w:val="center"/>
              <w:rPr>
                <w:rFonts w:eastAsia="Times New Roman" w:cs="Arial"/>
                <w:b/>
                <w:bCs/>
              </w:rPr>
            </w:pPr>
            <w:r w:rsidRPr="00C66BE7">
              <w:rPr>
                <w:rFonts w:eastAsia="Times New Roman" w:cs="Arial"/>
                <w:b/>
                <w:bCs/>
              </w:rPr>
              <w:t>2438</w:t>
            </w:r>
          </w:p>
        </w:tc>
        <w:tc>
          <w:tcPr>
            <w:tcW w:w="669"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4D38F7" w:rsidP="00794AC0">
            <w:pPr>
              <w:ind w:left="0"/>
              <w:jc w:val="center"/>
              <w:rPr>
                <w:rFonts w:eastAsia="Times New Roman" w:cs="Arial"/>
                <w:b/>
                <w:bCs/>
              </w:rPr>
            </w:pPr>
            <w:r w:rsidRPr="00C66BE7">
              <w:rPr>
                <w:rFonts w:eastAsia="Times New Roman" w:cs="Arial"/>
                <w:b/>
                <w:bCs/>
              </w:rPr>
              <w:t>648</w:t>
            </w:r>
          </w:p>
        </w:tc>
        <w:tc>
          <w:tcPr>
            <w:tcW w:w="729" w:type="dxa"/>
            <w:tcBorders>
              <w:top w:val="nil"/>
              <w:left w:val="nil"/>
              <w:bottom w:val="single" w:sz="4" w:space="0" w:color="auto"/>
              <w:right w:val="single" w:sz="4" w:space="0" w:color="auto"/>
            </w:tcBorders>
            <w:shd w:val="clear" w:color="auto" w:fill="FFFFFF" w:themeFill="background1"/>
            <w:vAlign w:val="center"/>
          </w:tcPr>
          <w:p w:rsidR="004D38F7" w:rsidRPr="00C66BE7" w:rsidRDefault="004D38F7" w:rsidP="00794AC0">
            <w:pPr>
              <w:ind w:left="0"/>
              <w:jc w:val="center"/>
              <w:rPr>
                <w:rFonts w:eastAsia="Times New Roman" w:cs="Arial"/>
                <w:b/>
                <w:bCs/>
              </w:rPr>
            </w:pPr>
            <w:r w:rsidRPr="00C66BE7">
              <w:rPr>
                <w:rFonts w:eastAsia="Times New Roman" w:cs="Arial"/>
                <w:b/>
                <w:bCs/>
              </w:rPr>
              <w:t>331</w:t>
            </w:r>
          </w:p>
        </w:tc>
        <w:tc>
          <w:tcPr>
            <w:tcW w:w="669" w:type="dxa"/>
            <w:tcBorders>
              <w:top w:val="nil"/>
              <w:left w:val="nil"/>
              <w:bottom w:val="single" w:sz="4" w:space="0" w:color="auto"/>
              <w:right w:val="single" w:sz="4" w:space="0" w:color="auto"/>
            </w:tcBorders>
            <w:shd w:val="clear" w:color="auto" w:fill="FFFFFF" w:themeFill="background1"/>
            <w:vAlign w:val="center"/>
          </w:tcPr>
          <w:p w:rsidR="004D38F7" w:rsidRPr="00C66BE7" w:rsidRDefault="004D38F7" w:rsidP="00794AC0">
            <w:pPr>
              <w:ind w:left="0"/>
              <w:jc w:val="center"/>
              <w:rPr>
                <w:rFonts w:eastAsia="Times New Roman" w:cs="Arial"/>
                <w:b/>
                <w:bCs/>
              </w:rPr>
            </w:pPr>
            <w:r w:rsidRPr="00C66BE7">
              <w:rPr>
                <w:rFonts w:eastAsia="Times New Roman" w:cs="Arial"/>
                <w:b/>
                <w:bCs/>
              </w:rPr>
              <w:t>231</w:t>
            </w:r>
          </w:p>
        </w:tc>
        <w:tc>
          <w:tcPr>
            <w:tcW w:w="729" w:type="dxa"/>
            <w:tcBorders>
              <w:top w:val="nil"/>
              <w:left w:val="nil"/>
              <w:bottom w:val="single" w:sz="4" w:space="0" w:color="auto"/>
              <w:right w:val="single" w:sz="4" w:space="0" w:color="auto"/>
            </w:tcBorders>
            <w:shd w:val="clear" w:color="auto" w:fill="FFFFFF" w:themeFill="background1"/>
            <w:vAlign w:val="center"/>
          </w:tcPr>
          <w:p w:rsidR="004D38F7" w:rsidRPr="00C66BE7" w:rsidRDefault="004D38F7" w:rsidP="00794AC0">
            <w:pPr>
              <w:ind w:left="0"/>
              <w:jc w:val="center"/>
              <w:rPr>
                <w:rFonts w:eastAsia="Times New Roman" w:cs="Arial"/>
                <w:b/>
                <w:bCs/>
              </w:rPr>
            </w:pPr>
            <w:r w:rsidRPr="00C66BE7">
              <w:rPr>
                <w:rFonts w:eastAsia="Times New Roman" w:cs="Arial"/>
                <w:b/>
                <w:bCs/>
              </w:rPr>
              <w:t>127</w:t>
            </w:r>
          </w:p>
        </w:tc>
        <w:tc>
          <w:tcPr>
            <w:tcW w:w="222" w:type="dxa"/>
            <w:tcBorders>
              <w:top w:val="nil"/>
              <w:left w:val="single" w:sz="4" w:space="0" w:color="auto"/>
              <w:bottom w:val="single" w:sz="4" w:space="0" w:color="auto"/>
              <w:right w:val="nil"/>
            </w:tcBorders>
            <w:shd w:val="clear" w:color="auto" w:fill="FFFFFF" w:themeFill="background1"/>
          </w:tcPr>
          <w:p w:rsidR="004D38F7" w:rsidRPr="00C66BE7" w:rsidRDefault="004D38F7" w:rsidP="00794AC0">
            <w:pPr>
              <w:ind w:left="0"/>
              <w:jc w:val="center"/>
              <w:rPr>
                <w:rFonts w:eastAsia="Times New Roman" w:cs="Arial"/>
                <w:b/>
                <w:bCs/>
              </w:rPr>
            </w:pPr>
          </w:p>
        </w:tc>
        <w:tc>
          <w:tcPr>
            <w:tcW w:w="669"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2458DF" w:rsidP="00794AC0">
            <w:pPr>
              <w:ind w:left="0"/>
              <w:rPr>
                <w:rFonts w:eastAsia="Times New Roman" w:cs="Arial"/>
                <w:b/>
                <w:bCs/>
              </w:rPr>
            </w:pPr>
            <w:r w:rsidRPr="00C66BE7">
              <w:rPr>
                <w:rFonts w:eastAsia="Times New Roman" w:cs="Arial"/>
                <w:b/>
                <w:bCs/>
              </w:rPr>
              <w:t>973</w:t>
            </w:r>
          </w:p>
        </w:tc>
        <w:tc>
          <w:tcPr>
            <w:tcW w:w="729"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2458DF" w:rsidP="00794AC0">
            <w:pPr>
              <w:ind w:left="0"/>
              <w:jc w:val="center"/>
              <w:rPr>
                <w:rFonts w:eastAsia="Times New Roman" w:cs="Arial"/>
                <w:b/>
                <w:bCs/>
              </w:rPr>
            </w:pPr>
            <w:r w:rsidRPr="00C66BE7">
              <w:rPr>
                <w:rFonts w:eastAsia="Times New Roman" w:cs="Arial"/>
                <w:b/>
                <w:bCs/>
              </w:rPr>
              <w:t>322</w:t>
            </w:r>
          </w:p>
        </w:tc>
        <w:tc>
          <w:tcPr>
            <w:tcW w:w="837"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2458DF" w:rsidP="00794AC0">
            <w:pPr>
              <w:ind w:left="0"/>
              <w:jc w:val="center"/>
              <w:rPr>
                <w:rFonts w:eastAsia="Times New Roman" w:cs="Arial"/>
                <w:b/>
                <w:bCs/>
              </w:rPr>
            </w:pPr>
            <w:r w:rsidRPr="00C66BE7">
              <w:rPr>
                <w:rFonts w:eastAsia="Times New Roman" w:cs="Arial"/>
                <w:b/>
                <w:bCs/>
              </w:rPr>
              <w:t>682</w:t>
            </w:r>
          </w:p>
        </w:tc>
        <w:tc>
          <w:tcPr>
            <w:tcW w:w="977" w:type="dxa"/>
            <w:tcBorders>
              <w:top w:val="nil"/>
              <w:left w:val="nil"/>
              <w:bottom w:val="single" w:sz="4" w:space="0" w:color="auto"/>
              <w:right w:val="single" w:sz="4" w:space="0" w:color="auto"/>
            </w:tcBorders>
            <w:shd w:val="clear" w:color="auto" w:fill="FFFFFF" w:themeFill="background1"/>
            <w:noWrap/>
            <w:vAlign w:val="center"/>
          </w:tcPr>
          <w:p w:rsidR="004D38F7" w:rsidRPr="00C66BE7" w:rsidRDefault="004D38F7" w:rsidP="00794AC0">
            <w:pPr>
              <w:ind w:left="0"/>
              <w:jc w:val="center"/>
              <w:rPr>
                <w:rFonts w:eastAsia="Times New Roman" w:cs="Arial"/>
                <w:b/>
                <w:bCs/>
              </w:rPr>
            </w:pPr>
            <w:r w:rsidRPr="00C66BE7">
              <w:rPr>
                <w:rFonts w:eastAsia="Times New Roman" w:cs="Arial"/>
                <w:b/>
                <w:bCs/>
              </w:rPr>
              <w:t>315</w:t>
            </w:r>
          </w:p>
        </w:tc>
        <w:tc>
          <w:tcPr>
            <w:tcW w:w="669" w:type="dxa"/>
            <w:tcBorders>
              <w:top w:val="nil"/>
              <w:left w:val="nil"/>
              <w:bottom w:val="single" w:sz="4" w:space="0" w:color="auto"/>
              <w:right w:val="single" w:sz="4" w:space="0" w:color="auto"/>
            </w:tcBorders>
            <w:shd w:val="clear" w:color="auto" w:fill="FFFFFF" w:themeFill="background1"/>
          </w:tcPr>
          <w:p w:rsidR="004D38F7" w:rsidRPr="00C66BE7" w:rsidRDefault="004D38F7" w:rsidP="00794AC0">
            <w:pPr>
              <w:ind w:left="0"/>
              <w:jc w:val="center"/>
              <w:rPr>
                <w:rFonts w:eastAsia="Times New Roman" w:cs="Arial"/>
                <w:b/>
                <w:bCs/>
              </w:rPr>
            </w:pPr>
          </w:p>
          <w:p w:rsidR="004D38F7" w:rsidRPr="00C66BE7" w:rsidRDefault="00A066CB" w:rsidP="00794AC0">
            <w:pPr>
              <w:ind w:left="0"/>
              <w:jc w:val="center"/>
              <w:rPr>
                <w:rFonts w:eastAsia="Times New Roman" w:cs="Arial"/>
                <w:b/>
                <w:bCs/>
              </w:rPr>
            </w:pPr>
            <w:r w:rsidRPr="00C66BE7">
              <w:rPr>
                <w:rFonts w:eastAsia="Times New Roman" w:cs="Arial"/>
                <w:b/>
                <w:bCs/>
              </w:rPr>
              <w:t>151</w:t>
            </w:r>
          </w:p>
        </w:tc>
        <w:tc>
          <w:tcPr>
            <w:tcW w:w="729" w:type="dxa"/>
            <w:tcBorders>
              <w:top w:val="nil"/>
              <w:left w:val="nil"/>
              <w:bottom w:val="single" w:sz="4" w:space="0" w:color="auto"/>
              <w:right w:val="single" w:sz="4" w:space="0" w:color="auto"/>
            </w:tcBorders>
            <w:shd w:val="clear" w:color="auto" w:fill="FFFFFF" w:themeFill="background1"/>
          </w:tcPr>
          <w:p w:rsidR="004D38F7" w:rsidRPr="00C66BE7" w:rsidRDefault="004D38F7" w:rsidP="00794AC0">
            <w:pPr>
              <w:ind w:left="0"/>
              <w:jc w:val="center"/>
              <w:rPr>
                <w:rFonts w:eastAsia="Times New Roman" w:cs="Arial"/>
                <w:b/>
                <w:bCs/>
              </w:rPr>
            </w:pPr>
          </w:p>
          <w:p w:rsidR="004D38F7" w:rsidRPr="00C66BE7" w:rsidRDefault="00A066CB" w:rsidP="00794AC0">
            <w:pPr>
              <w:ind w:left="0"/>
              <w:jc w:val="center"/>
              <w:rPr>
                <w:rFonts w:eastAsia="Times New Roman" w:cs="Arial"/>
                <w:b/>
                <w:bCs/>
              </w:rPr>
            </w:pPr>
            <w:r w:rsidRPr="00C66BE7">
              <w:rPr>
                <w:rFonts w:eastAsia="Times New Roman" w:cs="Arial"/>
                <w:b/>
                <w:bCs/>
              </w:rPr>
              <w:t>101</w:t>
            </w:r>
          </w:p>
        </w:tc>
      </w:tr>
    </w:tbl>
    <w:p w:rsidR="00A066CB" w:rsidRPr="00794AC0" w:rsidRDefault="00A066CB" w:rsidP="00794AC0">
      <w:pPr>
        <w:pStyle w:val="NoSpacing1"/>
        <w:shd w:val="clear" w:color="auto" w:fill="FFFFFF"/>
        <w:spacing w:after="120" w:line="276" w:lineRule="auto"/>
        <w:jc w:val="both"/>
        <w:rPr>
          <w:rFonts w:ascii="Trebuchet MS" w:hAnsi="Trebuchet MS" w:cs="Segoe UI"/>
          <w:color w:val="374151"/>
          <w:sz w:val="24"/>
          <w:szCs w:val="24"/>
        </w:rPr>
      </w:pPr>
    </w:p>
    <w:p w:rsidR="00670944" w:rsidRPr="00794AC0" w:rsidRDefault="00A066CB" w:rsidP="00B11A6F">
      <w:pPr>
        <w:pStyle w:val="NoSpacing1"/>
        <w:shd w:val="clear" w:color="auto" w:fill="FFFFFF"/>
        <w:spacing w:after="120" w:line="276" w:lineRule="auto"/>
        <w:ind w:left="284"/>
        <w:jc w:val="both"/>
        <w:rPr>
          <w:rFonts w:ascii="Trebuchet MS" w:hAnsi="Trebuchet MS" w:cs="Arial"/>
          <w:color w:val="000000" w:themeColor="text1"/>
          <w:sz w:val="24"/>
          <w:szCs w:val="24"/>
          <w:lang w:val="pt-BR"/>
        </w:rPr>
      </w:pPr>
      <w:r w:rsidRPr="00794AC0">
        <w:rPr>
          <w:rFonts w:ascii="Trebuchet MS" w:hAnsi="Trebuchet MS" w:cs="Segoe UI"/>
          <w:color w:val="000000" w:themeColor="text1"/>
          <w:sz w:val="24"/>
          <w:szCs w:val="24"/>
        </w:rPr>
        <w:t>Din datele privind structura șomajului pe nivel de educație înregistrat la AJOFM Caraș-Severin la 31 decembrie 2023, se pot trage următoarele concluzii:</w:t>
      </w:r>
    </w:p>
    <w:p w:rsidR="00A066CB" w:rsidRPr="00794AC0" w:rsidRDefault="00A066CB" w:rsidP="00B11A6F">
      <w:pPr>
        <w:pStyle w:val="NoSpacing1"/>
        <w:shd w:val="clear" w:color="auto" w:fill="FFFFFF"/>
        <w:spacing w:after="120" w:line="276" w:lineRule="auto"/>
        <w:ind w:left="284"/>
        <w:jc w:val="both"/>
        <w:rPr>
          <w:rFonts w:ascii="Trebuchet MS" w:hAnsi="Trebuchet MS" w:cs="Segoe UI"/>
          <w:color w:val="000000" w:themeColor="text1"/>
          <w:sz w:val="24"/>
          <w:szCs w:val="24"/>
        </w:rPr>
      </w:pPr>
      <w:r w:rsidRPr="00794AC0">
        <w:rPr>
          <w:rFonts w:ascii="Trebuchet MS" w:hAnsi="Trebuchet MS" w:cs="Segoe UI"/>
          <w:color w:val="000000" w:themeColor="text1"/>
          <w:sz w:val="24"/>
          <w:szCs w:val="24"/>
        </w:rPr>
        <w:t>Majoritatea șomerilor indemnizați au nivel de educație liceal și post-liceal (421 persoane), urmat de cei cu nivel gimnazial și profesional (180 persoane). Numărul șomerilor indemnizați cu educație universitară este relativ mic (109 persoane).â</w:t>
      </w:r>
    </w:p>
    <w:p w:rsidR="00A066CB" w:rsidRPr="00794AC0" w:rsidRDefault="00A066CB" w:rsidP="00B11A6F">
      <w:pPr>
        <w:pStyle w:val="NoSpacing1"/>
        <w:shd w:val="clear" w:color="auto" w:fill="FFFFFF"/>
        <w:spacing w:after="120" w:line="276" w:lineRule="auto"/>
        <w:ind w:left="284"/>
        <w:jc w:val="both"/>
        <w:rPr>
          <w:rFonts w:ascii="Trebuchet MS" w:hAnsi="Trebuchet MS" w:cs="Segoe UI"/>
          <w:color w:val="000000" w:themeColor="text1"/>
          <w:sz w:val="24"/>
          <w:szCs w:val="24"/>
        </w:rPr>
      </w:pPr>
      <w:r w:rsidRPr="00794AC0">
        <w:rPr>
          <w:rFonts w:ascii="Trebuchet MS" w:hAnsi="Trebuchet MS" w:cs="Segoe UI"/>
          <w:color w:val="000000" w:themeColor="text1"/>
          <w:sz w:val="24"/>
          <w:szCs w:val="24"/>
        </w:rPr>
        <w:t>Majoritatea șomerilor indemnizați au nivel de educație liceal și post-liceal (421 persoane), urmat de cei cu nivel gimnazial și profesional (180 persoane). Numărul șomerilor indemnizați cu educație universitară este relativ mic (109 persoane).</w:t>
      </w:r>
    </w:p>
    <w:p w:rsidR="00A066CB" w:rsidRPr="00794AC0" w:rsidRDefault="00A066CB" w:rsidP="00B11A6F">
      <w:pPr>
        <w:pStyle w:val="NoSpacing1"/>
        <w:shd w:val="clear" w:color="auto" w:fill="FFFFFF"/>
        <w:spacing w:after="120" w:line="276" w:lineRule="auto"/>
        <w:ind w:left="284"/>
        <w:jc w:val="both"/>
        <w:rPr>
          <w:rFonts w:ascii="Trebuchet MS" w:hAnsi="Trebuchet MS" w:cs="Arial"/>
          <w:color w:val="000000" w:themeColor="text1"/>
          <w:sz w:val="24"/>
          <w:szCs w:val="24"/>
          <w:lang w:val="pt-BR"/>
        </w:rPr>
      </w:pPr>
      <w:r w:rsidRPr="00794AC0">
        <w:rPr>
          <w:rFonts w:ascii="Trebuchet MS" w:hAnsi="Trebuchet MS" w:cs="Segoe UI"/>
          <w:color w:val="000000" w:themeColor="text1"/>
          <w:sz w:val="24"/>
          <w:szCs w:val="24"/>
        </w:rPr>
        <w:t>Există o distribuție echilibrată între bărbați și femei la nivelul șomerilor indemnizați, cu un număr similar în fiecare categorie de educație.</w:t>
      </w:r>
    </w:p>
    <w:p w:rsidR="00A066CB" w:rsidRPr="00794AC0" w:rsidRDefault="00A066CB" w:rsidP="00B11A6F">
      <w:pPr>
        <w:pStyle w:val="NoSpacing1"/>
        <w:shd w:val="clear" w:color="auto" w:fill="FFFFFF"/>
        <w:spacing w:after="120" w:line="276" w:lineRule="auto"/>
        <w:ind w:left="284"/>
        <w:jc w:val="both"/>
        <w:rPr>
          <w:rFonts w:ascii="Trebuchet MS" w:hAnsi="Trebuchet MS" w:cs="Segoe UI"/>
          <w:color w:val="000000" w:themeColor="text1"/>
          <w:sz w:val="24"/>
          <w:szCs w:val="24"/>
        </w:rPr>
      </w:pPr>
      <w:r w:rsidRPr="00794AC0">
        <w:rPr>
          <w:rFonts w:ascii="Trebuchet MS" w:hAnsi="Trebuchet MS" w:cs="Segoe UI"/>
          <w:color w:val="000000" w:themeColor="text1"/>
          <w:sz w:val="24"/>
          <w:szCs w:val="24"/>
        </w:rPr>
        <w:t>In cazul șomerilor neindemnizați, cei cu nivel gimnazial și profesional înregistrează cel mai mare număr (639 persoane), urmați de cei cu nivel liceal și post-liceal (297 persoane) și cei fără studii (579 persoane). Similar, numărul șomerilor neindemnizați cu educație universitară este relativ mic (42 persoane).</w:t>
      </w:r>
    </w:p>
    <w:p w:rsidR="00A066CB" w:rsidRPr="00794AC0" w:rsidRDefault="00A066CB" w:rsidP="00B11A6F">
      <w:pPr>
        <w:pStyle w:val="NoSpacing1"/>
        <w:shd w:val="clear" w:color="auto" w:fill="FFFFFF"/>
        <w:spacing w:after="120" w:line="276" w:lineRule="auto"/>
        <w:ind w:left="284"/>
        <w:jc w:val="both"/>
        <w:rPr>
          <w:rFonts w:ascii="Trebuchet MS" w:hAnsi="Trebuchet MS" w:cs="Arial"/>
          <w:color w:val="000000" w:themeColor="text1"/>
          <w:sz w:val="24"/>
          <w:szCs w:val="24"/>
          <w:lang w:val="pt-BR"/>
        </w:rPr>
      </w:pPr>
      <w:r w:rsidRPr="00794AC0">
        <w:rPr>
          <w:rFonts w:ascii="Trebuchet MS" w:hAnsi="Trebuchet MS" w:cs="Segoe UI"/>
          <w:color w:val="000000" w:themeColor="text1"/>
          <w:sz w:val="24"/>
          <w:szCs w:val="24"/>
        </w:rPr>
        <w:t>În total, șomerii evidențiați la 31 decembrie 2023 au o distribuție diversificată în funcție de nivelul de educație. Cei cu nivel gimnazial și profesional reprezintă o pondere semnificativă în totalul șomerilor</w:t>
      </w:r>
      <w:r w:rsidRPr="00794AC0">
        <w:rPr>
          <w:rFonts w:ascii="Trebuchet MS" w:hAnsi="Trebuchet MS" w:cs="Segoe UI"/>
          <w:color w:val="374151"/>
          <w:sz w:val="24"/>
          <w:szCs w:val="24"/>
        </w:rPr>
        <w:t>.</w:t>
      </w:r>
    </w:p>
    <w:p w:rsidR="00A066CB" w:rsidRPr="00794AC0" w:rsidRDefault="00A066CB" w:rsidP="00B11A6F">
      <w:pPr>
        <w:pStyle w:val="NoSpacing1"/>
        <w:shd w:val="clear" w:color="auto" w:fill="FFFFFF"/>
        <w:spacing w:after="120" w:line="276" w:lineRule="auto"/>
        <w:ind w:left="284"/>
        <w:jc w:val="both"/>
        <w:rPr>
          <w:rFonts w:ascii="Trebuchet MS" w:hAnsi="Trebuchet MS" w:cs="Arial"/>
          <w:color w:val="000000" w:themeColor="text1"/>
          <w:sz w:val="24"/>
          <w:szCs w:val="24"/>
          <w:lang w:val="pt-BR"/>
        </w:rPr>
      </w:pPr>
      <w:r w:rsidRPr="00794AC0">
        <w:rPr>
          <w:rFonts w:ascii="Trebuchet MS" w:hAnsi="Trebuchet MS" w:cs="Arial"/>
          <w:noProof/>
          <w:color w:val="000000" w:themeColor="text1"/>
          <w:sz w:val="24"/>
          <w:szCs w:val="24"/>
          <w:lang w:eastAsia="ro-RO"/>
        </w:rPr>
        <w:drawing>
          <wp:inline distT="0" distB="0" distL="0" distR="0" wp14:anchorId="45B1A0F1" wp14:editId="4A781FEE">
            <wp:extent cx="4019550" cy="20478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66CB" w:rsidRPr="00794AC0" w:rsidRDefault="00A066CB" w:rsidP="00794AC0">
      <w:pPr>
        <w:pStyle w:val="NoSpacing1"/>
        <w:shd w:val="clear" w:color="auto" w:fill="FFFFFF"/>
        <w:spacing w:after="120" w:line="276" w:lineRule="auto"/>
        <w:jc w:val="both"/>
        <w:rPr>
          <w:rFonts w:ascii="Trebuchet MS" w:hAnsi="Trebuchet MS" w:cs="Arial"/>
          <w:color w:val="000000" w:themeColor="text1"/>
          <w:sz w:val="24"/>
          <w:szCs w:val="24"/>
          <w:lang w:val="pt-BR"/>
        </w:rPr>
      </w:pPr>
    </w:p>
    <w:p w:rsidR="00A32751" w:rsidRPr="00794AC0" w:rsidRDefault="00A32751" w:rsidP="00794AC0">
      <w:pPr>
        <w:tabs>
          <w:tab w:val="left" w:pos="2580"/>
        </w:tabs>
        <w:ind w:left="0"/>
        <w:rPr>
          <w:rFonts w:cs="Arial"/>
          <w:sz w:val="24"/>
          <w:szCs w:val="24"/>
        </w:rPr>
      </w:pPr>
      <w:r w:rsidRPr="00794AC0">
        <w:rPr>
          <w:rFonts w:cs="Arial"/>
          <w:sz w:val="24"/>
          <w:szCs w:val="24"/>
        </w:rPr>
        <w:t xml:space="preserve">   Distributia somerilor pe grupe de </w:t>
      </w:r>
      <w:proofErr w:type="gramStart"/>
      <w:r w:rsidRPr="00794AC0">
        <w:rPr>
          <w:rFonts w:cs="Arial"/>
          <w:sz w:val="24"/>
          <w:szCs w:val="24"/>
        </w:rPr>
        <w:t>varsta  la</w:t>
      </w:r>
      <w:proofErr w:type="gramEnd"/>
      <w:r w:rsidRPr="00794AC0">
        <w:rPr>
          <w:rFonts w:cs="Arial"/>
          <w:sz w:val="24"/>
          <w:szCs w:val="24"/>
        </w:rPr>
        <w:t xml:space="preserve"> 31.1</w:t>
      </w:r>
      <w:r w:rsidR="00AD7ACA" w:rsidRPr="00794AC0">
        <w:rPr>
          <w:rFonts w:cs="Arial"/>
          <w:sz w:val="24"/>
          <w:szCs w:val="24"/>
        </w:rPr>
        <w:t>2</w:t>
      </w:r>
      <w:r w:rsidRPr="00794AC0">
        <w:rPr>
          <w:rFonts w:cs="Arial"/>
          <w:sz w:val="24"/>
          <w:szCs w:val="24"/>
        </w:rPr>
        <w:t>.20</w:t>
      </w:r>
      <w:r w:rsidR="00B737C5" w:rsidRPr="00794AC0">
        <w:rPr>
          <w:rFonts w:cs="Arial"/>
          <w:sz w:val="24"/>
          <w:szCs w:val="24"/>
        </w:rPr>
        <w:t>2</w:t>
      </w:r>
      <w:r w:rsidR="00FB5CB2" w:rsidRPr="00794AC0">
        <w:rPr>
          <w:rFonts w:cs="Arial"/>
          <w:sz w:val="24"/>
          <w:szCs w:val="24"/>
        </w:rPr>
        <w:t>3</w:t>
      </w:r>
    </w:p>
    <w:tbl>
      <w:tblPr>
        <w:tblW w:w="9784" w:type="dxa"/>
        <w:tblLook w:val="0480" w:firstRow="0" w:lastRow="0" w:firstColumn="1" w:lastColumn="0" w:noHBand="0" w:noVBand="1"/>
      </w:tblPr>
      <w:tblGrid>
        <w:gridCol w:w="1806"/>
        <w:gridCol w:w="1423"/>
        <w:gridCol w:w="1521"/>
        <w:gridCol w:w="1541"/>
        <w:gridCol w:w="1287"/>
        <w:gridCol w:w="1402"/>
        <w:gridCol w:w="804"/>
      </w:tblGrid>
      <w:tr w:rsidR="00AC6826" w:rsidRPr="00794AC0" w:rsidTr="00FB5CB2">
        <w:trPr>
          <w:trHeight w:val="345"/>
        </w:trPr>
        <w:tc>
          <w:tcPr>
            <w:tcW w:w="1806"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96697" w:rsidRPr="00794AC0" w:rsidRDefault="00714EA0" w:rsidP="00794AC0">
            <w:pPr>
              <w:ind w:left="0"/>
              <w:jc w:val="center"/>
              <w:rPr>
                <w:rFonts w:eastAsia="Times New Roman"/>
                <w:color w:val="000000"/>
                <w:sz w:val="24"/>
                <w:szCs w:val="24"/>
                <w:lang w:val="ro-RO" w:eastAsia="ro-RO"/>
              </w:rPr>
            </w:pPr>
            <w:r w:rsidRPr="00794AC0">
              <w:rPr>
                <w:rFonts w:cs="Arial"/>
                <w:sz w:val="24"/>
                <w:szCs w:val="24"/>
              </w:rPr>
              <w:lastRenderedPageBreak/>
              <w:t xml:space="preserve">   </w:t>
            </w:r>
            <w:r w:rsidR="00196697" w:rsidRPr="00794AC0">
              <w:rPr>
                <w:rFonts w:eastAsia="Times New Roman"/>
                <w:color w:val="000000"/>
                <w:sz w:val="24"/>
                <w:szCs w:val="24"/>
                <w:lang w:val="ro-RO" w:eastAsia="ro-RO"/>
              </w:rPr>
              <w:t>perioadă</w:t>
            </w:r>
          </w:p>
        </w:tc>
        <w:tc>
          <w:tcPr>
            <w:tcW w:w="1423"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sub 25 ani</w:t>
            </w:r>
          </w:p>
        </w:tc>
        <w:tc>
          <w:tcPr>
            <w:tcW w:w="1521"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25-29 ani</w:t>
            </w:r>
          </w:p>
        </w:tc>
        <w:tc>
          <w:tcPr>
            <w:tcW w:w="1541"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30-39 ani</w:t>
            </w:r>
          </w:p>
        </w:tc>
        <w:tc>
          <w:tcPr>
            <w:tcW w:w="1287"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40-49 ani</w:t>
            </w:r>
          </w:p>
        </w:tc>
        <w:tc>
          <w:tcPr>
            <w:tcW w:w="1402"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50-55 ani</w:t>
            </w:r>
          </w:p>
        </w:tc>
        <w:tc>
          <w:tcPr>
            <w:tcW w:w="804" w:type="dxa"/>
            <w:tcBorders>
              <w:top w:val="single" w:sz="8" w:space="0" w:color="auto"/>
              <w:left w:val="nil"/>
              <w:bottom w:val="single" w:sz="8" w:space="0" w:color="auto"/>
              <w:right w:val="single" w:sz="8" w:space="0" w:color="auto"/>
            </w:tcBorders>
            <w:shd w:val="clear" w:color="000000" w:fill="F2F2F2"/>
            <w:vAlign w:val="center"/>
            <w:hideMark/>
          </w:tcPr>
          <w:p w:rsidR="00196697" w:rsidRPr="00794AC0" w:rsidRDefault="0019669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peste 55 ani</w:t>
            </w:r>
          </w:p>
        </w:tc>
      </w:tr>
      <w:tr w:rsidR="00F07EA7" w:rsidRPr="00794AC0" w:rsidTr="00FB5CB2">
        <w:trPr>
          <w:trHeight w:val="345"/>
        </w:trPr>
        <w:tc>
          <w:tcPr>
            <w:tcW w:w="1806" w:type="dxa"/>
            <w:tcBorders>
              <w:top w:val="nil"/>
              <w:left w:val="single" w:sz="8" w:space="0" w:color="auto"/>
              <w:bottom w:val="single" w:sz="8" w:space="0" w:color="auto"/>
              <w:right w:val="single" w:sz="8" w:space="0" w:color="auto"/>
            </w:tcBorders>
            <w:shd w:val="clear" w:color="000000" w:fill="F2F2F2"/>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31.12.2022</w:t>
            </w:r>
          </w:p>
        </w:tc>
        <w:tc>
          <w:tcPr>
            <w:tcW w:w="1423"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314</w:t>
            </w:r>
          </w:p>
        </w:tc>
        <w:tc>
          <w:tcPr>
            <w:tcW w:w="1521"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123</w:t>
            </w:r>
          </w:p>
        </w:tc>
        <w:tc>
          <w:tcPr>
            <w:tcW w:w="1541"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353</w:t>
            </w:r>
          </w:p>
        </w:tc>
        <w:tc>
          <w:tcPr>
            <w:tcW w:w="1287"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583</w:t>
            </w:r>
          </w:p>
        </w:tc>
        <w:tc>
          <w:tcPr>
            <w:tcW w:w="1402"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535</w:t>
            </w:r>
          </w:p>
        </w:tc>
        <w:tc>
          <w:tcPr>
            <w:tcW w:w="804" w:type="dxa"/>
            <w:tcBorders>
              <w:top w:val="nil"/>
              <w:left w:val="nil"/>
              <w:bottom w:val="single" w:sz="8" w:space="0" w:color="auto"/>
              <w:right w:val="single" w:sz="8" w:space="0" w:color="auto"/>
            </w:tcBorders>
            <w:shd w:val="clear" w:color="auto" w:fill="auto"/>
            <w:vAlign w:val="center"/>
            <w:hideMark/>
          </w:tcPr>
          <w:p w:rsidR="00F07EA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508</w:t>
            </w:r>
          </w:p>
        </w:tc>
      </w:tr>
      <w:tr w:rsidR="00196697" w:rsidRPr="00794AC0" w:rsidTr="00FB5CB2">
        <w:trPr>
          <w:trHeight w:val="330"/>
        </w:trPr>
        <w:tc>
          <w:tcPr>
            <w:tcW w:w="1806" w:type="dxa"/>
            <w:tcBorders>
              <w:top w:val="nil"/>
              <w:left w:val="single" w:sz="8" w:space="0" w:color="auto"/>
              <w:bottom w:val="single" w:sz="4" w:space="0" w:color="auto"/>
              <w:right w:val="single" w:sz="8" w:space="0" w:color="auto"/>
            </w:tcBorders>
            <w:shd w:val="clear" w:color="000000" w:fill="F2F2F2"/>
            <w:vAlign w:val="center"/>
            <w:hideMark/>
          </w:tcPr>
          <w:p w:rsidR="00196697" w:rsidRPr="00794AC0" w:rsidRDefault="00F07EA7"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31.12.2023</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294</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121</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337</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579</w:t>
            </w:r>
          </w:p>
        </w:tc>
        <w:tc>
          <w:tcPr>
            <w:tcW w:w="1402" w:type="dxa"/>
            <w:tcBorders>
              <w:top w:val="single" w:sz="4" w:space="0" w:color="auto"/>
              <w:left w:val="nil"/>
              <w:bottom w:val="single" w:sz="4" w:space="0" w:color="auto"/>
              <w:right w:val="single" w:sz="8"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505</w:t>
            </w:r>
          </w:p>
        </w:tc>
        <w:tc>
          <w:tcPr>
            <w:tcW w:w="80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96697" w:rsidRPr="00794AC0" w:rsidRDefault="00FB5CB2" w:rsidP="00794AC0">
            <w:pPr>
              <w:ind w:left="0"/>
              <w:jc w:val="center"/>
              <w:rPr>
                <w:rFonts w:eastAsia="Times New Roman"/>
                <w:color w:val="000000"/>
                <w:sz w:val="24"/>
                <w:szCs w:val="24"/>
                <w:lang w:val="ro-RO" w:eastAsia="ro-RO"/>
              </w:rPr>
            </w:pPr>
            <w:r w:rsidRPr="00794AC0">
              <w:rPr>
                <w:rFonts w:eastAsia="Times New Roman"/>
                <w:color w:val="000000"/>
                <w:sz w:val="24"/>
                <w:szCs w:val="24"/>
                <w:lang w:val="ro-RO" w:eastAsia="ro-RO"/>
              </w:rPr>
              <w:t>602</w:t>
            </w:r>
          </w:p>
        </w:tc>
      </w:tr>
    </w:tbl>
    <w:p w:rsidR="0011692C" w:rsidRPr="00794AC0" w:rsidRDefault="0011692C" w:rsidP="00794AC0">
      <w:pPr>
        <w:ind w:left="-476" w:firstLine="192"/>
        <w:rPr>
          <w:rFonts w:cs="Arial"/>
          <w:sz w:val="24"/>
          <w:szCs w:val="24"/>
        </w:rPr>
      </w:pPr>
    </w:p>
    <w:p w:rsidR="008C7B8B" w:rsidRPr="00794AC0" w:rsidRDefault="00FB5CB2" w:rsidP="00B11A6F">
      <w:pPr>
        <w:ind w:left="284"/>
        <w:rPr>
          <w:rFonts w:cs="Arial"/>
          <w:sz w:val="24"/>
          <w:szCs w:val="24"/>
        </w:rPr>
      </w:pPr>
      <w:r w:rsidRPr="00794AC0">
        <w:rPr>
          <w:rFonts w:cs="Arial"/>
          <w:noProof/>
          <w:sz w:val="24"/>
          <w:szCs w:val="24"/>
          <w:lang w:val="ro-RO" w:eastAsia="ro-RO"/>
        </w:rPr>
        <w:drawing>
          <wp:inline distT="0" distB="0" distL="0" distR="0" wp14:anchorId="7D6DDA41" wp14:editId="7A5AE5EC">
            <wp:extent cx="4772025" cy="2343150"/>
            <wp:effectExtent l="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10506" w:type="dxa"/>
        <w:tblInd w:w="-176" w:type="dxa"/>
        <w:tblLook w:val="04A0" w:firstRow="1" w:lastRow="0" w:firstColumn="1" w:lastColumn="0" w:noHBand="0" w:noVBand="1"/>
      </w:tblPr>
      <w:tblGrid>
        <w:gridCol w:w="4820"/>
        <w:gridCol w:w="1276"/>
        <w:gridCol w:w="1455"/>
        <w:gridCol w:w="236"/>
        <w:gridCol w:w="1144"/>
        <w:gridCol w:w="851"/>
        <w:gridCol w:w="239"/>
        <w:gridCol w:w="485"/>
      </w:tblGrid>
      <w:tr w:rsidR="0008321E" w:rsidRPr="00794AC0" w:rsidTr="0008321E">
        <w:trPr>
          <w:trHeight w:val="300"/>
        </w:trPr>
        <w:tc>
          <w:tcPr>
            <w:tcW w:w="4820" w:type="dxa"/>
            <w:tcBorders>
              <w:top w:val="nil"/>
              <w:left w:val="nil"/>
              <w:bottom w:val="nil"/>
              <w:right w:val="nil"/>
            </w:tcBorders>
            <w:shd w:val="clear" w:color="auto" w:fill="auto"/>
            <w:vAlign w:val="bottom"/>
            <w:hideMark/>
          </w:tcPr>
          <w:p w:rsidR="00FB5CB2" w:rsidRPr="00794AC0" w:rsidRDefault="00FB5CB2" w:rsidP="00794AC0">
            <w:pPr>
              <w:pStyle w:val="NoSpacing1"/>
              <w:spacing w:after="120" w:line="276" w:lineRule="auto"/>
              <w:rPr>
                <w:rFonts w:ascii="Trebuchet MS" w:hAnsi="Trebuchet MS"/>
                <w:sz w:val="24"/>
                <w:szCs w:val="24"/>
              </w:rPr>
            </w:pPr>
          </w:p>
        </w:tc>
        <w:tc>
          <w:tcPr>
            <w:tcW w:w="1276" w:type="dxa"/>
            <w:tcBorders>
              <w:top w:val="nil"/>
              <w:left w:val="nil"/>
              <w:bottom w:val="nil"/>
              <w:right w:val="nil"/>
            </w:tcBorders>
            <w:shd w:val="clear" w:color="auto" w:fill="auto"/>
            <w:noWrap/>
            <w:vAlign w:val="bottom"/>
            <w:hideMark/>
          </w:tcPr>
          <w:p w:rsidR="00AD7ACA" w:rsidRPr="00794AC0" w:rsidRDefault="00AD7ACA" w:rsidP="00794AC0">
            <w:pPr>
              <w:pStyle w:val="NoSpacing1"/>
              <w:spacing w:after="120" w:line="276" w:lineRule="auto"/>
              <w:rPr>
                <w:rFonts w:ascii="Trebuchet MS" w:hAnsi="Trebuchet MS"/>
                <w:sz w:val="24"/>
                <w:szCs w:val="24"/>
              </w:rPr>
            </w:pPr>
          </w:p>
        </w:tc>
        <w:tc>
          <w:tcPr>
            <w:tcW w:w="1455" w:type="dxa"/>
            <w:tcBorders>
              <w:top w:val="nil"/>
              <w:left w:val="nil"/>
              <w:bottom w:val="nil"/>
              <w:right w:val="nil"/>
            </w:tcBorders>
            <w:shd w:val="clear" w:color="auto" w:fill="auto"/>
            <w:vAlign w:val="bottom"/>
            <w:hideMark/>
          </w:tcPr>
          <w:p w:rsidR="00AD7ACA" w:rsidRPr="00794AC0" w:rsidRDefault="00AD7ACA" w:rsidP="00794AC0">
            <w:pPr>
              <w:pStyle w:val="NoSpacing1"/>
              <w:spacing w:after="120" w:line="276" w:lineRule="auto"/>
              <w:rPr>
                <w:rFonts w:ascii="Trebuchet MS" w:hAnsi="Trebuchet MS"/>
                <w:sz w:val="24"/>
                <w:szCs w:val="24"/>
              </w:rPr>
            </w:pPr>
          </w:p>
        </w:tc>
        <w:tc>
          <w:tcPr>
            <w:tcW w:w="236" w:type="dxa"/>
            <w:tcBorders>
              <w:top w:val="nil"/>
              <w:left w:val="nil"/>
              <w:bottom w:val="nil"/>
              <w:right w:val="nil"/>
            </w:tcBorders>
            <w:shd w:val="clear" w:color="auto" w:fill="auto"/>
            <w:vAlign w:val="bottom"/>
            <w:hideMark/>
          </w:tcPr>
          <w:p w:rsidR="00AD7ACA" w:rsidRPr="00794AC0" w:rsidRDefault="00AD7ACA" w:rsidP="00794AC0">
            <w:pPr>
              <w:pStyle w:val="NoSpacing1"/>
              <w:spacing w:after="120" w:line="276" w:lineRule="auto"/>
              <w:rPr>
                <w:rFonts w:ascii="Trebuchet MS" w:hAnsi="Trebuchet MS"/>
                <w:sz w:val="24"/>
                <w:szCs w:val="24"/>
                <w:lang w:eastAsia="ro-RO"/>
              </w:rPr>
            </w:pPr>
          </w:p>
        </w:tc>
        <w:tc>
          <w:tcPr>
            <w:tcW w:w="1144" w:type="dxa"/>
            <w:tcBorders>
              <w:top w:val="nil"/>
              <w:left w:val="nil"/>
              <w:bottom w:val="nil"/>
              <w:right w:val="nil"/>
            </w:tcBorders>
            <w:shd w:val="clear" w:color="auto" w:fill="auto"/>
            <w:vAlign w:val="bottom"/>
            <w:hideMark/>
          </w:tcPr>
          <w:p w:rsidR="00AD7ACA" w:rsidRPr="00794AC0" w:rsidRDefault="00AD7ACA" w:rsidP="00794AC0">
            <w:pPr>
              <w:ind w:left="0"/>
              <w:jc w:val="left"/>
              <w:rPr>
                <w:rFonts w:eastAsia="Times New Roman" w:cs="Arial"/>
                <w:b/>
                <w:bCs/>
                <w:sz w:val="24"/>
                <w:szCs w:val="24"/>
                <w:lang w:val="ro-RO" w:eastAsia="ro-RO"/>
              </w:rPr>
            </w:pPr>
          </w:p>
        </w:tc>
        <w:tc>
          <w:tcPr>
            <w:tcW w:w="851" w:type="dxa"/>
            <w:tcBorders>
              <w:top w:val="nil"/>
              <w:left w:val="nil"/>
              <w:bottom w:val="nil"/>
              <w:right w:val="nil"/>
            </w:tcBorders>
            <w:shd w:val="clear" w:color="auto" w:fill="auto"/>
            <w:vAlign w:val="bottom"/>
            <w:hideMark/>
          </w:tcPr>
          <w:p w:rsidR="00AD7ACA" w:rsidRPr="00794AC0" w:rsidRDefault="00AD7ACA" w:rsidP="00794AC0">
            <w:pPr>
              <w:ind w:left="0"/>
              <w:jc w:val="left"/>
              <w:rPr>
                <w:rFonts w:eastAsia="Times New Roman" w:cs="Arial"/>
                <w:b/>
                <w:bCs/>
                <w:sz w:val="24"/>
                <w:szCs w:val="24"/>
                <w:lang w:val="ro-RO" w:eastAsia="ro-RO"/>
              </w:rPr>
            </w:pPr>
          </w:p>
        </w:tc>
        <w:tc>
          <w:tcPr>
            <w:tcW w:w="239" w:type="dxa"/>
            <w:tcBorders>
              <w:top w:val="nil"/>
              <w:left w:val="nil"/>
              <w:bottom w:val="nil"/>
              <w:right w:val="nil"/>
            </w:tcBorders>
            <w:shd w:val="clear" w:color="auto" w:fill="auto"/>
            <w:vAlign w:val="bottom"/>
            <w:hideMark/>
          </w:tcPr>
          <w:p w:rsidR="00AD7ACA" w:rsidRPr="00794AC0" w:rsidRDefault="00AD7ACA" w:rsidP="00794AC0">
            <w:pPr>
              <w:ind w:left="0"/>
              <w:jc w:val="left"/>
              <w:rPr>
                <w:rFonts w:eastAsia="Times New Roman" w:cs="Arial"/>
                <w:b/>
                <w:bCs/>
                <w:sz w:val="24"/>
                <w:szCs w:val="24"/>
                <w:lang w:val="ro-RO" w:eastAsia="ro-RO"/>
              </w:rPr>
            </w:pPr>
          </w:p>
        </w:tc>
        <w:tc>
          <w:tcPr>
            <w:tcW w:w="485" w:type="dxa"/>
            <w:tcBorders>
              <w:top w:val="nil"/>
              <w:left w:val="nil"/>
              <w:bottom w:val="nil"/>
              <w:right w:val="nil"/>
            </w:tcBorders>
            <w:shd w:val="clear" w:color="auto" w:fill="auto"/>
            <w:vAlign w:val="bottom"/>
            <w:hideMark/>
          </w:tcPr>
          <w:p w:rsidR="00AD7ACA" w:rsidRPr="00794AC0" w:rsidRDefault="00AD7ACA" w:rsidP="00794AC0">
            <w:pPr>
              <w:ind w:left="0"/>
              <w:jc w:val="left"/>
              <w:rPr>
                <w:rFonts w:eastAsia="Times New Roman" w:cs="Arial"/>
                <w:b/>
                <w:bCs/>
                <w:sz w:val="24"/>
                <w:szCs w:val="24"/>
                <w:lang w:val="ro-RO" w:eastAsia="ro-RO"/>
              </w:rPr>
            </w:pPr>
          </w:p>
        </w:tc>
      </w:tr>
    </w:tbl>
    <w:p w:rsidR="00FB5CB2" w:rsidRPr="00794AC0" w:rsidRDefault="00FB5CB2" w:rsidP="00B11A6F">
      <w:pPr>
        <w:ind w:left="284"/>
        <w:rPr>
          <w:color w:val="000000" w:themeColor="text1"/>
          <w:sz w:val="24"/>
          <w:szCs w:val="24"/>
          <w:lang w:val="it-IT"/>
        </w:rPr>
      </w:pPr>
      <w:r w:rsidRPr="00794AC0">
        <w:rPr>
          <w:rFonts w:cs="Segoe UI"/>
          <w:color w:val="374151"/>
          <w:sz w:val="24"/>
          <w:szCs w:val="24"/>
        </w:rPr>
        <w:t xml:space="preserve">   </w:t>
      </w:r>
      <w:r w:rsidRPr="00794AC0">
        <w:rPr>
          <w:rFonts w:cs="Segoe UI"/>
          <w:color w:val="000000" w:themeColor="text1"/>
          <w:sz w:val="24"/>
          <w:szCs w:val="24"/>
        </w:rPr>
        <w:t xml:space="preserve">Din datele privind distribuția somerilor pe grupe de vârstă la 31 decembrie 2023, comparativ cu aceeași perioadă </w:t>
      </w:r>
      <w:proofErr w:type="gramStart"/>
      <w:r w:rsidRPr="00794AC0">
        <w:rPr>
          <w:rFonts w:cs="Segoe UI"/>
          <w:color w:val="000000" w:themeColor="text1"/>
          <w:sz w:val="24"/>
          <w:szCs w:val="24"/>
        </w:rPr>
        <w:t>a</w:t>
      </w:r>
      <w:proofErr w:type="gramEnd"/>
      <w:r w:rsidRPr="00794AC0">
        <w:rPr>
          <w:rFonts w:cs="Segoe UI"/>
          <w:color w:val="000000" w:themeColor="text1"/>
          <w:sz w:val="24"/>
          <w:szCs w:val="24"/>
        </w:rPr>
        <w:t xml:space="preserve"> anului precedent, se pot trage următoarele concluzii:</w:t>
      </w:r>
    </w:p>
    <w:p w:rsidR="00196697" w:rsidRPr="00794AC0" w:rsidRDefault="00FB5CB2" w:rsidP="00B11A6F">
      <w:pPr>
        <w:ind w:left="284"/>
        <w:rPr>
          <w:color w:val="000000" w:themeColor="text1"/>
          <w:sz w:val="24"/>
          <w:szCs w:val="24"/>
        </w:rPr>
      </w:pPr>
      <w:r w:rsidRPr="00794AC0">
        <w:rPr>
          <w:sz w:val="24"/>
          <w:szCs w:val="24"/>
          <w:lang w:val="it-IT"/>
        </w:rPr>
        <w:t xml:space="preserve">  </w:t>
      </w:r>
      <w:r w:rsidR="00196697" w:rsidRPr="00794AC0">
        <w:rPr>
          <w:sz w:val="24"/>
          <w:szCs w:val="24"/>
          <w:lang w:val="it-IT"/>
        </w:rPr>
        <w:t xml:space="preserve"> </w:t>
      </w:r>
      <w:r w:rsidRPr="00794AC0">
        <w:rPr>
          <w:rFonts w:cs="Segoe UI"/>
          <w:color w:val="000000" w:themeColor="text1"/>
          <w:sz w:val="24"/>
          <w:szCs w:val="24"/>
        </w:rPr>
        <w:t>În ansamblu, numărul total de someri a scăzut de la 31 decembrie 2022 la 31 decembrie 2023, indicând o posibilă îmbunătățire a situației pe piața muncii</w:t>
      </w:r>
    </w:p>
    <w:p w:rsidR="007B1FF1" w:rsidRPr="00794AC0" w:rsidRDefault="00FB5CB2" w:rsidP="00B11A6F">
      <w:pPr>
        <w:ind w:left="284"/>
        <w:rPr>
          <w:color w:val="000000" w:themeColor="text1"/>
          <w:sz w:val="24"/>
          <w:szCs w:val="24"/>
        </w:rPr>
      </w:pPr>
      <w:r w:rsidRPr="00794AC0">
        <w:rPr>
          <w:rFonts w:cs="Segoe UI"/>
          <w:color w:val="374151"/>
          <w:sz w:val="24"/>
          <w:szCs w:val="24"/>
        </w:rPr>
        <w:t xml:space="preserve">  </w:t>
      </w:r>
      <w:proofErr w:type="gramStart"/>
      <w:r w:rsidRPr="00794AC0">
        <w:rPr>
          <w:rFonts w:cs="Segoe UI"/>
          <w:color w:val="000000" w:themeColor="text1"/>
          <w:sz w:val="24"/>
          <w:szCs w:val="24"/>
        </w:rPr>
        <w:t>Cele mai semnificative scăderi sunt în grupa de vârstă peste 55 de ani, unde numărul somerilor a crescut de la 508 la 602.</w:t>
      </w:r>
      <w:proofErr w:type="gramEnd"/>
    </w:p>
    <w:p w:rsidR="00FB5CB2" w:rsidRPr="00794AC0" w:rsidRDefault="00FB5CB2" w:rsidP="00B11A6F">
      <w:pPr>
        <w:ind w:left="284"/>
        <w:rPr>
          <w:rFonts w:cs="Segoe UI"/>
          <w:color w:val="000000" w:themeColor="text1"/>
          <w:sz w:val="24"/>
          <w:szCs w:val="24"/>
        </w:rPr>
      </w:pPr>
      <w:r w:rsidRPr="00794AC0">
        <w:rPr>
          <w:rFonts w:cs="Segoe UI"/>
          <w:color w:val="000000" w:themeColor="text1"/>
          <w:sz w:val="24"/>
          <w:szCs w:val="24"/>
        </w:rPr>
        <w:t xml:space="preserve">  </w:t>
      </w:r>
      <w:proofErr w:type="gramStart"/>
      <w:r w:rsidRPr="00794AC0">
        <w:rPr>
          <w:rFonts w:cs="Segoe UI"/>
          <w:color w:val="000000" w:themeColor="text1"/>
          <w:sz w:val="24"/>
          <w:szCs w:val="24"/>
        </w:rPr>
        <w:t>Grupurile de vârstă 30-39 ani și 40-49 ani au înregistrat o scădere ușoară, indicând o relativă stabilitate în aceste categorii.</w:t>
      </w:r>
      <w:proofErr w:type="gramEnd"/>
    </w:p>
    <w:p w:rsidR="00FB5CB2" w:rsidRPr="00794AC0" w:rsidRDefault="00FB5CB2" w:rsidP="00B11A6F">
      <w:pPr>
        <w:ind w:left="284"/>
        <w:rPr>
          <w:rFonts w:cs="Segoe UI"/>
          <w:color w:val="000000" w:themeColor="text1"/>
          <w:sz w:val="24"/>
          <w:szCs w:val="24"/>
        </w:rPr>
      </w:pPr>
      <w:r w:rsidRPr="00794AC0">
        <w:rPr>
          <w:rFonts w:cs="Segoe UI"/>
          <w:color w:val="374151"/>
          <w:sz w:val="24"/>
          <w:szCs w:val="24"/>
        </w:rPr>
        <w:t xml:space="preserve">  </w:t>
      </w:r>
      <w:r w:rsidRPr="00794AC0">
        <w:rPr>
          <w:rFonts w:cs="Segoe UI"/>
          <w:color w:val="000000" w:themeColor="text1"/>
          <w:sz w:val="24"/>
          <w:szCs w:val="24"/>
        </w:rPr>
        <w:t xml:space="preserve">Grupa de vârstă sub 25 de ani </w:t>
      </w:r>
      <w:proofErr w:type="gramStart"/>
      <w:r w:rsidRPr="00794AC0">
        <w:rPr>
          <w:rFonts w:cs="Segoe UI"/>
          <w:color w:val="000000" w:themeColor="text1"/>
          <w:sz w:val="24"/>
          <w:szCs w:val="24"/>
        </w:rPr>
        <w:t>a</w:t>
      </w:r>
      <w:proofErr w:type="gramEnd"/>
      <w:r w:rsidRPr="00794AC0">
        <w:rPr>
          <w:rFonts w:cs="Segoe UI"/>
          <w:color w:val="000000" w:themeColor="text1"/>
          <w:sz w:val="24"/>
          <w:szCs w:val="24"/>
        </w:rPr>
        <w:t xml:space="preserve"> înregistrat o ușoară scădere în numărul de someri, reflectând, poate, o îmbunătățire a accesului la piața muncii pentru această categorie.</w:t>
      </w:r>
    </w:p>
    <w:p w:rsidR="00FB5CB2" w:rsidRPr="00794AC0" w:rsidRDefault="00FB5CB2" w:rsidP="00B11A6F">
      <w:pPr>
        <w:ind w:left="284"/>
        <w:rPr>
          <w:rFonts w:cs="Segoe UI"/>
          <w:color w:val="000000" w:themeColor="text1"/>
          <w:sz w:val="24"/>
          <w:szCs w:val="24"/>
        </w:rPr>
      </w:pPr>
      <w:r w:rsidRPr="00794AC0">
        <w:rPr>
          <w:rFonts w:cs="Segoe UI"/>
          <w:color w:val="374151"/>
          <w:sz w:val="24"/>
          <w:szCs w:val="24"/>
        </w:rPr>
        <w:t xml:space="preserve"> </w:t>
      </w:r>
      <w:r w:rsidRPr="00794AC0">
        <w:rPr>
          <w:rFonts w:cs="Segoe UI"/>
          <w:color w:val="000000" w:themeColor="text1"/>
          <w:sz w:val="24"/>
          <w:szCs w:val="24"/>
        </w:rPr>
        <w:t xml:space="preserve">Grupa de vârstă 50-55 ani a înregistrat, de asemenea, o scădere, indicând o posibilă evoluție pozitivă în ceea ce privește ocuparea în această categorie de </w:t>
      </w:r>
      <w:proofErr w:type="gramStart"/>
      <w:r w:rsidRPr="00794AC0">
        <w:rPr>
          <w:rFonts w:cs="Segoe UI"/>
          <w:color w:val="000000" w:themeColor="text1"/>
          <w:sz w:val="24"/>
          <w:szCs w:val="24"/>
        </w:rPr>
        <w:t>vârstă .</w:t>
      </w:r>
      <w:proofErr w:type="gramEnd"/>
    </w:p>
    <w:p w:rsidR="007B1FF1" w:rsidRPr="00794AC0" w:rsidRDefault="007B1FF1" w:rsidP="00B11A6F">
      <w:pPr>
        <w:ind w:left="284"/>
        <w:rPr>
          <w:sz w:val="24"/>
          <w:szCs w:val="24"/>
        </w:rPr>
      </w:pPr>
      <w:r w:rsidRPr="00794AC0">
        <w:rPr>
          <w:sz w:val="24"/>
          <w:szCs w:val="24"/>
        </w:rPr>
        <w:t xml:space="preserve">    Evoluţia numărului de şomeri perioada 202</w:t>
      </w:r>
      <w:r w:rsidR="00D57E6C" w:rsidRPr="00794AC0">
        <w:rPr>
          <w:sz w:val="24"/>
          <w:szCs w:val="24"/>
        </w:rPr>
        <w:t>2</w:t>
      </w:r>
      <w:r w:rsidRPr="00794AC0">
        <w:rPr>
          <w:sz w:val="24"/>
          <w:szCs w:val="24"/>
        </w:rPr>
        <w:t>-202</w:t>
      </w:r>
      <w:r w:rsidR="00D57E6C" w:rsidRPr="00794AC0">
        <w:rPr>
          <w:sz w:val="24"/>
          <w:szCs w:val="24"/>
        </w:rPr>
        <w:t>3</w:t>
      </w:r>
      <w:r w:rsidRPr="00794AC0">
        <w:rPr>
          <w:sz w:val="24"/>
          <w:szCs w:val="24"/>
        </w:rPr>
        <w:t xml:space="preserve"> pe durată şomaj</w:t>
      </w:r>
    </w:p>
    <w:p w:rsidR="00755CAB" w:rsidRPr="00794AC0" w:rsidRDefault="00755CAB" w:rsidP="00794AC0">
      <w:pPr>
        <w:ind w:left="0"/>
        <w:rPr>
          <w:b/>
          <w:sz w:val="24"/>
          <w:szCs w:val="24"/>
        </w:rPr>
      </w:pPr>
    </w:p>
    <w:p w:rsidR="007B1FF1" w:rsidRPr="00794AC0" w:rsidRDefault="00755CAB" w:rsidP="00B11A6F">
      <w:pPr>
        <w:ind w:left="284"/>
        <w:rPr>
          <w:sz w:val="24"/>
          <w:szCs w:val="24"/>
        </w:rPr>
      </w:pPr>
      <w:r w:rsidRPr="00794AC0">
        <w:rPr>
          <w:sz w:val="24"/>
          <w:szCs w:val="24"/>
        </w:rPr>
        <w:tab/>
        <w:t>Analizând durata de timp pentru care o persoană a fost în șomaj, din evidențele AJOFM CS , în perioada decembrie 20</w:t>
      </w:r>
      <w:r w:rsidR="00D57E6C" w:rsidRPr="00794AC0">
        <w:rPr>
          <w:sz w:val="24"/>
          <w:szCs w:val="24"/>
        </w:rPr>
        <w:t>22 decembrie 2023</w:t>
      </w:r>
      <w:r w:rsidRPr="00794AC0">
        <w:rPr>
          <w:sz w:val="24"/>
          <w:szCs w:val="24"/>
        </w:rPr>
        <w:t>, se poate constata din graficul de mai jos,faptul că  și în anul 2022 , la fel ca în anul 202</w:t>
      </w:r>
      <w:r w:rsidR="00D57E6C" w:rsidRPr="00794AC0">
        <w:rPr>
          <w:sz w:val="24"/>
          <w:szCs w:val="24"/>
        </w:rPr>
        <w:t>3</w:t>
      </w:r>
      <w:r w:rsidRPr="00794AC0">
        <w:rPr>
          <w:sz w:val="24"/>
          <w:szCs w:val="24"/>
        </w:rPr>
        <w:t xml:space="preserve">  perioada cuprinsă între 1-3 luni se regăsesc cel mai mare număr de șomeri și anume  .</w:t>
      </w:r>
      <w:r w:rsidRPr="00794AC0">
        <w:rPr>
          <w:color w:val="FF0000"/>
          <w:sz w:val="24"/>
          <w:szCs w:val="24"/>
        </w:rPr>
        <w:t xml:space="preserve"> </w:t>
      </w:r>
    </w:p>
    <w:tbl>
      <w:tblPr>
        <w:tblW w:w="10500" w:type="dxa"/>
        <w:tblInd w:w="98" w:type="dxa"/>
        <w:tblLook w:val="04A0" w:firstRow="1" w:lastRow="0" w:firstColumn="1" w:lastColumn="0" w:noHBand="0" w:noVBand="1"/>
      </w:tblPr>
      <w:tblGrid>
        <w:gridCol w:w="960"/>
        <w:gridCol w:w="960"/>
        <w:gridCol w:w="960"/>
        <w:gridCol w:w="960"/>
        <w:gridCol w:w="960"/>
        <w:gridCol w:w="960"/>
        <w:gridCol w:w="960"/>
        <w:gridCol w:w="960"/>
        <w:gridCol w:w="960"/>
        <w:gridCol w:w="960"/>
        <w:gridCol w:w="900"/>
      </w:tblGrid>
      <w:tr w:rsidR="007B1FF1" w:rsidRPr="00794AC0" w:rsidTr="007B1FF1">
        <w:trPr>
          <w:trHeight w:val="675"/>
        </w:trPr>
        <w:tc>
          <w:tcPr>
            <w:tcW w:w="960" w:type="dxa"/>
            <w:tcBorders>
              <w:top w:val="single" w:sz="8" w:space="0" w:color="auto"/>
              <w:left w:val="single" w:sz="8" w:space="0" w:color="auto"/>
              <w:bottom w:val="nil"/>
              <w:right w:val="single" w:sz="8" w:space="0" w:color="auto"/>
            </w:tcBorders>
            <w:shd w:val="clear" w:color="000000" w:fill="FFFFFF"/>
            <w:vAlign w:val="center"/>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lastRenderedPageBreak/>
              <w:t>An</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1 zi - 3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3 - 6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6 - 9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9 - 12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12 - 15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15 - 18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18 - 21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21 - 24 luni</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24 - 27 luni</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7B1FF1" w:rsidRPr="00794AC0" w:rsidRDefault="007B1FF1" w:rsidP="00794AC0">
            <w:pPr>
              <w:ind w:left="0"/>
              <w:jc w:val="left"/>
              <w:rPr>
                <w:rFonts w:eastAsia="Times New Roman"/>
                <w:sz w:val="24"/>
                <w:szCs w:val="24"/>
                <w:lang w:val="ro-RO" w:eastAsia="ro-RO"/>
              </w:rPr>
            </w:pPr>
            <w:r w:rsidRPr="00794AC0">
              <w:rPr>
                <w:rFonts w:eastAsia="Times New Roman"/>
                <w:sz w:val="24"/>
                <w:szCs w:val="24"/>
                <w:lang w:val="ro-RO" w:eastAsia="ro-RO"/>
              </w:rPr>
              <w:t>peste 27 luni</w:t>
            </w:r>
          </w:p>
        </w:tc>
      </w:tr>
      <w:tr w:rsidR="007B1FF1" w:rsidRPr="00794AC0" w:rsidTr="007B1FF1">
        <w:trPr>
          <w:trHeight w:val="330"/>
        </w:trPr>
        <w:tc>
          <w:tcPr>
            <w:tcW w:w="9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202</w:t>
            </w:r>
            <w:r w:rsidR="00F07EA7" w:rsidRPr="00794AC0">
              <w:rPr>
                <w:rFonts w:eastAsia="Times New Roman"/>
                <w:sz w:val="24"/>
                <w:szCs w:val="24"/>
                <w:lang w:val="ro-RO" w:eastAsia="ro-RO"/>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805</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620</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213</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180</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117</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77</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40</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26</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36</w:t>
            </w:r>
          </w:p>
        </w:tc>
        <w:tc>
          <w:tcPr>
            <w:tcW w:w="900" w:type="dxa"/>
            <w:tcBorders>
              <w:top w:val="single" w:sz="4" w:space="0" w:color="auto"/>
              <w:left w:val="nil"/>
              <w:bottom w:val="single" w:sz="4" w:space="0" w:color="auto"/>
              <w:right w:val="single" w:sz="8" w:space="0" w:color="auto"/>
            </w:tcBorders>
            <w:shd w:val="clear" w:color="000000" w:fill="FFFFFF"/>
            <w:vAlign w:val="bottom"/>
            <w:hideMark/>
          </w:tcPr>
          <w:p w:rsidR="007B1FF1" w:rsidRPr="00794AC0" w:rsidRDefault="00D57E6C" w:rsidP="00794AC0">
            <w:pPr>
              <w:ind w:left="0"/>
              <w:jc w:val="center"/>
              <w:rPr>
                <w:rFonts w:eastAsia="Times New Roman"/>
                <w:sz w:val="24"/>
                <w:szCs w:val="24"/>
                <w:lang w:val="ro-RO" w:eastAsia="ro-RO"/>
              </w:rPr>
            </w:pPr>
            <w:r w:rsidRPr="00794AC0">
              <w:rPr>
                <w:rFonts w:eastAsia="Times New Roman"/>
                <w:sz w:val="24"/>
                <w:szCs w:val="24"/>
                <w:lang w:val="ro-RO" w:eastAsia="ro-RO"/>
              </w:rPr>
              <w:t>324</w:t>
            </w:r>
          </w:p>
        </w:tc>
      </w:tr>
      <w:tr w:rsidR="007B1FF1" w:rsidRPr="00794AC0" w:rsidTr="007B1FF1">
        <w:trPr>
          <w:trHeight w:val="330"/>
        </w:trPr>
        <w:tc>
          <w:tcPr>
            <w:tcW w:w="960" w:type="dxa"/>
            <w:tcBorders>
              <w:top w:val="nil"/>
              <w:left w:val="single" w:sz="8" w:space="0" w:color="auto"/>
              <w:bottom w:val="single" w:sz="4" w:space="0" w:color="auto"/>
              <w:right w:val="single" w:sz="8" w:space="0" w:color="auto"/>
            </w:tcBorders>
            <w:shd w:val="clear" w:color="000000" w:fill="FFFFFF"/>
            <w:vAlign w:val="center"/>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2022</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856</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622</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219</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178</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62</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37</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42</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39</w:t>
            </w:r>
          </w:p>
        </w:tc>
        <w:tc>
          <w:tcPr>
            <w:tcW w:w="960" w:type="dxa"/>
            <w:tcBorders>
              <w:top w:val="nil"/>
              <w:left w:val="nil"/>
              <w:bottom w:val="single" w:sz="4" w:space="0" w:color="auto"/>
              <w:right w:val="single" w:sz="4"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20</w:t>
            </w:r>
          </w:p>
        </w:tc>
        <w:tc>
          <w:tcPr>
            <w:tcW w:w="900" w:type="dxa"/>
            <w:tcBorders>
              <w:top w:val="nil"/>
              <w:left w:val="nil"/>
              <w:bottom w:val="single" w:sz="4" w:space="0" w:color="auto"/>
              <w:right w:val="single" w:sz="8" w:space="0" w:color="auto"/>
            </w:tcBorders>
            <w:shd w:val="clear" w:color="000000" w:fill="FFFFFF"/>
            <w:vAlign w:val="bottom"/>
            <w:hideMark/>
          </w:tcPr>
          <w:p w:rsidR="007B1FF1" w:rsidRPr="00794AC0" w:rsidRDefault="007B1FF1" w:rsidP="00794AC0">
            <w:pPr>
              <w:ind w:left="0"/>
              <w:jc w:val="center"/>
              <w:rPr>
                <w:rFonts w:eastAsia="Times New Roman"/>
                <w:sz w:val="24"/>
                <w:szCs w:val="24"/>
                <w:lang w:val="ro-RO" w:eastAsia="ro-RO"/>
              </w:rPr>
            </w:pPr>
            <w:r w:rsidRPr="00794AC0">
              <w:rPr>
                <w:rFonts w:eastAsia="Times New Roman"/>
                <w:sz w:val="24"/>
                <w:szCs w:val="24"/>
                <w:lang w:val="ro-RO" w:eastAsia="ro-RO"/>
              </w:rPr>
              <w:t>341</w:t>
            </w:r>
          </w:p>
        </w:tc>
      </w:tr>
    </w:tbl>
    <w:p w:rsidR="00196697" w:rsidRPr="00794AC0" w:rsidRDefault="00196697" w:rsidP="00794AC0">
      <w:pPr>
        <w:ind w:left="-142" w:hanging="142"/>
        <w:rPr>
          <w:rFonts w:cs="Arial"/>
          <w:sz w:val="24"/>
          <w:szCs w:val="24"/>
        </w:rPr>
      </w:pPr>
    </w:p>
    <w:p w:rsidR="007B1FF1" w:rsidRPr="00794AC0" w:rsidRDefault="00D57E6C" w:rsidP="00794AC0">
      <w:pPr>
        <w:ind w:left="567"/>
        <w:rPr>
          <w:rFonts w:cs="Arial"/>
          <w:sz w:val="24"/>
          <w:szCs w:val="24"/>
        </w:rPr>
      </w:pPr>
      <w:r w:rsidRPr="00794AC0">
        <w:rPr>
          <w:rFonts w:cs="Arial"/>
          <w:noProof/>
          <w:sz w:val="24"/>
          <w:szCs w:val="24"/>
          <w:lang w:val="ro-RO" w:eastAsia="ro-RO"/>
        </w:rPr>
        <w:drawing>
          <wp:inline distT="0" distB="0" distL="0" distR="0" wp14:anchorId="0C3387BF" wp14:editId="2FEB6B5A">
            <wp:extent cx="3657600" cy="1885950"/>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1FF1" w:rsidRPr="00794AC0" w:rsidRDefault="007B1FF1" w:rsidP="00794AC0">
      <w:pPr>
        <w:ind w:left="-142" w:hanging="142"/>
        <w:rPr>
          <w:rFonts w:cs="Arial"/>
          <w:sz w:val="24"/>
          <w:szCs w:val="24"/>
        </w:rPr>
      </w:pPr>
    </w:p>
    <w:p w:rsidR="00C66BE7" w:rsidRPr="00794AC0" w:rsidRDefault="00E66625" w:rsidP="00794AC0">
      <w:pPr>
        <w:ind w:left="-142"/>
        <w:rPr>
          <w:rFonts w:cs="Arial"/>
          <w:sz w:val="24"/>
          <w:szCs w:val="24"/>
        </w:rPr>
      </w:pPr>
      <w:r w:rsidRPr="00794AC0">
        <w:rPr>
          <w:rFonts w:cs="Arial"/>
          <w:sz w:val="24"/>
          <w:szCs w:val="24"/>
        </w:rPr>
        <w:t xml:space="preserve"> Repartizarea somerilor inregistr</w:t>
      </w:r>
      <w:r w:rsidR="00C66BE7">
        <w:rPr>
          <w:rFonts w:cs="Arial"/>
          <w:sz w:val="24"/>
          <w:szCs w:val="24"/>
        </w:rPr>
        <w:t>a</w:t>
      </w:r>
      <w:r w:rsidRPr="00794AC0">
        <w:rPr>
          <w:rFonts w:cs="Arial"/>
          <w:sz w:val="24"/>
          <w:szCs w:val="24"/>
        </w:rPr>
        <w:t xml:space="preserve">ti nivelul de ocupabilitate stabilit prin profilare se prezita </w:t>
      </w:r>
      <w:proofErr w:type="gramStart"/>
      <w:r w:rsidRPr="00794AC0">
        <w:rPr>
          <w:rFonts w:cs="Arial"/>
          <w:sz w:val="24"/>
          <w:szCs w:val="24"/>
        </w:rPr>
        <w:t>astfel :</w:t>
      </w:r>
      <w:proofErr w:type="gramEnd"/>
    </w:p>
    <w:tbl>
      <w:tblPr>
        <w:tblW w:w="837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62"/>
        <w:gridCol w:w="2835"/>
        <w:gridCol w:w="2977"/>
      </w:tblGrid>
      <w:tr w:rsidR="006026C9" w:rsidRPr="00C66BE7" w:rsidTr="00C66BE7">
        <w:trPr>
          <w:trHeight w:val="375"/>
        </w:trPr>
        <w:tc>
          <w:tcPr>
            <w:tcW w:w="2562" w:type="dxa"/>
            <w:shd w:val="clear" w:color="auto" w:fill="FFFFFF" w:themeFill="background1"/>
            <w:vAlign w:val="center"/>
            <w:hideMark/>
          </w:tcPr>
          <w:p w:rsidR="006026C9" w:rsidRPr="00C66BE7" w:rsidRDefault="006026C9" w:rsidP="00794AC0">
            <w:pPr>
              <w:ind w:left="0"/>
              <w:jc w:val="left"/>
              <w:rPr>
                <w:rFonts w:eastAsia="Times New Roman"/>
                <w:bCs/>
                <w:sz w:val="24"/>
                <w:szCs w:val="24"/>
                <w:lang w:val="ro-RO" w:eastAsia="ro-RO"/>
              </w:rPr>
            </w:pPr>
            <w:r w:rsidRPr="00C66BE7">
              <w:rPr>
                <w:rFonts w:eastAsia="Times New Roman"/>
                <w:bCs/>
                <w:sz w:val="24"/>
                <w:szCs w:val="24"/>
                <w:lang w:val="ro-RO" w:eastAsia="ro-RO"/>
              </w:rPr>
              <w:t xml:space="preserve">Grad ocupabilitate </w:t>
            </w:r>
          </w:p>
        </w:tc>
        <w:tc>
          <w:tcPr>
            <w:tcW w:w="2835" w:type="dxa"/>
            <w:shd w:val="clear" w:color="auto" w:fill="FFFFFF" w:themeFill="background1"/>
            <w:noWrap/>
            <w:vAlign w:val="center"/>
            <w:hideMark/>
          </w:tcPr>
          <w:p w:rsidR="006026C9" w:rsidRPr="00C66BE7" w:rsidRDefault="006026C9" w:rsidP="00794AC0">
            <w:pPr>
              <w:ind w:left="0"/>
              <w:jc w:val="center"/>
              <w:rPr>
                <w:rFonts w:eastAsia="Times New Roman"/>
                <w:bCs/>
                <w:sz w:val="24"/>
                <w:szCs w:val="24"/>
                <w:lang w:val="ro-RO" w:eastAsia="ro-RO"/>
              </w:rPr>
            </w:pPr>
            <w:r w:rsidRPr="00C66BE7">
              <w:rPr>
                <w:rFonts w:eastAsia="Times New Roman"/>
                <w:bCs/>
                <w:sz w:val="24"/>
                <w:szCs w:val="24"/>
                <w:lang w:val="ro-RO" w:eastAsia="ro-RO"/>
              </w:rPr>
              <w:t>31.12.202</w:t>
            </w:r>
            <w:r w:rsidR="00F8268A" w:rsidRPr="00C66BE7">
              <w:rPr>
                <w:rFonts w:eastAsia="Times New Roman"/>
                <w:bCs/>
                <w:sz w:val="24"/>
                <w:szCs w:val="24"/>
                <w:lang w:val="ro-RO" w:eastAsia="ro-RO"/>
              </w:rPr>
              <w:t>2</w:t>
            </w:r>
          </w:p>
        </w:tc>
        <w:tc>
          <w:tcPr>
            <w:tcW w:w="2977" w:type="dxa"/>
            <w:shd w:val="clear" w:color="auto" w:fill="FFFFFF" w:themeFill="background1"/>
            <w:noWrap/>
            <w:vAlign w:val="center"/>
            <w:hideMark/>
          </w:tcPr>
          <w:p w:rsidR="006026C9" w:rsidRPr="00C66BE7" w:rsidRDefault="006026C9" w:rsidP="00794AC0">
            <w:pPr>
              <w:ind w:left="0"/>
              <w:jc w:val="center"/>
              <w:rPr>
                <w:rFonts w:eastAsia="Times New Roman"/>
                <w:bCs/>
                <w:sz w:val="24"/>
                <w:szCs w:val="24"/>
                <w:lang w:val="ro-RO" w:eastAsia="ro-RO"/>
              </w:rPr>
            </w:pPr>
            <w:r w:rsidRPr="00C66BE7">
              <w:rPr>
                <w:rFonts w:eastAsia="Times New Roman"/>
                <w:bCs/>
                <w:sz w:val="24"/>
                <w:szCs w:val="24"/>
                <w:lang w:val="ro-RO" w:eastAsia="ro-RO"/>
              </w:rPr>
              <w:t>31.12.202</w:t>
            </w:r>
            <w:r w:rsidR="00F8268A" w:rsidRPr="00C66BE7">
              <w:rPr>
                <w:rFonts w:eastAsia="Times New Roman"/>
                <w:bCs/>
                <w:sz w:val="24"/>
                <w:szCs w:val="24"/>
                <w:lang w:val="ro-RO" w:eastAsia="ro-RO"/>
              </w:rPr>
              <w:t>3</w:t>
            </w:r>
          </w:p>
        </w:tc>
      </w:tr>
      <w:tr w:rsidR="00F8268A" w:rsidRPr="00C66BE7" w:rsidTr="00C66BE7">
        <w:trPr>
          <w:trHeight w:val="375"/>
        </w:trPr>
        <w:tc>
          <w:tcPr>
            <w:tcW w:w="2562" w:type="dxa"/>
            <w:shd w:val="clear" w:color="auto" w:fill="FFFFFF" w:themeFill="background1"/>
            <w:vAlign w:val="center"/>
            <w:hideMark/>
          </w:tcPr>
          <w:p w:rsidR="00F8268A" w:rsidRPr="00C66BE7" w:rsidRDefault="00F8268A" w:rsidP="00794AC0">
            <w:pPr>
              <w:ind w:left="0"/>
              <w:jc w:val="left"/>
              <w:rPr>
                <w:rFonts w:eastAsia="Times New Roman"/>
                <w:sz w:val="24"/>
                <w:szCs w:val="24"/>
                <w:lang w:val="ro-RO" w:eastAsia="ro-RO"/>
              </w:rPr>
            </w:pPr>
            <w:r w:rsidRPr="00C66BE7">
              <w:rPr>
                <w:rFonts w:eastAsia="Times New Roman"/>
                <w:sz w:val="24"/>
                <w:szCs w:val="24"/>
                <w:lang w:val="ro-RO" w:eastAsia="ro-RO"/>
              </w:rPr>
              <w:t>usor ocupabil</w:t>
            </w:r>
          </w:p>
        </w:tc>
        <w:tc>
          <w:tcPr>
            <w:tcW w:w="2835" w:type="dxa"/>
            <w:shd w:val="clear" w:color="auto" w:fill="FFFFFF" w:themeFill="background1"/>
            <w:vAlign w:val="center"/>
            <w:hideMark/>
          </w:tcPr>
          <w:p w:rsidR="00F8268A" w:rsidRPr="00C66BE7" w:rsidRDefault="00F8268A" w:rsidP="00794AC0">
            <w:pPr>
              <w:ind w:left="0"/>
              <w:jc w:val="center"/>
              <w:rPr>
                <w:rFonts w:eastAsia="Times New Roman"/>
                <w:sz w:val="24"/>
                <w:szCs w:val="24"/>
                <w:lang w:val="ro-RO" w:eastAsia="ro-RO"/>
              </w:rPr>
            </w:pPr>
            <w:r w:rsidRPr="00C66BE7">
              <w:rPr>
                <w:rFonts w:eastAsia="Times New Roman"/>
                <w:sz w:val="24"/>
                <w:szCs w:val="24"/>
                <w:lang w:val="ro-RO" w:eastAsia="ro-RO"/>
              </w:rPr>
              <w:t>83</w:t>
            </w:r>
          </w:p>
        </w:tc>
        <w:tc>
          <w:tcPr>
            <w:tcW w:w="2977" w:type="dxa"/>
            <w:shd w:val="clear" w:color="auto" w:fill="FFFFFF" w:themeFill="background1"/>
            <w:vAlign w:val="center"/>
            <w:hideMark/>
          </w:tcPr>
          <w:p w:rsidR="00F8268A" w:rsidRPr="00C66BE7" w:rsidRDefault="00D57E6C" w:rsidP="00794AC0">
            <w:pPr>
              <w:ind w:left="0"/>
              <w:jc w:val="center"/>
              <w:rPr>
                <w:rFonts w:eastAsia="Times New Roman"/>
                <w:sz w:val="24"/>
                <w:szCs w:val="24"/>
                <w:lang w:val="ro-RO" w:eastAsia="ro-RO"/>
              </w:rPr>
            </w:pPr>
            <w:r w:rsidRPr="00C66BE7">
              <w:rPr>
                <w:rFonts w:eastAsia="Times New Roman"/>
                <w:sz w:val="24"/>
                <w:szCs w:val="24"/>
                <w:lang w:val="ro-RO" w:eastAsia="ro-RO"/>
              </w:rPr>
              <w:t>27</w:t>
            </w:r>
          </w:p>
        </w:tc>
      </w:tr>
      <w:tr w:rsidR="00F8268A" w:rsidRPr="00C66BE7" w:rsidTr="00C66BE7">
        <w:trPr>
          <w:trHeight w:val="375"/>
        </w:trPr>
        <w:tc>
          <w:tcPr>
            <w:tcW w:w="2562" w:type="dxa"/>
            <w:shd w:val="clear" w:color="auto" w:fill="FFFFFF" w:themeFill="background1"/>
            <w:vAlign w:val="center"/>
            <w:hideMark/>
          </w:tcPr>
          <w:p w:rsidR="00F8268A" w:rsidRPr="00C66BE7" w:rsidRDefault="00F8268A" w:rsidP="00794AC0">
            <w:pPr>
              <w:ind w:left="0"/>
              <w:jc w:val="left"/>
              <w:rPr>
                <w:rFonts w:eastAsia="Times New Roman"/>
                <w:sz w:val="24"/>
                <w:szCs w:val="24"/>
                <w:lang w:val="ro-RO" w:eastAsia="ro-RO"/>
              </w:rPr>
            </w:pPr>
            <w:r w:rsidRPr="00C66BE7">
              <w:rPr>
                <w:rFonts w:eastAsia="Times New Roman"/>
                <w:sz w:val="24"/>
                <w:szCs w:val="24"/>
                <w:lang w:val="ro-RO" w:eastAsia="ro-RO"/>
              </w:rPr>
              <w:t>mediu ocupabil</w:t>
            </w:r>
          </w:p>
        </w:tc>
        <w:tc>
          <w:tcPr>
            <w:tcW w:w="2835" w:type="dxa"/>
            <w:shd w:val="clear" w:color="auto" w:fill="FFFFFF" w:themeFill="background1"/>
            <w:vAlign w:val="center"/>
            <w:hideMark/>
          </w:tcPr>
          <w:p w:rsidR="00F8268A" w:rsidRPr="00C66BE7" w:rsidRDefault="00F8268A" w:rsidP="00794AC0">
            <w:pPr>
              <w:ind w:left="0"/>
              <w:jc w:val="center"/>
              <w:rPr>
                <w:rFonts w:eastAsia="Times New Roman"/>
                <w:sz w:val="24"/>
                <w:szCs w:val="24"/>
                <w:lang w:val="ro-RO" w:eastAsia="ro-RO"/>
              </w:rPr>
            </w:pPr>
            <w:r w:rsidRPr="00C66BE7">
              <w:rPr>
                <w:rFonts w:eastAsia="Times New Roman"/>
                <w:sz w:val="24"/>
                <w:szCs w:val="24"/>
                <w:lang w:val="ro-RO" w:eastAsia="ro-RO"/>
              </w:rPr>
              <w:t>788</w:t>
            </w:r>
          </w:p>
        </w:tc>
        <w:tc>
          <w:tcPr>
            <w:tcW w:w="2977" w:type="dxa"/>
            <w:shd w:val="clear" w:color="auto" w:fill="FFFFFF" w:themeFill="background1"/>
            <w:vAlign w:val="center"/>
            <w:hideMark/>
          </w:tcPr>
          <w:p w:rsidR="00F8268A" w:rsidRPr="00C66BE7" w:rsidRDefault="00D57E6C" w:rsidP="00794AC0">
            <w:pPr>
              <w:ind w:left="0"/>
              <w:jc w:val="center"/>
              <w:rPr>
                <w:rFonts w:eastAsia="Times New Roman"/>
                <w:sz w:val="24"/>
                <w:szCs w:val="24"/>
                <w:lang w:val="ro-RO" w:eastAsia="ro-RO"/>
              </w:rPr>
            </w:pPr>
            <w:r w:rsidRPr="00C66BE7">
              <w:rPr>
                <w:rFonts w:eastAsia="Times New Roman"/>
                <w:sz w:val="24"/>
                <w:szCs w:val="24"/>
                <w:lang w:val="ro-RO" w:eastAsia="ro-RO"/>
              </w:rPr>
              <w:t>1231</w:t>
            </w:r>
          </w:p>
        </w:tc>
      </w:tr>
      <w:tr w:rsidR="00F8268A" w:rsidRPr="00C66BE7" w:rsidTr="00C66BE7">
        <w:trPr>
          <w:trHeight w:val="375"/>
        </w:trPr>
        <w:tc>
          <w:tcPr>
            <w:tcW w:w="2562" w:type="dxa"/>
            <w:shd w:val="clear" w:color="auto" w:fill="FFFFFF" w:themeFill="background1"/>
            <w:vAlign w:val="center"/>
            <w:hideMark/>
          </w:tcPr>
          <w:p w:rsidR="00F8268A" w:rsidRPr="00C66BE7" w:rsidRDefault="00F8268A" w:rsidP="00794AC0">
            <w:pPr>
              <w:ind w:left="0"/>
              <w:jc w:val="left"/>
              <w:rPr>
                <w:rFonts w:eastAsia="Times New Roman"/>
                <w:sz w:val="24"/>
                <w:szCs w:val="24"/>
                <w:lang w:val="ro-RO" w:eastAsia="ro-RO"/>
              </w:rPr>
            </w:pPr>
            <w:r w:rsidRPr="00C66BE7">
              <w:rPr>
                <w:rFonts w:eastAsia="Times New Roman"/>
                <w:sz w:val="24"/>
                <w:szCs w:val="24"/>
                <w:lang w:val="ro-RO" w:eastAsia="ro-RO"/>
              </w:rPr>
              <w:t>greu ocupabil</w:t>
            </w:r>
          </w:p>
        </w:tc>
        <w:tc>
          <w:tcPr>
            <w:tcW w:w="2835" w:type="dxa"/>
            <w:shd w:val="clear" w:color="auto" w:fill="FFFFFF" w:themeFill="background1"/>
            <w:vAlign w:val="center"/>
            <w:hideMark/>
          </w:tcPr>
          <w:p w:rsidR="00F8268A" w:rsidRPr="00C66BE7" w:rsidRDefault="00F8268A" w:rsidP="00794AC0">
            <w:pPr>
              <w:ind w:left="0"/>
              <w:jc w:val="center"/>
              <w:rPr>
                <w:rFonts w:eastAsia="Times New Roman"/>
                <w:sz w:val="24"/>
                <w:szCs w:val="24"/>
                <w:lang w:val="ro-RO" w:eastAsia="ro-RO"/>
              </w:rPr>
            </w:pPr>
            <w:r w:rsidRPr="00C66BE7">
              <w:rPr>
                <w:rFonts w:eastAsia="Times New Roman"/>
                <w:sz w:val="24"/>
                <w:szCs w:val="24"/>
                <w:lang w:val="ro-RO" w:eastAsia="ro-RO"/>
              </w:rPr>
              <w:t>895</w:t>
            </w:r>
          </w:p>
        </w:tc>
        <w:tc>
          <w:tcPr>
            <w:tcW w:w="2977" w:type="dxa"/>
            <w:shd w:val="clear" w:color="auto" w:fill="FFFFFF" w:themeFill="background1"/>
            <w:vAlign w:val="center"/>
            <w:hideMark/>
          </w:tcPr>
          <w:p w:rsidR="00F8268A" w:rsidRPr="00C66BE7" w:rsidRDefault="00D57E6C" w:rsidP="00794AC0">
            <w:pPr>
              <w:ind w:left="0"/>
              <w:jc w:val="center"/>
              <w:rPr>
                <w:rFonts w:eastAsia="Times New Roman"/>
                <w:sz w:val="24"/>
                <w:szCs w:val="24"/>
                <w:lang w:val="ro-RO" w:eastAsia="ro-RO"/>
              </w:rPr>
            </w:pPr>
            <w:r w:rsidRPr="00C66BE7">
              <w:rPr>
                <w:rFonts w:eastAsia="Times New Roman"/>
                <w:sz w:val="24"/>
                <w:szCs w:val="24"/>
                <w:lang w:val="ro-RO" w:eastAsia="ro-RO"/>
              </w:rPr>
              <w:t>843</w:t>
            </w:r>
          </w:p>
        </w:tc>
      </w:tr>
      <w:tr w:rsidR="00F8268A" w:rsidRPr="00C66BE7" w:rsidTr="00C66BE7">
        <w:trPr>
          <w:trHeight w:val="375"/>
        </w:trPr>
        <w:tc>
          <w:tcPr>
            <w:tcW w:w="2562" w:type="dxa"/>
            <w:shd w:val="clear" w:color="auto" w:fill="FFFFFF" w:themeFill="background1"/>
            <w:vAlign w:val="center"/>
            <w:hideMark/>
          </w:tcPr>
          <w:p w:rsidR="00F8268A" w:rsidRPr="00C66BE7" w:rsidRDefault="00F8268A" w:rsidP="00794AC0">
            <w:pPr>
              <w:ind w:left="0"/>
              <w:jc w:val="left"/>
              <w:rPr>
                <w:rFonts w:eastAsia="Times New Roman"/>
                <w:sz w:val="24"/>
                <w:szCs w:val="24"/>
                <w:lang w:val="ro-RO" w:eastAsia="ro-RO"/>
              </w:rPr>
            </w:pPr>
            <w:r w:rsidRPr="00C66BE7">
              <w:rPr>
                <w:rFonts w:eastAsia="Times New Roman"/>
                <w:sz w:val="24"/>
                <w:szCs w:val="24"/>
                <w:lang w:val="ro-RO" w:eastAsia="ro-RO"/>
              </w:rPr>
              <w:t>foarte greu ocupabil</w:t>
            </w:r>
          </w:p>
        </w:tc>
        <w:tc>
          <w:tcPr>
            <w:tcW w:w="2835" w:type="dxa"/>
            <w:shd w:val="clear" w:color="auto" w:fill="FFFFFF" w:themeFill="background1"/>
            <w:vAlign w:val="center"/>
            <w:hideMark/>
          </w:tcPr>
          <w:p w:rsidR="00F8268A" w:rsidRPr="00C66BE7" w:rsidRDefault="00F8268A" w:rsidP="00794AC0">
            <w:pPr>
              <w:ind w:left="0"/>
              <w:jc w:val="center"/>
              <w:rPr>
                <w:rFonts w:eastAsia="Times New Roman"/>
                <w:sz w:val="24"/>
                <w:szCs w:val="24"/>
                <w:lang w:val="ro-RO" w:eastAsia="ro-RO"/>
              </w:rPr>
            </w:pPr>
            <w:r w:rsidRPr="00C66BE7">
              <w:rPr>
                <w:rFonts w:eastAsia="Times New Roman"/>
                <w:sz w:val="24"/>
                <w:szCs w:val="24"/>
                <w:lang w:val="ro-RO" w:eastAsia="ro-RO"/>
              </w:rPr>
              <w:t>650</w:t>
            </w:r>
          </w:p>
        </w:tc>
        <w:tc>
          <w:tcPr>
            <w:tcW w:w="2977" w:type="dxa"/>
            <w:shd w:val="clear" w:color="auto" w:fill="FFFFFF" w:themeFill="background1"/>
            <w:vAlign w:val="center"/>
            <w:hideMark/>
          </w:tcPr>
          <w:p w:rsidR="00F8268A" w:rsidRPr="00C66BE7" w:rsidRDefault="00D57E6C" w:rsidP="00794AC0">
            <w:pPr>
              <w:ind w:left="0"/>
              <w:jc w:val="center"/>
              <w:rPr>
                <w:rFonts w:eastAsia="Times New Roman"/>
                <w:sz w:val="24"/>
                <w:szCs w:val="24"/>
                <w:lang w:val="ro-RO" w:eastAsia="ro-RO"/>
              </w:rPr>
            </w:pPr>
            <w:r w:rsidRPr="00C66BE7">
              <w:rPr>
                <w:rFonts w:eastAsia="Times New Roman"/>
                <w:sz w:val="24"/>
                <w:szCs w:val="24"/>
                <w:lang w:val="ro-RO" w:eastAsia="ro-RO"/>
              </w:rPr>
              <w:t>337</w:t>
            </w:r>
          </w:p>
        </w:tc>
      </w:tr>
    </w:tbl>
    <w:p w:rsidR="006026C9" w:rsidRPr="00794AC0" w:rsidRDefault="006026C9" w:rsidP="00794AC0">
      <w:pPr>
        <w:ind w:left="-476"/>
        <w:rPr>
          <w:rFonts w:cs="Arial"/>
          <w:sz w:val="24"/>
          <w:szCs w:val="24"/>
        </w:rPr>
      </w:pPr>
    </w:p>
    <w:p w:rsidR="006026C9" w:rsidRPr="00794AC0" w:rsidRDefault="00D57E6C" w:rsidP="00C66BE7">
      <w:pPr>
        <w:ind w:left="-476"/>
        <w:jc w:val="center"/>
        <w:rPr>
          <w:rFonts w:cs="Arial"/>
          <w:sz w:val="24"/>
          <w:szCs w:val="24"/>
        </w:rPr>
      </w:pPr>
      <w:r w:rsidRPr="00794AC0">
        <w:rPr>
          <w:rFonts w:cs="Arial"/>
          <w:noProof/>
          <w:sz w:val="24"/>
          <w:szCs w:val="24"/>
          <w:lang w:val="ro-RO" w:eastAsia="ro-RO"/>
        </w:rPr>
        <w:drawing>
          <wp:inline distT="0" distB="0" distL="0" distR="0" wp14:anchorId="758221AD" wp14:editId="1C52DCB7">
            <wp:extent cx="3819525" cy="2124075"/>
            <wp:effectExtent l="0" t="0" r="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6BE7" w:rsidRDefault="00C66BE7" w:rsidP="00794AC0">
      <w:pPr>
        <w:ind w:left="-476"/>
        <w:rPr>
          <w:rFonts w:cs="Segoe UI"/>
          <w:color w:val="000000" w:themeColor="text1"/>
          <w:sz w:val="24"/>
          <w:szCs w:val="24"/>
        </w:rPr>
      </w:pPr>
    </w:p>
    <w:p w:rsidR="002F0FD0" w:rsidRPr="00794AC0" w:rsidRDefault="00D57E6C" w:rsidP="00B11A6F">
      <w:pPr>
        <w:ind w:left="284"/>
        <w:rPr>
          <w:rFonts w:cs="Segoe UI"/>
          <w:color w:val="000000" w:themeColor="text1"/>
          <w:sz w:val="24"/>
          <w:szCs w:val="24"/>
        </w:rPr>
      </w:pPr>
      <w:r w:rsidRPr="00794AC0">
        <w:rPr>
          <w:rFonts w:cs="Segoe UI"/>
          <w:color w:val="000000" w:themeColor="text1"/>
          <w:sz w:val="24"/>
          <w:szCs w:val="24"/>
        </w:rPr>
        <w:lastRenderedPageBreak/>
        <w:t>Din datele privind gradul de ocupabilitate la 31 decembrie 2022 și 31 decembrie 2023, se pot trage următoarele concluzii:</w:t>
      </w:r>
    </w:p>
    <w:p w:rsidR="002F0FD0" w:rsidRPr="00794AC0" w:rsidRDefault="00D57E6C" w:rsidP="00B11A6F">
      <w:pPr>
        <w:ind w:left="284"/>
        <w:rPr>
          <w:rFonts w:cs="Segoe UI"/>
          <w:color w:val="374151"/>
          <w:sz w:val="24"/>
          <w:szCs w:val="24"/>
        </w:rPr>
      </w:pPr>
      <w:r w:rsidRPr="00794AC0">
        <w:rPr>
          <w:rFonts w:eastAsia="Times New Roman" w:cs="Segoe UI"/>
          <w:color w:val="000000" w:themeColor="text1"/>
          <w:sz w:val="24"/>
          <w:szCs w:val="24"/>
          <w:lang w:val="ro-RO" w:eastAsia="ro-RO"/>
        </w:rPr>
        <w:t>Numărul somerilor ușor ocupabili a scăzut semnificativ, de la 83 la 27, indicând o posibilă îmbunătățire a condițiilor pe piața muncii pentru această categorie.</w:t>
      </w:r>
    </w:p>
    <w:p w:rsidR="00D57E6C" w:rsidRPr="00794AC0" w:rsidRDefault="00D57E6C" w:rsidP="00B11A6F">
      <w:pPr>
        <w:ind w:left="284"/>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Gradul mediu de ocupabilitate a înregistrat o creștere semnificativă, trecând de la 788 la 1231, sugerând o posibilă creștere a oportunităților de angajare pentru acești someri.</w:t>
      </w:r>
    </w:p>
    <w:p w:rsidR="002F0FD0" w:rsidRPr="00794AC0" w:rsidRDefault="002F0FD0" w:rsidP="00B11A6F">
      <w:pPr>
        <w:ind w:left="284"/>
        <w:rPr>
          <w:rFonts w:cs="Segoe UI"/>
          <w:color w:val="000000" w:themeColor="text1"/>
          <w:sz w:val="24"/>
          <w:szCs w:val="24"/>
        </w:rPr>
      </w:pPr>
      <w:proofErr w:type="gramStart"/>
      <w:r w:rsidRPr="00794AC0">
        <w:rPr>
          <w:rFonts w:cs="Segoe UI"/>
          <w:color w:val="000000" w:themeColor="text1"/>
          <w:sz w:val="24"/>
          <w:szCs w:val="24"/>
        </w:rPr>
        <w:t>Numărul somerilor greu ocupabili a scăzut de la 895 la 843, indicând o ușoară îmbunătățire în gradul de ocupabilitate pentru această categorie.</w:t>
      </w:r>
      <w:proofErr w:type="gramEnd"/>
    </w:p>
    <w:p w:rsidR="002F0FD0" w:rsidRPr="00794AC0" w:rsidRDefault="002F0FD0" w:rsidP="00B11A6F">
      <w:pPr>
        <w:ind w:left="284"/>
        <w:rPr>
          <w:rFonts w:cs="Segoe UI"/>
          <w:color w:val="374151"/>
          <w:sz w:val="24"/>
          <w:szCs w:val="24"/>
        </w:rPr>
      </w:pPr>
      <w:r w:rsidRPr="00794AC0">
        <w:rPr>
          <w:rFonts w:cs="Segoe UI"/>
          <w:color w:val="000000" w:themeColor="text1"/>
          <w:sz w:val="24"/>
          <w:szCs w:val="24"/>
        </w:rPr>
        <w:t xml:space="preserve">Categoria foarte greu ocupabil </w:t>
      </w:r>
      <w:proofErr w:type="gramStart"/>
      <w:r w:rsidRPr="00794AC0">
        <w:rPr>
          <w:rFonts w:cs="Segoe UI"/>
          <w:color w:val="000000" w:themeColor="text1"/>
          <w:sz w:val="24"/>
          <w:szCs w:val="24"/>
        </w:rPr>
        <w:t>a</w:t>
      </w:r>
      <w:proofErr w:type="gramEnd"/>
      <w:r w:rsidRPr="00794AC0">
        <w:rPr>
          <w:rFonts w:cs="Segoe UI"/>
          <w:color w:val="000000" w:themeColor="text1"/>
          <w:sz w:val="24"/>
          <w:szCs w:val="24"/>
        </w:rPr>
        <w:t xml:space="preserve"> înregistrat o scădere semnificativă, trecând de la 650 la 337. </w:t>
      </w:r>
      <w:proofErr w:type="gramStart"/>
      <w:r w:rsidRPr="00794AC0">
        <w:rPr>
          <w:rFonts w:cs="Segoe UI"/>
          <w:color w:val="000000" w:themeColor="text1"/>
          <w:sz w:val="24"/>
          <w:szCs w:val="24"/>
        </w:rPr>
        <w:t>Aceasta poate fi o veste bună, sugerând posibile îmbunătățiri în facilitarea angajării pentru această categorie dificil de plasat pe piața muncii</w:t>
      </w:r>
      <w:r w:rsidRPr="00794AC0">
        <w:rPr>
          <w:rFonts w:cs="Segoe UI"/>
          <w:color w:val="374151"/>
          <w:sz w:val="24"/>
          <w:szCs w:val="24"/>
        </w:rPr>
        <w:t>.</w:t>
      </w:r>
      <w:proofErr w:type="gramEnd"/>
    </w:p>
    <w:p w:rsidR="00B42D1E" w:rsidRPr="00794AC0" w:rsidRDefault="006B160D" w:rsidP="00B11A6F">
      <w:pPr>
        <w:ind w:left="284"/>
        <w:rPr>
          <w:rFonts w:eastAsia="Calibri" w:cs="Arial"/>
          <w:sz w:val="24"/>
          <w:szCs w:val="24"/>
          <w:lang w:val="pt-BR"/>
        </w:rPr>
      </w:pPr>
      <w:r w:rsidRPr="00794AC0">
        <w:rPr>
          <w:rFonts w:cs="Arial"/>
          <w:sz w:val="24"/>
          <w:szCs w:val="24"/>
        </w:rPr>
        <w:t xml:space="preserve">Pe medii de existenta, ponderea somajului in randul populatiei din mediul </w:t>
      </w:r>
      <w:proofErr w:type="gramStart"/>
      <w:r w:rsidRPr="00794AC0">
        <w:rPr>
          <w:rFonts w:cs="Arial"/>
          <w:sz w:val="24"/>
          <w:szCs w:val="24"/>
        </w:rPr>
        <w:t>rural  se</w:t>
      </w:r>
      <w:proofErr w:type="gramEnd"/>
      <w:r w:rsidRPr="00794AC0">
        <w:rPr>
          <w:rFonts w:cs="Arial"/>
          <w:sz w:val="24"/>
          <w:szCs w:val="24"/>
        </w:rPr>
        <w:t xml:space="preserve"> mentine mare si in anul 202</w:t>
      </w:r>
      <w:r w:rsidR="00C66BE7">
        <w:rPr>
          <w:rFonts w:cs="Arial"/>
          <w:sz w:val="24"/>
          <w:szCs w:val="24"/>
        </w:rPr>
        <w:t>3</w:t>
      </w:r>
      <w:r w:rsidRPr="00794AC0">
        <w:rPr>
          <w:rFonts w:cs="Arial"/>
          <w:sz w:val="24"/>
          <w:szCs w:val="24"/>
        </w:rPr>
        <w:t>.</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403"/>
        <w:gridCol w:w="2693"/>
      </w:tblGrid>
      <w:tr w:rsidR="00DE44E0" w:rsidRPr="00794AC0" w:rsidTr="002F0FD0">
        <w:trPr>
          <w:trHeight w:val="489"/>
        </w:trPr>
        <w:tc>
          <w:tcPr>
            <w:tcW w:w="2551" w:type="dxa"/>
          </w:tcPr>
          <w:p w:rsidR="00DE44E0" w:rsidRPr="00794AC0" w:rsidRDefault="00DE44E0" w:rsidP="00B11A6F">
            <w:pPr>
              <w:pStyle w:val="NoSpacing1"/>
              <w:spacing w:after="120" w:line="276" w:lineRule="auto"/>
              <w:ind w:left="284"/>
              <w:jc w:val="center"/>
              <w:rPr>
                <w:rFonts w:ascii="Trebuchet MS" w:hAnsi="Trebuchet MS" w:cs="Arial"/>
                <w:sz w:val="24"/>
                <w:szCs w:val="24"/>
              </w:rPr>
            </w:pPr>
            <w:r w:rsidRPr="00794AC0">
              <w:rPr>
                <w:rFonts w:ascii="Trebuchet MS" w:hAnsi="Trebuchet MS" w:cs="Arial"/>
                <w:sz w:val="24"/>
                <w:szCs w:val="24"/>
              </w:rPr>
              <w:t>Luna</w:t>
            </w:r>
          </w:p>
        </w:tc>
        <w:tc>
          <w:tcPr>
            <w:tcW w:w="3403" w:type="dxa"/>
          </w:tcPr>
          <w:p w:rsidR="00DE44E0" w:rsidRPr="00794AC0" w:rsidRDefault="00DE44E0" w:rsidP="00B11A6F">
            <w:pPr>
              <w:pStyle w:val="NoSpacing1"/>
              <w:spacing w:after="120" w:line="276" w:lineRule="auto"/>
              <w:ind w:left="284"/>
              <w:jc w:val="center"/>
              <w:rPr>
                <w:rFonts w:ascii="Trebuchet MS" w:hAnsi="Trebuchet MS" w:cs="Arial"/>
                <w:sz w:val="24"/>
                <w:szCs w:val="24"/>
              </w:rPr>
            </w:pPr>
            <w:r w:rsidRPr="00794AC0">
              <w:rPr>
                <w:rFonts w:ascii="Trebuchet MS" w:hAnsi="Trebuchet MS" w:cs="Arial"/>
                <w:sz w:val="24"/>
                <w:szCs w:val="24"/>
              </w:rPr>
              <w:t>Nr  some</w:t>
            </w:r>
            <w:r w:rsidR="00C66BE7">
              <w:rPr>
                <w:rFonts w:ascii="Trebuchet MS" w:hAnsi="Trebuchet MS" w:cs="Arial"/>
                <w:sz w:val="24"/>
                <w:szCs w:val="24"/>
              </w:rPr>
              <w:t>r</w:t>
            </w:r>
            <w:r w:rsidRPr="00794AC0">
              <w:rPr>
                <w:rFonts w:ascii="Trebuchet MS" w:hAnsi="Trebuchet MS" w:cs="Arial"/>
                <w:sz w:val="24"/>
                <w:szCs w:val="24"/>
              </w:rPr>
              <w:t>ilor din mediul urban</w:t>
            </w:r>
          </w:p>
        </w:tc>
        <w:tc>
          <w:tcPr>
            <w:tcW w:w="2693" w:type="dxa"/>
          </w:tcPr>
          <w:p w:rsidR="00DE44E0" w:rsidRPr="00794AC0" w:rsidRDefault="00DE44E0" w:rsidP="00B11A6F">
            <w:pPr>
              <w:pStyle w:val="NoSpacing1"/>
              <w:spacing w:after="120" w:line="276" w:lineRule="auto"/>
              <w:ind w:left="284"/>
              <w:jc w:val="center"/>
              <w:rPr>
                <w:rFonts w:ascii="Trebuchet MS" w:hAnsi="Trebuchet MS" w:cs="Arial"/>
                <w:sz w:val="24"/>
                <w:szCs w:val="24"/>
              </w:rPr>
            </w:pPr>
            <w:r w:rsidRPr="00794AC0">
              <w:rPr>
                <w:rFonts w:ascii="Trebuchet MS" w:hAnsi="Trebuchet MS" w:cs="Arial"/>
                <w:sz w:val="24"/>
                <w:szCs w:val="24"/>
              </w:rPr>
              <w:t>Nr  some</w:t>
            </w:r>
            <w:r w:rsidR="00C66BE7">
              <w:rPr>
                <w:rFonts w:ascii="Trebuchet MS" w:hAnsi="Trebuchet MS" w:cs="Arial"/>
                <w:sz w:val="24"/>
                <w:szCs w:val="24"/>
              </w:rPr>
              <w:t>r</w:t>
            </w:r>
            <w:r w:rsidRPr="00794AC0">
              <w:rPr>
                <w:rFonts w:ascii="Trebuchet MS" w:hAnsi="Trebuchet MS" w:cs="Arial"/>
                <w:sz w:val="24"/>
                <w:szCs w:val="24"/>
              </w:rPr>
              <w:t>ilor din</w:t>
            </w:r>
          </w:p>
          <w:p w:rsidR="00DE44E0" w:rsidRPr="00794AC0" w:rsidRDefault="00DE44E0" w:rsidP="00B11A6F">
            <w:pPr>
              <w:pStyle w:val="NoSpacing1"/>
              <w:spacing w:after="120" w:line="276" w:lineRule="auto"/>
              <w:ind w:left="284"/>
              <w:jc w:val="center"/>
              <w:rPr>
                <w:rFonts w:ascii="Trebuchet MS" w:hAnsi="Trebuchet MS" w:cs="Arial"/>
                <w:sz w:val="24"/>
                <w:szCs w:val="24"/>
              </w:rPr>
            </w:pPr>
            <w:r w:rsidRPr="00794AC0">
              <w:rPr>
                <w:rFonts w:ascii="Trebuchet MS" w:hAnsi="Trebuchet MS" w:cs="Arial"/>
                <w:sz w:val="24"/>
                <w:szCs w:val="24"/>
              </w:rPr>
              <w:t>mediul rural</w:t>
            </w:r>
          </w:p>
        </w:tc>
      </w:tr>
      <w:tr w:rsidR="00DE44E0" w:rsidRPr="00794AC0" w:rsidTr="002F0FD0">
        <w:tc>
          <w:tcPr>
            <w:tcW w:w="2551" w:type="dxa"/>
          </w:tcPr>
          <w:p w:rsidR="00DE44E0" w:rsidRPr="00794AC0" w:rsidRDefault="00DE44E0"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Decembrie  202</w:t>
            </w:r>
            <w:r w:rsidR="000C0A97" w:rsidRPr="00794AC0">
              <w:rPr>
                <w:rFonts w:ascii="Trebuchet MS" w:hAnsi="Trebuchet MS" w:cs="Arial"/>
                <w:sz w:val="24"/>
                <w:szCs w:val="24"/>
              </w:rPr>
              <w:t>2</w:t>
            </w:r>
          </w:p>
        </w:tc>
        <w:tc>
          <w:tcPr>
            <w:tcW w:w="3403" w:type="dxa"/>
          </w:tcPr>
          <w:p w:rsidR="00DE44E0" w:rsidRPr="00794AC0" w:rsidRDefault="000C0A97"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 xml:space="preserve">     944</w:t>
            </w:r>
          </w:p>
        </w:tc>
        <w:tc>
          <w:tcPr>
            <w:tcW w:w="2693" w:type="dxa"/>
          </w:tcPr>
          <w:p w:rsidR="00DE44E0" w:rsidRPr="00794AC0" w:rsidRDefault="000C0A97"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 xml:space="preserve">     1472</w:t>
            </w:r>
          </w:p>
        </w:tc>
      </w:tr>
      <w:tr w:rsidR="00DE44E0" w:rsidRPr="00794AC0" w:rsidTr="002F0FD0">
        <w:tc>
          <w:tcPr>
            <w:tcW w:w="2551" w:type="dxa"/>
          </w:tcPr>
          <w:p w:rsidR="00DE44E0" w:rsidRPr="00794AC0" w:rsidRDefault="00DE44E0"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Decembrie 202</w:t>
            </w:r>
            <w:r w:rsidR="00F8268A" w:rsidRPr="00794AC0">
              <w:rPr>
                <w:rFonts w:ascii="Trebuchet MS" w:hAnsi="Trebuchet MS" w:cs="Arial"/>
                <w:sz w:val="24"/>
                <w:szCs w:val="24"/>
              </w:rPr>
              <w:t>3</w:t>
            </w:r>
            <w:r w:rsidRPr="00794AC0">
              <w:rPr>
                <w:rFonts w:ascii="Trebuchet MS" w:hAnsi="Trebuchet MS" w:cs="Arial"/>
                <w:sz w:val="24"/>
                <w:szCs w:val="24"/>
              </w:rPr>
              <w:t xml:space="preserve"> </w:t>
            </w:r>
          </w:p>
        </w:tc>
        <w:tc>
          <w:tcPr>
            <w:tcW w:w="3403" w:type="dxa"/>
          </w:tcPr>
          <w:p w:rsidR="00DE44E0" w:rsidRPr="00794AC0" w:rsidRDefault="002F0FD0"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 xml:space="preserve">     987</w:t>
            </w:r>
          </w:p>
        </w:tc>
        <w:tc>
          <w:tcPr>
            <w:tcW w:w="2693" w:type="dxa"/>
          </w:tcPr>
          <w:p w:rsidR="00DE44E0" w:rsidRPr="00794AC0" w:rsidRDefault="002F0FD0" w:rsidP="00B11A6F">
            <w:pPr>
              <w:pStyle w:val="NoSpacing1"/>
              <w:spacing w:after="120" w:line="276" w:lineRule="auto"/>
              <w:ind w:left="284"/>
              <w:jc w:val="both"/>
              <w:rPr>
                <w:rFonts w:ascii="Trebuchet MS" w:hAnsi="Trebuchet MS" w:cs="Arial"/>
                <w:sz w:val="24"/>
                <w:szCs w:val="24"/>
              </w:rPr>
            </w:pPr>
            <w:r w:rsidRPr="00794AC0">
              <w:rPr>
                <w:rFonts w:ascii="Trebuchet MS" w:hAnsi="Trebuchet MS" w:cs="Arial"/>
                <w:sz w:val="24"/>
                <w:szCs w:val="24"/>
              </w:rPr>
              <w:t xml:space="preserve">     1451</w:t>
            </w:r>
          </w:p>
        </w:tc>
      </w:tr>
    </w:tbl>
    <w:p w:rsidR="00A32751" w:rsidRPr="00794AC0" w:rsidRDefault="002F0FD0" w:rsidP="00794AC0">
      <w:pPr>
        <w:ind w:left="-476" w:firstLine="1715"/>
        <w:rPr>
          <w:rFonts w:cs="Arial"/>
          <w:sz w:val="24"/>
          <w:szCs w:val="24"/>
        </w:rPr>
      </w:pPr>
      <w:r w:rsidRPr="00794AC0">
        <w:rPr>
          <w:rFonts w:cs="Arial"/>
          <w:noProof/>
          <w:sz w:val="24"/>
          <w:szCs w:val="24"/>
          <w:lang w:val="ro-RO" w:eastAsia="ro-RO"/>
        </w:rPr>
        <w:drawing>
          <wp:inline distT="0" distB="0" distL="0" distR="0" wp14:anchorId="31EA1D7E" wp14:editId="7D7A2969">
            <wp:extent cx="3886200" cy="2047875"/>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0FD0" w:rsidRPr="00794AC0" w:rsidRDefault="002F0FD0" w:rsidP="00B11A6F">
      <w:pPr>
        <w:ind w:left="284"/>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In luna decembrie 2022, numărul de șomeri din mediul urban a fost de 944, iar în mediul rural a fost de 1472.</w:t>
      </w:r>
    </w:p>
    <w:p w:rsidR="002F0FD0" w:rsidRPr="00794AC0" w:rsidRDefault="002F0FD0" w:rsidP="00B11A6F">
      <w:pPr>
        <w:ind w:left="284"/>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În luna decembrie 2023, numărul de șomeri din mediul urban a crescut la 987, iar în mediul rural a scăzut la 1451.</w:t>
      </w:r>
    </w:p>
    <w:p w:rsidR="000C0A97" w:rsidRPr="00794AC0" w:rsidRDefault="002F0FD0" w:rsidP="00B11A6F">
      <w:pPr>
        <w:ind w:left="284" w:hanging="142"/>
        <w:rPr>
          <w:rFonts w:cs="Arial"/>
          <w:color w:val="000000" w:themeColor="text1"/>
          <w:sz w:val="24"/>
          <w:szCs w:val="24"/>
        </w:rPr>
      </w:pPr>
      <w:r w:rsidRPr="00794AC0">
        <w:rPr>
          <w:rFonts w:cs="Segoe UI"/>
          <w:color w:val="000000" w:themeColor="text1"/>
          <w:sz w:val="24"/>
          <w:szCs w:val="24"/>
        </w:rPr>
        <w:t xml:space="preserve">  In comparație cu luna decembrie 2022, numărul de șomeri din mediul urban a crescut, în    timp </w:t>
      </w:r>
      <w:proofErr w:type="gramStart"/>
      <w:r w:rsidRPr="00794AC0">
        <w:rPr>
          <w:rFonts w:cs="Segoe UI"/>
          <w:color w:val="000000" w:themeColor="text1"/>
          <w:sz w:val="24"/>
          <w:szCs w:val="24"/>
        </w:rPr>
        <w:t>ce  numărul</w:t>
      </w:r>
      <w:proofErr w:type="gramEnd"/>
      <w:r w:rsidRPr="00794AC0">
        <w:rPr>
          <w:rFonts w:cs="Segoe UI"/>
          <w:color w:val="000000" w:themeColor="text1"/>
          <w:sz w:val="24"/>
          <w:szCs w:val="24"/>
        </w:rPr>
        <w:t xml:space="preserve"> din mediul rural a înregistrat o ușoară scădere . Aceste variații pot fi influențate de factori specifici fiecărui mediu, cum ar fi oportunitățile de angajare, dinamica economică locală și accesul la resursele de ocupare</w:t>
      </w:r>
    </w:p>
    <w:p w:rsidR="00A32751" w:rsidRPr="00794AC0" w:rsidRDefault="00A32751" w:rsidP="00794AC0">
      <w:pPr>
        <w:pStyle w:val="NoSpacing1"/>
        <w:spacing w:after="120" w:line="276" w:lineRule="auto"/>
        <w:ind w:left="-142"/>
        <w:jc w:val="both"/>
        <w:rPr>
          <w:rFonts w:ascii="Trebuchet MS" w:hAnsi="Trebuchet MS" w:cs="Arial"/>
          <w:sz w:val="24"/>
          <w:szCs w:val="24"/>
        </w:rPr>
      </w:pPr>
    </w:p>
    <w:p w:rsidR="00A32751" w:rsidRPr="00794AC0" w:rsidRDefault="00A32751" w:rsidP="00794AC0">
      <w:pPr>
        <w:pStyle w:val="NoSpacing1"/>
        <w:spacing w:after="120" w:line="276" w:lineRule="auto"/>
        <w:ind w:left="-142"/>
        <w:jc w:val="both"/>
        <w:rPr>
          <w:rFonts w:ascii="Trebuchet MS" w:hAnsi="Trebuchet MS" w:cs="Arial"/>
          <w:sz w:val="24"/>
          <w:szCs w:val="24"/>
        </w:rPr>
      </w:pPr>
      <w:r w:rsidRPr="00794AC0">
        <w:rPr>
          <w:rFonts w:ascii="Trebuchet MS" w:hAnsi="Trebuchet MS" w:cs="Arial"/>
          <w:sz w:val="24"/>
          <w:szCs w:val="24"/>
        </w:rPr>
        <w:lastRenderedPageBreak/>
        <w:t xml:space="preserve"> De la </w:t>
      </w:r>
      <w:r w:rsidR="00153C42" w:rsidRPr="00794AC0">
        <w:rPr>
          <w:rFonts w:ascii="Trebuchet MS" w:hAnsi="Trebuchet MS" w:cs="Arial"/>
          <w:sz w:val="24"/>
          <w:szCs w:val="24"/>
        </w:rPr>
        <w:t>inceputul anului  pana la  31.12</w:t>
      </w:r>
      <w:r w:rsidRPr="00794AC0">
        <w:rPr>
          <w:rFonts w:ascii="Trebuchet MS" w:hAnsi="Trebuchet MS" w:cs="Arial"/>
          <w:sz w:val="24"/>
          <w:szCs w:val="24"/>
        </w:rPr>
        <w:t>.202</w:t>
      </w:r>
      <w:r w:rsidR="00F8268A" w:rsidRPr="00794AC0">
        <w:rPr>
          <w:rFonts w:ascii="Trebuchet MS" w:hAnsi="Trebuchet MS" w:cs="Arial"/>
          <w:sz w:val="24"/>
          <w:szCs w:val="24"/>
        </w:rPr>
        <w:t>3</w:t>
      </w:r>
      <w:r w:rsidRPr="00794AC0">
        <w:rPr>
          <w:rFonts w:ascii="Trebuchet MS" w:hAnsi="Trebuchet MS" w:cs="Arial"/>
          <w:sz w:val="24"/>
          <w:szCs w:val="24"/>
        </w:rPr>
        <w:t>,  rata  de ocupare se prezinta astfel :</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419"/>
        <w:gridCol w:w="3162"/>
        <w:gridCol w:w="2466"/>
        <w:gridCol w:w="2451"/>
      </w:tblGrid>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Nr.crt</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Luna</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Nr incadrati</w:t>
            </w:r>
          </w:p>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2022</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Nr incadrati</w:t>
            </w:r>
          </w:p>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2023</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1</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Ianuarie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180</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149</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2</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Februarie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175</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185</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3</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Martie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263</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177</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4</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 xml:space="preserve">Aprilie </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182</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270</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5</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Mai</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229</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278</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6</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Iunie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157</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243</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7</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Iulie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155</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196</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8</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August</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206</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197</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9</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Septembrie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262</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180</w:t>
            </w:r>
          </w:p>
        </w:tc>
      </w:tr>
      <w:tr w:rsidR="00A35C00" w:rsidRPr="00794AC0" w:rsidTr="00C66BE7">
        <w:trPr>
          <w:trHeight w:val="489"/>
        </w:trPr>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10</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Octombrie</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413</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218</w:t>
            </w:r>
          </w:p>
        </w:tc>
      </w:tr>
      <w:tr w:rsidR="00A35C00" w:rsidRPr="00794AC0" w:rsidTr="00C66BE7">
        <w:trPr>
          <w:trHeight w:val="489"/>
        </w:trPr>
        <w:tc>
          <w:tcPr>
            <w:tcW w:w="141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11</w:t>
            </w:r>
          </w:p>
        </w:tc>
        <w:tc>
          <w:tcPr>
            <w:tcW w:w="316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 xml:space="preserve">Noiembrie </w:t>
            </w:r>
          </w:p>
        </w:tc>
        <w:tc>
          <w:tcPr>
            <w:tcW w:w="246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140</w:t>
            </w:r>
          </w:p>
        </w:tc>
        <w:tc>
          <w:tcPr>
            <w:tcW w:w="2451"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158</w:t>
            </w:r>
          </w:p>
        </w:tc>
      </w:tr>
      <w:tr w:rsidR="00A35C00" w:rsidRPr="00794AC0" w:rsidTr="00C66BE7">
        <w:trPr>
          <w:trHeight w:val="489"/>
        </w:trPr>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12</w:t>
            </w:r>
          </w:p>
        </w:tc>
        <w:tc>
          <w:tcPr>
            <w:tcW w:w="31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794AC0" w:rsidRDefault="00A35C00" w:rsidP="00794AC0">
            <w:pPr>
              <w:pStyle w:val="NoSpacing1"/>
              <w:spacing w:after="120" w:line="276" w:lineRule="auto"/>
              <w:jc w:val="both"/>
              <w:rPr>
                <w:rFonts w:ascii="Trebuchet MS" w:hAnsi="Trebuchet MS" w:cs="Arial"/>
                <w:sz w:val="24"/>
                <w:szCs w:val="24"/>
              </w:rPr>
            </w:pPr>
            <w:r w:rsidRPr="00794AC0">
              <w:rPr>
                <w:rFonts w:ascii="Trebuchet MS" w:hAnsi="Trebuchet MS" w:cs="Arial"/>
                <w:sz w:val="24"/>
                <w:szCs w:val="24"/>
              </w:rPr>
              <w:t>Decembrie</w:t>
            </w:r>
          </w:p>
        </w:tc>
        <w:tc>
          <w:tcPr>
            <w:tcW w:w="2466"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114</w:t>
            </w:r>
          </w:p>
        </w:tc>
        <w:tc>
          <w:tcPr>
            <w:tcW w:w="2451"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794AC0" w:rsidRDefault="00A35C00" w:rsidP="00C66BE7">
            <w:pPr>
              <w:pStyle w:val="NoSpacing1"/>
              <w:spacing w:after="120" w:line="276" w:lineRule="auto"/>
              <w:jc w:val="center"/>
              <w:rPr>
                <w:rFonts w:ascii="Trebuchet MS" w:hAnsi="Trebuchet MS" w:cs="Arial"/>
                <w:sz w:val="24"/>
                <w:szCs w:val="24"/>
              </w:rPr>
            </w:pPr>
            <w:r w:rsidRPr="00794AC0">
              <w:rPr>
                <w:rFonts w:ascii="Trebuchet MS" w:hAnsi="Trebuchet MS" w:cs="Arial"/>
                <w:sz w:val="24"/>
                <w:szCs w:val="24"/>
              </w:rPr>
              <w:t>88</w:t>
            </w:r>
          </w:p>
        </w:tc>
      </w:tr>
      <w:tr w:rsidR="00A35C00" w:rsidRPr="00C66BE7" w:rsidTr="00C66BE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45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C66BE7" w:rsidRDefault="00C66BE7" w:rsidP="00C66BE7">
            <w:pPr>
              <w:pStyle w:val="NoSpacing1"/>
              <w:spacing w:after="120" w:line="276" w:lineRule="auto"/>
              <w:jc w:val="both"/>
              <w:rPr>
                <w:rFonts w:ascii="Trebuchet MS" w:hAnsi="Trebuchet MS" w:cs="Arial"/>
                <w:bCs/>
                <w:sz w:val="24"/>
                <w:szCs w:val="24"/>
              </w:rPr>
            </w:pPr>
            <w:r w:rsidRPr="00C66BE7">
              <w:rPr>
                <w:rFonts w:ascii="Trebuchet MS" w:hAnsi="Trebuchet MS" w:cs="Arial"/>
                <w:bCs/>
                <w:sz w:val="24"/>
                <w:szCs w:val="24"/>
              </w:rPr>
              <w:t xml:space="preserve">Total </w:t>
            </w:r>
          </w:p>
        </w:tc>
        <w:tc>
          <w:tcPr>
            <w:tcW w:w="2466"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C66BE7" w:rsidRDefault="00A35C00" w:rsidP="00C66BE7">
            <w:pPr>
              <w:pStyle w:val="NoSpacing1"/>
              <w:spacing w:after="120" w:line="276" w:lineRule="auto"/>
              <w:jc w:val="center"/>
              <w:rPr>
                <w:rFonts w:ascii="Trebuchet MS" w:hAnsi="Trebuchet MS" w:cs="Arial"/>
                <w:sz w:val="24"/>
                <w:szCs w:val="24"/>
              </w:rPr>
            </w:pPr>
            <w:r w:rsidRPr="00C66BE7">
              <w:rPr>
                <w:rFonts w:ascii="Trebuchet MS" w:hAnsi="Trebuchet MS" w:cs="Arial"/>
                <w:sz w:val="24"/>
                <w:szCs w:val="24"/>
              </w:rPr>
              <w:t>3580</w:t>
            </w:r>
          </w:p>
        </w:tc>
        <w:tc>
          <w:tcPr>
            <w:tcW w:w="2451" w:type="dxa"/>
            <w:tcBorders>
              <w:top w:val="single" w:sz="4" w:space="0" w:color="auto"/>
              <w:left w:val="single" w:sz="4" w:space="0" w:color="auto"/>
              <w:bottom w:val="single" w:sz="4" w:space="0" w:color="auto"/>
              <w:right w:val="single" w:sz="4" w:space="0" w:color="auto"/>
            </w:tcBorders>
            <w:shd w:val="clear" w:color="auto" w:fill="FFFFFF" w:themeFill="background1"/>
          </w:tcPr>
          <w:p w:rsidR="00A35C00" w:rsidRPr="00C66BE7" w:rsidRDefault="00A35C00" w:rsidP="00C66BE7">
            <w:pPr>
              <w:pStyle w:val="NoSpacing1"/>
              <w:spacing w:after="120" w:line="276" w:lineRule="auto"/>
              <w:jc w:val="center"/>
              <w:rPr>
                <w:rFonts w:ascii="Trebuchet MS" w:hAnsi="Trebuchet MS" w:cs="Arial"/>
                <w:sz w:val="24"/>
                <w:szCs w:val="24"/>
              </w:rPr>
            </w:pPr>
            <w:r w:rsidRPr="00C66BE7">
              <w:rPr>
                <w:rFonts w:ascii="Trebuchet MS" w:hAnsi="Trebuchet MS" w:cs="Arial"/>
                <w:sz w:val="24"/>
                <w:szCs w:val="24"/>
              </w:rPr>
              <w:t>2331</w:t>
            </w:r>
          </w:p>
        </w:tc>
      </w:tr>
    </w:tbl>
    <w:p w:rsidR="00A32751" w:rsidRPr="00794AC0" w:rsidRDefault="00A32751" w:rsidP="00794AC0">
      <w:pPr>
        <w:tabs>
          <w:tab w:val="left" w:pos="0"/>
        </w:tabs>
        <w:ind w:left="-284"/>
        <w:rPr>
          <w:sz w:val="24"/>
          <w:szCs w:val="24"/>
        </w:rPr>
      </w:pPr>
    </w:p>
    <w:p w:rsidR="00A35C00" w:rsidRPr="00794AC0" w:rsidRDefault="00A35C00" w:rsidP="00B11A6F">
      <w:pPr>
        <w:tabs>
          <w:tab w:val="left" w:pos="0"/>
        </w:tabs>
        <w:ind w:left="284"/>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Din datele privind rata de ocupare pentru fiecare lună din anul 2022 și 2023, precum și totalul cumulat la 12 luni, se pot trage următoarele concluzii generale:</w:t>
      </w:r>
    </w:p>
    <w:p w:rsidR="00A35C00" w:rsidRPr="00794AC0" w:rsidRDefault="00A35C00" w:rsidP="00B11A6F">
      <w:pPr>
        <w:numPr>
          <w:ilvl w:val="1"/>
          <w:numId w:val="19"/>
        </w:numPr>
        <w:tabs>
          <w:tab w:val="left" w:pos="0"/>
        </w:tabs>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Rata de ocupare a înregistrat fluctuații lunare, indicând variații în procesul de încadrare pe parcursul anilor 2022 și 2023.</w:t>
      </w:r>
    </w:p>
    <w:p w:rsidR="00A35C00" w:rsidRPr="00794AC0" w:rsidRDefault="00A35C00" w:rsidP="00B11A6F">
      <w:pPr>
        <w:numPr>
          <w:ilvl w:val="1"/>
          <w:numId w:val="19"/>
        </w:numPr>
        <w:tabs>
          <w:tab w:val="left" w:pos="0"/>
        </w:tabs>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Se observă variații semnificative în numărul de persoane încadrate lunar, cu luni în care aceasta a crescut semnificativ (de exemplu, aprilie 2023) și luni în care a scăzut (de exemplu, decembrie 2023).</w:t>
      </w:r>
    </w:p>
    <w:p w:rsidR="00A35C00" w:rsidRPr="00794AC0" w:rsidRDefault="00A35C00" w:rsidP="00B11A6F">
      <w:pPr>
        <w:numPr>
          <w:ilvl w:val="1"/>
          <w:numId w:val="19"/>
        </w:numPr>
        <w:tabs>
          <w:tab w:val="left" w:pos="0"/>
        </w:tabs>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Totalul cumulat la 12 luni indică o scădere semnificativă a ratei de ocupare de la 3580 în 2022 la 2331 în 2023. Aceasta poate sugera o dinamică negativă pe piața muncii sau alte influențe asupra procesului de încadrare.</w:t>
      </w:r>
    </w:p>
    <w:p w:rsidR="00A35C00" w:rsidRPr="00794AC0" w:rsidRDefault="00A35C00" w:rsidP="00B11A6F">
      <w:pPr>
        <w:numPr>
          <w:ilvl w:val="1"/>
          <w:numId w:val="19"/>
        </w:numPr>
        <w:tabs>
          <w:tab w:val="left" w:pos="0"/>
        </w:tabs>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t>Luna decembrie 2023 se evidențiază prin numărul redus de persoane încadrate (88), indicând o posibilă dificultate în ocuparea forței de muncă în această perioadă.</w:t>
      </w:r>
    </w:p>
    <w:p w:rsidR="00A35C00" w:rsidRPr="00794AC0" w:rsidRDefault="00A35C00" w:rsidP="00B11A6F">
      <w:pPr>
        <w:numPr>
          <w:ilvl w:val="1"/>
          <w:numId w:val="19"/>
        </w:numPr>
        <w:tabs>
          <w:tab w:val="left" w:pos="0"/>
        </w:tabs>
        <w:ind w:left="284" w:firstLine="0"/>
        <w:jc w:val="left"/>
        <w:rPr>
          <w:rFonts w:eastAsia="Times New Roman" w:cs="Segoe UI"/>
          <w:color w:val="000000" w:themeColor="text1"/>
          <w:sz w:val="24"/>
          <w:szCs w:val="24"/>
          <w:lang w:val="ro-RO" w:eastAsia="ro-RO"/>
        </w:rPr>
      </w:pPr>
      <w:r w:rsidRPr="00794AC0">
        <w:rPr>
          <w:rFonts w:eastAsia="Times New Roman" w:cs="Segoe UI"/>
          <w:color w:val="000000" w:themeColor="text1"/>
          <w:sz w:val="24"/>
          <w:szCs w:val="24"/>
          <w:lang w:val="ro-RO" w:eastAsia="ro-RO"/>
        </w:rPr>
        <w:lastRenderedPageBreak/>
        <w:t>Luna octombrie 2023 a înregistrat un număr mai mare de persoane încadrate (218), indicând o perioadă în care piața muncii a avut performanțe relativ mai bune.</w:t>
      </w:r>
    </w:p>
    <w:p w:rsidR="003C74E3" w:rsidRPr="00794AC0" w:rsidRDefault="003C74E3" w:rsidP="00794AC0">
      <w:pPr>
        <w:ind w:left="0"/>
        <w:rPr>
          <w:rFonts w:eastAsia="Times New Roman" w:cs="Arial"/>
          <w:sz w:val="24"/>
          <w:szCs w:val="24"/>
          <w:lang w:val="ro-RO" w:eastAsia="ro-RO"/>
        </w:rPr>
      </w:pPr>
    </w:p>
    <w:p w:rsidR="00EE4AF9" w:rsidRPr="00794AC0" w:rsidRDefault="008E5313" w:rsidP="00B11A6F">
      <w:pPr>
        <w:ind w:left="284"/>
        <w:rPr>
          <w:rFonts w:eastAsia="Times New Roman" w:cs="Arial"/>
          <w:b/>
          <w:sz w:val="24"/>
          <w:szCs w:val="24"/>
        </w:rPr>
      </w:pPr>
      <w:r w:rsidRPr="00794AC0">
        <w:rPr>
          <w:rFonts w:eastAsia="Times New Roman" w:cs="Arial"/>
          <w:b/>
          <w:sz w:val="24"/>
          <w:szCs w:val="24"/>
        </w:rPr>
        <w:t xml:space="preserve"> </w:t>
      </w:r>
      <w:r w:rsidR="001F12E8" w:rsidRPr="00794AC0">
        <w:rPr>
          <w:rFonts w:eastAsia="Times New Roman" w:cs="Arial"/>
          <w:b/>
          <w:sz w:val="24"/>
          <w:szCs w:val="24"/>
        </w:rPr>
        <w:t>Realizarea implementarii Programului</w:t>
      </w:r>
      <w:r w:rsidR="0035107D" w:rsidRPr="00794AC0">
        <w:rPr>
          <w:rFonts w:eastAsia="Times New Roman" w:cs="Arial"/>
          <w:b/>
          <w:sz w:val="24"/>
          <w:szCs w:val="24"/>
        </w:rPr>
        <w:t xml:space="preserve"> Judetean</w:t>
      </w:r>
      <w:r w:rsidR="001F12E8" w:rsidRPr="00794AC0">
        <w:rPr>
          <w:rFonts w:eastAsia="Times New Roman" w:cs="Arial"/>
          <w:b/>
          <w:sz w:val="24"/>
          <w:szCs w:val="24"/>
        </w:rPr>
        <w:t xml:space="preserve"> de </w:t>
      </w:r>
      <w:proofErr w:type="gramStart"/>
      <w:r w:rsidR="0035107D" w:rsidRPr="00794AC0">
        <w:rPr>
          <w:rFonts w:eastAsia="Times New Roman" w:cs="Arial"/>
          <w:b/>
          <w:sz w:val="24"/>
          <w:szCs w:val="24"/>
        </w:rPr>
        <w:t>O</w:t>
      </w:r>
      <w:r w:rsidR="001F12E8" w:rsidRPr="00794AC0">
        <w:rPr>
          <w:rFonts w:eastAsia="Times New Roman" w:cs="Arial"/>
          <w:b/>
          <w:sz w:val="24"/>
          <w:szCs w:val="24"/>
        </w:rPr>
        <w:t>cupare  a</w:t>
      </w:r>
      <w:proofErr w:type="gramEnd"/>
      <w:r w:rsidR="001F12E8" w:rsidRPr="00794AC0">
        <w:rPr>
          <w:rFonts w:eastAsia="Times New Roman" w:cs="Arial"/>
          <w:b/>
          <w:sz w:val="24"/>
          <w:szCs w:val="24"/>
        </w:rPr>
        <w:t xml:space="preserve"> </w:t>
      </w:r>
      <w:r w:rsidR="0035107D" w:rsidRPr="00794AC0">
        <w:rPr>
          <w:rFonts w:eastAsia="Times New Roman" w:cs="Arial"/>
          <w:b/>
          <w:sz w:val="24"/>
          <w:szCs w:val="24"/>
        </w:rPr>
        <w:t>F</w:t>
      </w:r>
      <w:r w:rsidR="001F12E8" w:rsidRPr="00794AC0">
        <w:rPr>
          <w:rFonts w:eastAsia="Times New Roman" w:cs="Arial"/>
          <w:b/>
          <w:sz w:val="24"/>
          <w:szCs w:val="24"/>
        </w:rPr>
        <w:t xml:space="preserve">ortei de </w:t>
      </w:r>
      <w:r w:rsidR="0035107D" w:rsidRPr="00794AC0">
        <w:rPr>
          <w:rFonts w:eastAsia="Times New Roman" w:cs="Arial"/>
          <w:b/>
          <w:sz w:val="24"/>
          <w:szCs w:val="24"/>
        </w:rPr>
        <w:t>M</w:t>
      </w:r>
      <w:r w:rsidR="006B3821" w:rsidRPr="00794AC0">
        <w:rPr>
          <w:rFonts w:eastAsia="Times New Roman" w:cs="Arial"/>
          <w:b/>
          <w:sz w:val="24"/>
          <w:szCs w:val="24"/>
        </w:rPr>
        <w:t>unca  in a</w:t>
      </w:r>
      <w:r w:rsidR="00C83996" w:rsidRPr="00794AC0">
        <w:rPr>
          <w:rFonts w:eastAsia="Times New Roman" w:cs="Arial"/>
          <w:b/>
          <w:sz w:val="24"/>
          <w:szCs w:val="24"/>
        </w:rPr>
        <w:t>nul 202</w:t>
      </w:r>
      <w:r w:rsidR="00B81781" w:rsidRPr="00794AC0">
        <w:rPr>
          <w:rFonts w:eastAsia="Times New Roman" w:cs="Arial"/>
          <w:b/>
          <w:sz w:val="24"/>
          <w:szCs w:val="24"/>
        </w:rPr>
        <w:t>3</w:t>
      </w:r>
    </w:p>
    <w:p w:rsidR="0061108F" w:rsidRPr="00794AC0" w:rsidRDefault="006074ED" w:rsidP="00B11A6F">
      <w:pPr>
        <w:ind w:left="284"/>
        <w:rPr>
          <w:rFonts w:eastAsia="Times New Roman" w:cs="Arial"/>
          <w:sz w:val="24"/>
          <w:szCs w:val="24"/>
        </w:rPr>
      </w:pPr>
      <w:r w:rsidRPr="00794AC0">
        <w:rPr>
          <w:rFonts w:cs="Arial"/>
          <w:sz w:val="24"/>
          <w:szCs w:val="24"/>
        </w:rPr>
        <w:t>In anul 20</w:t>
      </w:r>
      <w:r w:rsidR="006B3821" w:rsidRPr="00794AC0">
        <w:rPr>
          <w:rFonts w:cs="Arial"/>
          <w:sz w:val="24"/>
          <w:szCs w:val="24"/>
        </w:rPr>
        <w:t>2</w:t>
      </w:r>
      <w:r w:rsidR="00B81781" w:rsidRPr="00794AC0">
        <w:rPr>
          <w:rFonts w:cs="Arial"/>
          <w:sz w:val="24"/>
          <w:szCs w:val="24"/>
        </w:rPr>
        <w:t>3</w:t>
      </w:r>
      <w:r w:rsidRPr="00794AC0">
        <w:rPr>
          <w:rFonts w:cs="Arial"/>
          <w:sz w:val="24"/>
          <w:szCs w:val="24"/>
        </w:rPr>
        <w:t xml:space="preserve"> s-a </w:t>
      </w:r>
      <w:r w:rsidR="006B7A11" w:rsidRPr="00794AC0">
        <w:rPr>
          <w:rFonts w:cs="Arial"/>
          <w:sz w:val="24"/>
          <w:szCs w:val="24"/>
        </w:rPr>
        <w:t xml:space="preserve">reusit  ocuparea unui numar de </w:t>
      </w:r>
      <w:r w:rsidR="00C83996" w:rsidRPr="00794AC0">
        <w:rPr>
          <w:rFonts w:cs="Arial"/>
          <w:sz w:val="24"/>
          <w:szCs w:val="24"/>
        </w:rPr>
        <w:t>2</w:t>
      </w:r>
      <w:r w:rsidR="00B81781" w:rsidRPr="00794AC0">
        <w:rPr>
          <w:rFonts w:cs="Arial"/>
          <w:sz w:val="24"/>
          <w:szCs w:val="24"/>
        </w:rPr>
        <w:t>331</w:t>
      </w:r>
      <w:r w:rsidR="00C83996" w:rsidRPr="00794AC0">
        <w:rPr>
          <w:rFonts w:cs="Arial"/>
          <w:sz w:val="24"/>
          <w:szCs w:val="24"/>
        </w:rPr>
        <w:t xml:space="preserve"> </w:t>
      </w:r>
      <w:r w:rsidR="0061108F" w:rsidRPr="00794AC0">
        <w:rPr>
          <w:rFonts w:cs="Arial"/>
          <w:sz w:val="24"/>
          <w:szCs w:val="24"/>
        </w:rPr>
        <w:t xml:space="preserve">persoane </w:t>
      </w:r>
      <w:r w:rsidRPr="00794AC0">
        <w:rPr>
          <w:rFonts w:cs="Arial"/>
          <w:sz w:val="24"/>
          <w:szCs w:val="24"/>
        </w:rPr>
        <w:t xml:space="preserve">, </w:t>
      </w:r>
      <w:r w:rsidR="0061108F" w:rsidRPr="00794AC0">
        <w:rPr>
          <w:rFonts w:eastAsia="Times New Roman" w:cs="Arial"/>
          <w:sz w:val="24"/>
          <w:szCs w:val="24"/>
        </w:rPr>
        <w:t>repartizarea acestora pe diferite  tipuri de masura  se prezint</w:t>
      </w:r>
      <w:r w:rsidR="0079363F" w:rsidRPr="00794AC0">
        <w:rPr>
          <w:rFonts w:eastAsia="Times New Roman" w:cs="Arial"/>
          <w:sz w:val="24"/>
          <w:szCs w:val="24"/>
        </w:rPr>
        <w:t>a</w:t>
      </w:r>
      <w:r w:rsidR="0061108F" w:rsidRPr="00794AC0">
        <w:rPr>
          <w:rFonts w:eastAsia="Times New Roman" w:cs="Arial"/>
          <w:sz w:val="24"/>
          <w:szCs w:val="24"/>
        </w:rPr>
        <w:t xml:space="preserve"> astfel:</w:t>
      </w:r>
    </w:p>
    <w:p w:rsidR="0061108F" w:rsidRPr="00794AC0" w:rsidRDefault="001F12E8" w:rsidP="00B11A6F">
      <w:pPr>
        <w:ind w:left="284"/>
        <w:rPr>
          <w:rFonts w:eastAsia="Times New Roman" w:cs="Arial"/>
          <w:b/>
          <w:i/>
          <w:sz w:val="24"/>
          <w:szCs w:val="24"/>
        </w:rPr>
      </w:pPr>
      <w:r w:rsidRPr="00794AC0">
        <w:rPr>
          <w:rFonts w:eastAsia="Times New Roman" w:cs="Arial"/>
          <w:b/>
          <w:i/>
          <w:sz w:val="24"/>
          <w:szCs w:val="24"/>
        </w:rPr>
        <w:t xml:space="preserve">Stimularea incadrarii in munca a </w:t>
      </w:r>
      <w:proofErr w:type="gramStart"/>
      <w:r w:rsidRPr="00794AC0">
        <w:rPr>
          <w:rFonts w:eastAsia="Times New Roman" w:cs="Arial"/>
          <w:b/>
          <w:i/>
          <w:sz w:val="24"/>
          <w:szCs w:val="24"/>
        </w:rPr>
        <w:t>absolventilor  institutiilor</w:t>
      </w:r>
      <w:proofErr w:type="gramEnd"/>
      <w:r w:rsidRPr="00794AC0">
        <w:rPr>
          <w:rFonts w:eastAsia="Times New Roman" w:cs="Arial"/>
          <w:b/>
          <w:i/>
          <w:sz w:val="24"/>
          <w:szCs w:val="24"/>
        </w:rPr>
        <w:t xml:space="preserve"> de invatamant </w:t>
      </w:r>
    </w:p>
    <w:p w:rsidR="00141211" w:rsidRPr="00794AC0" w:rsidRDefault="00D731B0" w:rsidP="00B11A6F">
      <w:pPr>
        <w:numPr>
          <w:ilvl w:val="0"/>
          <w:numId w:val="3"/>
        </w:numPr>
        <w:ind w:left="284" w:firstLine="0"/>
        <w:rPr>
          <w:rFonts w:eastAsia="Times New Roman" w:cs="Arial"/>
          <w:sz w:val="24"/>
          <w:szCs w:val="24"/>
        </w:rPr>
      </w:pPr>
      <w:proofErr w:type="gramStart"/>
      <w:r w:rsidRPr="00794AC0">
        <w:rPr>
          <w:rFonts w:eastAsia="Times New Roman" w:cs="Arial"/>
          <w:sz w:val="24"/>
          <w:szCs w:val="24"/>
        </w:rPr>
        <w:t xml:space="preserve">0 </w:t>
      </w:r>
      <w:r w:rsidR="00BC4B4A" w:rsidRPr="00794AC0">
        <w:rPr>
          <w:rFonts w:eastAsia="Times New Roman" w:cs="Arial"/>
          <w:sz w:val="24"/>
          <w:szCs w:val="24"/>
        </w:rPr>
        <w:t xml:space="preserve"> absolventi</w:t>
      </w:r>
      <w:proofErr w:type="gramEnd"/>
      <w:r w:rsidR="00BC4B4A" w:rsidRPr="00794AC0">
        <w:rPr>
          <w:rFonts w:eastAsia="Times New Roman" w:cs="Arial"/>
          <w:sz w:val="24"/>
          <w:szCs w:val="24"/>
        </w:rPr>
        <w:t xml:space="preserve"> prin incheierea de contracte individuale de munca  pe perioada nederminata  prin subventionarea locului de munca </w:t>
      </w:r>
      <w:r w:rsidR="00141211" w:rsidRPr="00794AC0">
        <w:rPr>
          <w:rFonts w:eastAsia="Times New Roman" w:cs="Arial"/>
          <w:sz w:val="24"/>
          <w:szCs w:val="24"/>
        </w:rPr>
        <w:t>, din lipsă de finanţare .</w:t>
      </w:r>
    </w:p>
    <w:p w:rsidR="00D44854" w:rsidRPr="00794AC0" w:rsidRDefault="00D44854" w:rsidP="00B11A6F">
      <w:pPr>
        <w:ind w:left="284"/>
        <w:rPr>
          <w:rFonts w:eastAsia="Times New Roman" w:cs="Arial"/>
          <w:b/>
          <w:i/>
          <w:sz w:val="24"/>
          <w:szCs w:val="24"/>
        </w:rPr>
      </w:pPr>
      <w:r w:rsidRPr="00794AC0">
        <w:rPr>
          <w:rFonts w:eastAsia="Times New Roman" w:cs="Arial"/>
          <w:b/>
          <w:i/>
          <w:sz w:val="24"/>
          <w:szCs w:val="24"/>
        </w:rPr>
        <w:t xml:space="preserve">Incadrarea in munca a absolventilor de invatamant superior pe locuri de </w:t>
      </w:r>
      <w:proofErr w:type="gramStart"/>
      <w:r w:rsidRPr="00794AC0">
        <w:rPr>
          <w:rFonts w:eastAsia="Times New Roman" w:cs="Arial"/>
          <w:b/>
          <w:i/>
          <w:sz w:val="24"/>
          <w:szCs w:val="24"/>
        </w:rPr>
        <w:t>munca  destinate</w:t>
      </w:r>
      <w:proofErr w:type="gramEnd"/>
      <w:r w:rsidRPr="00794AC0">
        <w:rPr>
          <w:rFonts w:eastAsia="Times New Roman" w:cs="Arial"/>
          <w:b/>
          <w:i/>
          <w:sz w:val="24"/>
          <w:szCs w:val="24"/>
        </w:rPr>
        <w:t xml:space="preserve"> efectuarii stagiului profesional.</w:t>
      </w:r>
    </w:p>
    <w:p w:rsidR="00D44854" w:rsidRPr="00794AC0" w:rsidRDefault="00D44854" w:rsidP="00B11A6F">
      <w:pPr>
        <w:ind w:left="284"/>
        <w:rPr>
          <w:rFonts w:eastAsia="Times New Roman" w:cs="Arial"/>
          <w:sz w:val="24"/>
          <w:szCs w:val="24"/>
        </w:rPr>
      </w:pPr>
      <w:r w:rsidRPr="00794AC0">
        <w:rPr>
          <w:rFonts w:eastAsia="Times New Roman" w:cs="Arial"/>
          <w:sz w:val="24"/>
          <w:szCs w:val="24"/>
        </w:rPr>
        <w:t xml:space="preserve">In anul </w:t>
      </w:r>
      <w:proofErr w:type="gramStart"/>
      <w:r w:rsidRPr="00794AC0">
        <w:rPr>
          <w:rFonts w:eastAsia="Times New Roman" w:cs="Arial"/>
          <w:sz w:val="24"/>
          <w:szCs w:val="24"/>
        </w:rPr>
        <w:t>20</w:t>
      </w:r>
      <w:r w:rsidR="00F13D27" w:rsidRPr="00794AC0">
        <w:rPr>
          <w:rFonts w:eastAsia="Times New Roman" w:cs="Arial"/>
          <w:sz w:val="24"/>
          <w:szCs w:val="24"/>
        </w:rPr>
        <w:t>2</w:t>
      </w:r>
      <w:r w:rsidR="00B81781" w:rsidRPr="00794AC0">
        <w:rPr>
          <w:rFonts w:eastAsia="Times New Roman" w:cs="Arial"/>
          <w:sz w:val="24"/>
          <w:szCs w:val="24"/>
        </w:rPr>
        <w:t>3</w:t>
      </w:r>
      <w:r w:rsidRPr="00794AC0">
        <w:rPr>
          <w:rFonts w:eastAsia="Times New Roman" w:cs="Arial"/>
          <w:sz w:val="24"/>
          <w:szCs w:val="24"/>
        </w:rPr>
        <w:t xml:space="preserve"> ,</w:t>
      </w:r>
      <w:proofErr w:type="gramEnd"/>
      <w:r w:rsidRPr="00794AC0">
        <w:rPr>
          <w:rFonts w:eastAsia="Times New Roman" w:cs="Arial"/>
          <w:sz w:val="24"/>
          <w:szCs w:val="24"/>
        </w:rPr>
        <w:t xml:space="preserve"> nu a fost acordata aceasta subventie .</w:t>
      </w:r>
    </w:p>
    <w:p w:rsidR="00BC4B4A" w:rsidRPr="00794AC0" w:rsidRDefault="00D44854" w:rsidP="00B11A6F">
      <w:pPr>
        <w:ind w:left="284"/>
        <w:rPr>
          <w:rFonts w:cs="Arial"/>
          <w:sz w:val="24"/>
          <w:szCs w:val="24"/>
        </w:rPr>
      </w:pPr>
      <w:r w:rsidRPr="00794AC0">
        <w:rPr>
          <w:rFonts w:cs="Arial"/>
          <w:b/>
          <w:i/>
          <w:sz w:val="24"/>
          <w:szCs w:val="24"/>
        </w:rPr>
        <w:t xml:space="preserve">Incadrarea in munca a </w:t>
      </w:r>
      <w:proofErr w:type="gramStart"/>
      <w:r w:rsidRPr="00794AC0">
        <w:rPr>
          <w:rFonts w:cs="Arial"/>
          <w:b/>
          <w:i/>
          <w:sz w:val="24"/>
          <w:szCs w:val="24"/>
        </w:rPr>
        <w:t>persoanelor  cu</w:t>
      </w:r>
      <w:proofErr w:type="gramEnd"/>
      <w:r w:rsidRPr="00794AC0">
        <w:rPr>
          <w:rFonts w:cs="Arial"/>
          <w:b/>
          <w:i/>
          <w:sz w:val="24"/>
          <w:szCs w:val="24"/>
        </w:rPr>
        <w:t xml:space="preserve"> varsta  de peste 45 ani  sau someri unici sust</w:t>
      </w:r>
      <w:r w:rsidR="00D731B0" w:rsidRPr="00794AC0">
        <w:rPr>
          <w:rFonts w:cs="Arial"/>
          <w:b/>
          <w:i/>
          <w:sz w:val="24"/>
          <w:szCs w:val="24"/>
        </w:rPr>
        <w:t>0</w:t>
      </w:r>
    </w:p>
    <w:p w:rsidR="0061108F" w:rsidRPr="00794AC0" w:rsidRDefault="00D731B0" w:rsidP="00B11A6F">
      <w:pPr>
        <w:numPr>
          <w:ilvl w:val="0"/>
          <w:numId w:val="3"/>
        </w:numPr>
        <w:ind w:left="284" w:firstLine="0"/>
        <w:rPr>
          <w:rFonts w:eastAsia="Times New Roman" w:cs="Arial"/>
          <w:sz w:val="24"/>
          <w:szCs w:val="24"/>
        </w:rPr>
      </w:pPr>
      <w:r w:rsidRPr="00794AC0">
        <w:rPr>
          <w:rFonts w:eastAsia="Times New Roman" w:cs="Arial"/>
          <w:sz w:val="24"/>
          <w:szCs w:val="24"/>
        </w:rPr>
        <w:t xml:space="preserve"> 0</w:t>
      </w:r>
      <w:r w:rsidR="0061108F" w:rsidRPr="00794AC0">
        <w:rPr>
          <w:rFonts w:eastAsia="Times New Roman" w:cs="Arial"/>
          <w:sz w:val="24"/>
          <w:szCs w:val="24"/>
        </w:rPr>
        <w:t xml:space="preserve"> persoane prin stimularea angajatorilor pentru </w:t>
      </w:r>
      <w:r w:rsidR="0079363F" w:rsidRPr="00794AC0">
        <w:rPr>
          <w:rFonts w:eastAsia="Times New Roman" w:cs="Arial"/>
          <w:sz w:val="24"/>
          <w:szCs w:val="24"/>
        </w:rPr>
        <w:t>i</w:t>
      </w:r>
      <w:r w:rsidR="0061108F" w:rsidRPr="00794AC0">
        <w:rPr>
          <w:rFonts w:eastAsia="Times New Roman" w:cs="Arial"/>
          <w:sz w:val="24"/>
          <w:szCs w:val="24"/>
        </w:rPr>
        <w:t xml:space="preserve">ncadrarea persoanelor </w:t>
      </w:r>
      <w:r w:rsidR="0079363F" w:rsidRPr="00794AC0">
        <w:rPr>
          <w:rFonts w:eastAsia="Times New Roman" w:cs="Arial"/>
          <w:sz w:val="24"/>
          <w:szCs w:val="24"/>
        </w:rPr>
        <w:t>i</w:t>
      </w:r>
      <w:r w:rsidR="0061108F" w:rsidRPr="00794AC0">
        <w:rPr>
          <w:rFonts w:eastAsia="Times New Roman" w:cs="Arial"/>
          <w:sz w:val="24"/>
          <w:szCs w:val="24"/>
        </w:rPr>
        <w:t>n v</w:t>
      </w:r>
      <w:r w:rsidR="0079363F" w:rsidRPr="00794AC0">
        <w:rPr>
          <w:rFonts w:eastAsia="Times New Roman" w:cs="Arial"/>
          <w:sz w:val="24"/>
          <w:szCs w:val="24"/>
        </w:rPr>
        <w:t>a</w:t>
      </w:r>
      <w:r w:rsidR="0061108F" w:rsidRPr="00794AC0">
        <w:rPr>
          <w:rFonts w:eastAsia="Times New Roman" w:cs="Arial"/>
          <w:sz w:val="24"/>
          <w:szCs w:val="24"/>
        </w:rPr>
        <w:t>rst</w:t>
      </w:r>
      <w:r w:rsidR="00141211" w:rsidRPr="00794AC0">
        <w:rPr>
          <w:rFonts w:eastAsia="Times New Roman" w:cs="Arial"/>
          <w:sz w:val="24"/>
          <w:szCs w:val="24"/>
        </w:rPr>
        <w:t>ă</w:t>
      </w:r>
      <w:r w:rsidR="0061108F" w:rsidRPr="00794AC0">
        <w:rPr>
          <w:rFonts w:eastAsia="Times New Roman" w:cs="Arial"/>
          <w:sz w:val="24"/>
          <w:szCs w:val="24"/>
        </w:rPr>
        <w:t xml:space="preserve"> de peste 45 </w:t>
      </w:r>
      <w:proofErr w:type="gramStart"/>
      <w:r w:rsidR="0061108F" w:rsidRPr="00794AC0">
        <w:rPr>
          <w:rFonts w:eastAsia="Times New Roman" w:cs="Arial"/>
          <w:sz w:val="24"/>
          <w:szCs w:val="24"/>
        </w:rPr>
        <w:t>de  ani</w:t>
      </w:r>
      <w:proofErr w:type="gramEnd"/>
      <w:r w:rsidR="0061108F" w:rsidRPr="00794AC0">
        <w:rPr>
          <w:rFonts w:eastAsia="Times New Roman" w:cs="Arial"/>
          <w:sz w:val="24"/>
          <w:szCs w:val="24"/>
        </w:rPr>
        <w:t xml:space="preserve"> sau </w:t>
      </w:r>
      <w:r w:rsidR="0079363F" w:rsidRPr="00794AC0">
        <w:rPr>
          <w:rFonts w:eastAsia="Times New Roman" w:cs="Arial"/>
          <w:sz w:val="24"/>
          <w:szCs w:val="24"/>
        </w:rPr>
        <w:t>s</w:t>
      </w:r>
      <w:r w:rsidR="0061108F" w:rsidRPr="00794AC0">
        <w:rPr>
          <w:rFonts w:eastAsia="Times New Roman" w:cs="Arial"/>
          <w:sz w:val="24"/>
          <w:szCs w:val="24"/>
        </w:rPr>
        <w:t>omeri care sunt p</w:t>
      </w:r>
      <w:r w:rsidR="0079363F" w:rsidRPr="00794AC0">
        <w:rPr>
          <w:rFonts w:eastAsia="Times New Roman" w:cs="Arial"/>
          <w:sz w:val="24"/>
          <w:szCs w:val="24"/>
        </w:rPr>
        <w:t>a</w:t>
      </w:r>
      <w:r w:rsidR="0061108F" w:rsidRPr="00794AC0">
        <w:rPr>
          <w:rFonts w:eastAsia="Times New Roman" w:cs="Arial"/>
          <w:sz w:val="24"/>
          <w:szCs w:val="24"/>
        </w:rPr>
        <w:t>rin</w:t>
      </w:r>
      <w:r w:rsidR="0079363F" w:rsidRPr="00794AC0">
        <w:rPr>
          <w:rFonts w:eastAsia="Times New Roman" w:cs="Arial"/>
          <w:sz w:val="24"/>
          <w:szCs w:val="24"/>
        </w:rPr>
        <w:t>t</w:t>
      </w:r>
      <w:r w:rsidR="0061108F" w:rsidRPr="00794AC0">
        <w:rPr>
          <w:rFonts w:eastAsia="Times New Roman" w:cs="Arial"/>
          <w:sz w:val="24"/>
          <w:szCs w:val="24"/>
        </w:rPr>
        <w:t>i unici sus</w:t>
      </w:r>
      <w:r w:rsidR="0079363F" w:rsidRPr="00794AC0">
        <w:rPr>
          <w:rFonts w:eastAsia="Times New Roman" w:cs="Arial"/>
          <w:sz w:val="24"/>
          <w:szCs w:val="24"/>
        </w:rPr>
        <w:t>t</w:t>
      </w:r>
      <w:r w:rsidR="0061108F" w:rsidRPr="00794AC0">
        <w:rPr>
          <w:rFonts w:eastAsia="Times New Roman" w:cs="Arial"/>
          <w:sz w:val="24"/>
          <w:szCs w:val="24"/>
        </w:rPr>
        <w:t>in</w:t>
      </w:r>
      <w:r w:rsidR="0079363F" w:rsidRPr="00794AC0">
        <w:rPr>
          <w:rFonts w:eastAsia="Times New Roman" w:cs="Arial"/>
          <w:sz w:val="24"/>
          <w:szCs w:val="24"/>
        </w:rPr>
        <w:t>a</w:t>
      </w:r>
      <w:r w:rsidR="0061108F" w:rsidRPr="00794AC0">
        <w:rPr>
          <w:rFonts w:eastAsia="Times New Roman" w:cs="Arial"/>
          <w:sz w:val="24"/>
          <w:szCs w:val="24"/>
        </w:rPr>
        <w:t xml:space="preserve">tori ai familiilor monoparentale, </w:t>
      </w:r>
      <w:r w:rsidRPr="00794AC0">
        <w:rPr>
          <w:rFonts w:eastAsia="Times New Roman" w:cs="Arial"/>
          <w:sz w:val="24"/>
          <w:szCs w:val="24"/>
        </w:rPr>
        <w:t xml:space="preserve"> din lipsă de finanţare </w:t>
      </w:r>
      <w:r w:rsidR="00520313" w:rsidRPr="00794AC0">
        <w:rPr>
          <w:rFonts w:eastAsia="Times New Roman" w:cs="Arial"/>
          <w:sz w:val="24"/>
          <w:szCs w:val="24"/>
        </w:rPr>
        <w:t>.</w:t>
      </w:r>
    </w:p>
    <w:p w:rsidR="00FD0AF1" w:rsidRPr="00794AC0" w:rsidRDefault="00FD0AF1" w:rsidP="00B11A6F">
      <w:pPr>
        <w:ind w:left="284"/>
        <w:rPr>
          <w:rFonts w:eastAsia="Times New Roman" w:cs="Arial"/>
          <w:b/>
          <w:i/>
          <w:sz w:val="24"/>
          <w:szCs w:val="24"/>
        </w:rPr>
      </w:pPr>
      <w:r w:rsidRPr="00794AC0">
        <w:rPr>
          <w:rFonts w:eastAsia="Times New Roman" w:cs="Arial"/>
          <w:b/>
          <w:i/>
          <w:sz w:val="24"/>
          <w:szCs w:val="24"/>
        </w:rPr>
        <w:t xml:space="preserve">Incadrarea in munca prin stimularea mobilitatii fortei de munca </w:t>
      </w:r>
    </w:p>
    <w:p w:rsidR="006817D4" w:rsidRPr="00794AC0" w:rsidRDefault="00141211" w:rsidP="00B11A6F">
      <w:pPr>
        <w:numPr>
          <w:ilvl w:val="0"/>
          <w:numId w:val="4"/>
        </w:numPr>
        <w:ind w:left="284" w:firstLine="0"/>
        <w:rPr>
          <w:rFonts w:eastAsia="Times New Roman" w:cs="Arial"/>
          <w:sz w:val="24"/>
          <w:szCs w:val="24"/>
        </w:rPr>
      </w:pPr>
      <w:r w:rsidRPr="00794AC0">
        <w:rPr>
          <w:rFonts w:eastAsia="Times New Roman" w:cs="Arial"/>
          <w:sz w:val="24"/>
          <w:szCs w:val="24"/>
        </w:rPr>
        <w:t>10</w:t>
      </w:r>
      <w:r w:rsidR="00C83996" w:rsidRPr="00794AC0">
        <w:rPr>
          <w:rFonts w:eastAsia="Times New Roman" w:cs="Arial"/>
          <w:sz w:val="24"/>
          <w:szCs w:val="24"/>
        </w:rPr>
        <w:t xml:space="preserve"> </w:t>
      </w:r>
      <w:r w:rsidR="0061108F" w:rsidRPr="00794AC0">
        <w:rPr>
          <w:rFonts w:eastAsia="Times New Roman" w:cs="Arial"/>
          <w:sz w:val="24"/>
          <w:szCs w:val="24"/>
        </w:rPr>
        <w:t>persoane prin stimularea mobilit</w:t>
      </w:r>
      <w:r w:rsidR="0079363F" w:rsidRPr="00794AC0">
        <w:rPr>
          <w:rFonts w:eastAsia="Times New Roman" w:cs="Arial"/>
          <w:sz w:val="24"/>
          <w:szCs w:val="24"/>
        </w:rPr>
        <w:t>at</w:t>
      </w:r>
      <w:r w:rsidR="00656E0F" w:rsidRPr="00794AC0">
        <w:rPr>
          <w:rFonts w:eastAsia="Times New Roman" w:cs="Arial"/>
          <w:sz w:val="24"/>
          <w:szCs w:val="24"/>
        </w:rPr>
        <w:t>ii for</w:t>
      </w:r>
      <w:r w:rsidR="0079363F" w:rsidRPr="00794AC0">
        <w:rPr>
          <w:rFonts w:eastAsia="Times New Roman" w:cs="Arial"/>
          <w:sz w:val="24"/>
          <w:szCs w:val="24"/>
        </w:rPr>
        <w:t>t</w:t>
      </w:r>
      <w:r w:rsidR="00656E0F" w:rsidRPr="00794AC0">
        <w:rPr>
          <w:rFonts w:eastAsia="Times New Roman" w:cs="Arial"/>
          <w:sz w:val="24"/>
          <w:szCs w:val="24"/>
        </w:rPr>
        <w:t xml:space="preserve">ei de </w:t>
      </w:r>
      <w:proofErr w:type="gramStart"/>
      <w:r w:rsidR="00656E0F" w:rsidRPr="00794AC0">
        <w:rPr>
          <w:rFonts w:eastAsia="Times New Roman" w:cs="Arial"/>
          <w:sz w:val="24"/>
          <w:szCs w:val="24"/>
        </w:rPr>
        <w:t>munc</w:t>
      </w:r>
      <w:r w:rsidR="0079363F" w:rsidRPr="00794AC0">
        <w:rPr>
          <w:rFonts w:eastAsia="Times New Roman" w:cs="Arial"/>
          <w:sz w:val="24"/>
          <w:szCs w:val="24"/>
        </w:rPr>
        <w:t>a</w:t>
      </w:r>
      <w:r w:rsidR="006817D4" w:rsidRPr="00794AC0">
        <w:rPr>
          <w:rFonts w:eastAsia="Times New Roman" w:cs="Arial"/>
          <w:sz w:val="24"/>
          <w:szCs w:val="24"/>
        </w:rPr>
        <w:t xml:space="preserve"> .</w:t>
      </w:r>
      <w:proofErr w:type="gramEnd"/>
    </w:p>
    <w:p w:rsidR="0061108F" w:rsidRPr="00794AC0" w:rsidRDefault="00141211" w:rsidP="00B11A6F">
      <w:pPr>
        <w:numPr>
          <w:ilvl w:val="0"/>
          <w:numId w:val="4"/>
        </w:numPr>
        <w:ind w:left="284" w:firstLine="0"/>
        <w:rPr>
          <w:rFonts w:eastAsia="Times New Roman" w:cs="Arial"/>
          <w:sz w:val="24"/>
          <w:szCs w:val="24"/>
        </w:rPr>
      </w:pPr>
      <w:proofErr w:type="gramStart"/>
      <w:r w:rsidRPr="00794AC0">
        <w:rPr>
          <w:rFonts w:eastAsia="Times New Roman" w:cs="Arial"/>
          <w:sz w:val="24"/>
          <w:szCs w:val="24"/>
        </w:rPr>
        <w:t>6</w:t>
      </w:r>
      <w:r w:rsidR="00C83996" w:rsidRPr="00794AC0">
        <w:rPr>
          <w:rFonts w:eastAsia="Times New Roman" w:cs="Arial"/>
          <w:sz w:val="24"/>
          <w:szCs w:val="24"/>
        </w:rPr>
        <w:t xml:space="preserve"> </w:t>
      </w:r>
      <w:r w:rsidR="0061108F" w:rsidRPr="00794AC0">
        <w:rPr>
          <w:rFonts w:eastAsia="Times New Roman" w:cs="Arial"/>
          <w:sz w:val="24"/>
          <w:szCs w:val="24"/>
        </w:rPr>
        <w:t xml:space="preserve"> persoane</w:t>
      </w:r>
      <w:proofErr w:type="gramEnd"/>
      <w:r w:rsidR="0061108F" w:rsidRPr="00794AC0">
        <w:rPr>
          <w:rFonts w:eastAsia="Times New Roman" w:cs="Arial"/>
          <w:sz w:val="24"/>
          <w:szCs w:val="24"/>
        </w:rPr>
        <w:t>, absolven</w:t>
      </w:r>
      <w:r w:rsidR="0079363F" w:rsidRPr="00794AC0">
        <w:rPr>
          <w:rFonts w:eastAsia="Times New Roman" w:cs="Arial"/>
          <w:sz w:val="24"/>
          <w:szCs w:val="24"/>
        </w:rPr>
        <w:t>t</w:t>
      </w:r>
      <w:r w:rsidR="0061108F" w:rsidRPr="00794AC0">
        <w:rPr>
          <w:rFonts w:eastAsia="Times New Roman" w:cs="Arial"/>
          <w:sz w:val="24"/>
          <w:szCs w:val="24"/>
        </w:rPr>
        <w:t>i beneficiari de prim</w:t>
      </w:r>
      <w:r w:rsidR="0079363F" w:rsidRPr="00794AC0">
        <w:rPr>
          <w:rFonts w:eastAsia="Times New Roman" w:cs="Arial"/>
          <w:sz w:val="24"/>
          <w:szCs w:val="24"/>
        </w:rPr>
        <w:t>a</w:t>
      </w:r>
      <w:r w:rsidR="0061108F" w:rsidRPr="00794AC0">
        <w:rPr>
          <w:rFonts w:eastAsia="Times New Roman" w:cs="Arial"/>
          <w:sz w:val="24"/>
          <w:szCs w:val="24"/>
        </w:rPr>
        <w:t xml:space="preserve"> de </w:t>
      </w:r>
      <w:r w:rsidR="00F13D27" w:rsidRPr="00794AC0">
        <w:rPr>
          <w:rFonts w:eastAsia="Times New Roman" w:cs="Arial"/>
          <w:sz w:val="24"/>
          <w:szCs w:val="24"/>
        </w:rPr>
        <w:t>insertie .</w:t>
      </w:r>
    </w:p>
    <w:p w:rsidR="006817D4" w:rsidRPr="00794AC0" w:rsidRDefault="003073A1" w:rsidP="00B11A6F">
      <w:pPr>
        <w:numPr>
          <w:ilvl w:val="0"/>
          <w:numId w:val="4"/>
        </w:numPr>
        <w:ind w:left="284" w:firstLine="0"/>
        <w:rPr>
          <w:rFonts w:eastAsia="Times New Roman" w:cs="Arial"/>
          <w:sz w:val="24"/>
          <w:szCs w:val="24"/>
        </w:rPr>
      </w:pPr>
      <w:proofErr w:type="gramStart"/>
      <w:r w:rsidRPr="00794AC0">
        <w:rPr>
          <w:rFonts w:eastAsia="Times New Roman" w:cs="Arial"/>
          <w:sz w:val="24"/>
          <w:szCs w:val="24"/>
        </w:rPr>
        <w:t xml:space="preserve">In  </w:t>
      </w:r>
      <w:r w:rsidRPr="00794AC0">
        <w:rPr>
          <w:rFonts w:cs="Arial"/>
          <w:sz w:val="24"/>
          <w:szCs w:val="24"/>
          <w:lang w:eastAsia="ro-RO"/>
        </w:rPr>
        <w:t>scopul</w:t>
      </w:r>
      <w:proofErr w:type="gramEnd"/>
      <w:r w:rsidRPr="00794AC0">
        <w:rPr>
          <w:rFonts w:cs="Arial"/>
          <w:sz w:val="24"/>
          <w:szCs w:val="24"/>
          <w:lang w:eastAsia="ro-RO"/>
        </w:rPr>
        <w:t xml:space="preserve"> prevenirii </w:t>
      </w:r>
      <w:r w:rsidR="0079363F" w:rsidRPr="00794AC0">
        <w:rPr>
          <w:rFonts w:cs="Arial"/>
          <w:sz w:val="24"/>
          <w:szCs w:val="24"/>
          <w:lang w:eastAsia="ro-RO"/>
        </w:rPr>
        <w:t>s</w:t>
      </w:r>
      <w:r w:rsidRPr="00794AC0">
        <w:rPr>
          <w:rFonts w:cs="Arial"/>
          <w:sz w:val="24"/>
          <w:szCs w:val="24"/>
          <w:lang w:eastAsia="ro-RO"/>
        </w:rPr>
        <w:t>omajului de lung</w:t>
      </w:r>
      <w:r w:rsidR="0079363F" w:rsidRPr="00794AC0">
        <w:rPr>
          <w:rFonts w:cs="Arial"/>
          <w:sz w:val="24"/>
          <w:szCs w:val="24"/>
          <w:lang w:eastAsia="ro-RO"/>
        </w:rPr>
        <w:t>a</w:t>
      </w:r>
      <w:r w:rsidRPr="00794AC0">
        <w:rPr>
          <w:rFonts w:cs="Arial"/>
          <w:sz w:val="24"/>
          <w:szCs w:val="24"/>
          <w:lang w:eastAsia="ro-RO"/>
        </w:rPr>
        <w:t xml:space="preserve"> durat</w:t>
      </w:r>
      <w:r w:rsidR="0079363F" w:rsidRPr="00794AC0">
        <w:rPr>
          <w:rFonts w:cs="Arial"/>
          <w:sz w:val="24"/>
          <w:szCs w:val="24"/>
          <w:lang w:eastAsia="ro-RO"/>
        </w:rPr>
        <w:t>as</w:t>
      </w:r>
      <w:r w:rsidRPr="00794AC0">
        <w:rPr>
          <w:rFonts w:cs="Arial"/>
          <w:sz w:val="24"/>
          <w:szCs w:val="24"/>
          <w:lang w:eastAsia="ro-RO"/>
        </w:rPr>
        <w:t>i stimul</w:t>
      </w:r>
      <w:r w:rsidR="0079363F" w:rsidRPr="00794AC0">
        <w:rPr>
          <w:rFonts w:cs="Arial"/>
          <w:sz w:val="24"/>
          <w:szCs w:val="24"/>
          <w:lang w:eastAsia="ro-RO"/>
        </w:rPr>
        <w:t>a</w:t>
      </w:r>
      <w:r w:rsidRPr="00794AC0">
        <w:rPr>
          <w:rFonts w:cs="Arial"/>
          <w:sz w:val="24"/>
          <w:szCs w:val="24"/>
          <w:lang w:eastAsia="ro-RO"/>
        </w:rPr>
        <w:t xml:space="preserve">rii </w:t>
      </w:r>
      <w:r w:rsidR="0079363F" w:rsidRPr="00794AC0">
        <w:rPr>
          <w:rFonts w:cs="Arial"/>
          <w:sz w:val="24"/>
          <w:szCs w:val="24"/>
          <w:lang w:eastAsia="ro-RO"/>
        </w:rPr>
        <w:t>s</w:t>
      </w:r>
      <w:r w:rsidRPr="00794AC0">
        <w:rPr>
          <w:rFonts w:cs="Arial"/>
          <w:sz w:val="24"/>
          <w:szCs w:val="24"/>
          <w:lang w:eastAsia="ro-RO"/>
        </w:rPr>
        <w:t xml:space="preserve">omerilor de a se </w:t>
      </w:r>
      <w:r w:rsidR="0079363F" w:rsidRPr="00794AC0">
        <w:rPr>
          <w:rFonts w:cs="Arial"/>
          <w:sz w:val="24"/>
          <w:szCs w:val="24"/>
          <w:lang w:eastAsia="ro-RO"/>
        </w:rPr>
        <w:t>i</w:t>
      </w:r>
      <w:r w:rsidRPr="00794AC0">
        <w:rPr>
          <w:rFonts w:cs="Arial"/>
          <w:sz w:val="24"/>
          <w:szCs w:val="24"/>
          <w:lang w:eastAsia="ro-RO"/>
        </w:rPr>
        <w:t xml:space="preserve">ncadra </w:t>
      </w:r>
      <w:r w:rsidR="0079363F" w:rsidRPr="00794AC0">
        <w:rPr>
          <w:rFonts w:cs="Arial"/>
          <w:sz w:val="24"/>
          <w:szCs w:val="24"/>
          <w:lang w:eastAsia="ro-RO"/>
        </w:rPr>
        <w:t>i</w:t>
      </w:r>
      <w:r w:rsidRPr="00794AC0">
        <w:rPr>
          <w:rFonts w:cs="Arial"/>
          <w:sz w:val="24"/>
          <w:szCs w:val="24"/>
          <w:lang w:eastAsia="ro-RO"/>
        </w:rPr>
        <w:t>n munc</w:t>
      </w:r>
      <w:r w:rsidR="0079363F" w:rsidRPr="00794AC0">
        <w:rPr>
          <w:rFonts w:cs="Arial"/>
          <w:sz w:val="24"/>
          <w:szCs w:val="24"/>
          <w:lang w:eastAsia="ro-RO"/>
        </w:rPr>
        <w:t>ai</w:t>
      </w:r>
      <w:r w:rsidRPr="00794AC0">
        <w:rPr>
          <w:rFonts w:cs="Arial"/>
          <w:sz w:val="24"/>
          <w:szCs w:val="24"/>
          <w:lang w:eastAsia="ro-RO"/>
        </w:rPr>
        <w:t>nainte de expirarea indemnizatiei pentru somaj, s-au acordat aloca</w:t>
      </w:r>
      <w:r w:rsidR="0079363F" w:rsidRPr="00794AC0">
        <w:rPr>
          <w:rFonts w:cs="Arial"/>
          <w:sz w:val="24"/>
          <w:szCs w:val="24"/>
          <w:lang w:eastAsia="ro-RO"/>
        </w:rPr>
        <w:t>t</w:t>
      </w:r>
      <w:r w:rsidR="00C83996" w:rsidRPr="00794AC0">
        <w:rPr>
          <w:rFonts w:cs="Arial"/>
          <w:sz w:val="24"/>
          <w:szCs w:val="24"/>
          <w:lang w:eastAsia="ro-RO"/>
        </w:rPr>
        <w:t>ii privind completarea venit</w:t>
      </w:r>
      <w:r w:rsidRPr="00794AC0">
        <w:rPr>
          <w:rFonts w:cs="Arial"/>
          <w:sz w:val="24"/>
          <w:szCs w:val="24"/>
          <w:lang w:eastAsia="ro-RO"/>
        </w:rPr>
        <w:t>urilor somerilor (30%) pentru un num</w:t>
      </w:r>
      <w:r w:rsidR="0079363F" w:rsidRPr="00794AC0">
        <w:rPr>
          <w:rFonts w:cs="Arial"/>
          <w:sz w:val="24"/>
          <w:szCs w:val="24"/>
          <w:lang w:eastAsia="ro-RO"/>
        </w:rPr>
        <w:t>a</w:t>
      </w:r>
      <w:r w:rsidRPr="00794AC0">
        <w:rPr>
          <w:rFonts w:cs="Arial"/>
          <w:sz w:val="24"/>
          <w:szCs w:val="24"/>
          <w:lang w:eastAsia="ro-RO"/>
        </w:rPr>
        <w:t xml:space="preserve">r de </w:t>
      </w:r>
      <w:r w:rsidR="00C708E1" w:rsidRPr="00794AC0">
        <w:rPr>
          <w:rFonts w:cs="Arial"/>
          <w:sz w:val="24"/>
          <w:szCs w:val="24"/>
          <w:lang w:eastAsia="ro-RO"/>
        </w:rPr>
        <w:t>1</w:t>
      </w:r>
      <w:r w:rsidR="00141211" w:rsidRPr="00794AC0">
        <w:rPr>
          <w:rFonts w:cs="Arial"/>
          <w:sz w:val="24"/>
          <w:szCs w:val="24"/>
          <w:lang w:eastAsia="ro-RO"/>
        </w:rPr>
        <w:t>21</w:t>
      </w:r>
      <w:r w:rsidR="00C708E1" w:rsidRPr="00794AC0">
        <w:rPr>
          <w:rFonts w:cs="Arial"/>
          <w:sz w:val="24"/>
          <w:szCs w:val="24"/>
          <w:lang w:eastAsia="ro-RO"/>
        </w:rPr>
        <w:t xml:space="preserve"> persoane</w:t>
      </w:r>
      <w:r w:rsidR="006817D4" w:rsidRPr="00794AC0">
        <w:rPr>
          <w:rFonts w:eastAsia="Times New Roman" w:cs="Arial"/>
          <w:sz w:val="24"/>
          <w:szCs w:val="24"/>
        </w:rPr>
        <w:t>.</w:t>
      </w:r>
    </w:p>
    <w:p w:rsidR="00BE6996" w:rsidRPr="00794AC0" w:rsidRDefault="00141211" w:rsidP="00B11A6F">
      <w:pPr>
        <w:numPr>
          <w:ilvl w:val="0"/>
          <w:numId w:val="4"/>
        </w:numPr>
        <w:ind w:left="284" w:firstLine="0"/>
        <w:rPr>
          <w:rFonts w:eastAsia="Times New Roman" w:cs="Arial"/>
          <w:sz w:val="24"/>
          <w:szCs w:val="24"/>
        </w:rPr>
      </w:pPr>
      <w:r w:rsidRPr="00794AC0">
        <w:rPr>
          <w:rFonts w:eastAsia="Times New Roman" w:cs="Arial"/>
          <w:sz w:val="24"/>
          <w:szCs w:val="24"/>
        </w:rPr>
        <w:t>55</w:t>
      </w:r>
      <w:r w:rsidR="00BE6996" w:rsidRPr="00794AC0">
        <w:rPr>
          <w:rFonts w:eastAsia="Times New Roman" w:cs="Arial"/>
          <w:sz w:val="24"/>
          <w:szCs w:val="24"/>
        </w:rPr>
        <w:t xml:space="preserve"> someri inregistrati la agentie cu cel putin 30 de zile, care nu beneficiaza de indemnizatie de somaj, au fost incadrati in munca prin acordarea une</w:t>
      </w:r>
      <w:r w:rsidR="00BF2A5E" w:rsidRPr="00794AC0">
        <w:rPr>
          <w:rFonts w:eastAsia="Times New Roman" w:cs="Arial"/>
          <w:sz w:val="24"/>
          <w:szCs w:val="24"/>
        </w:rPr>
        <w:t>i</w:t>
      </w:r>
      <w:r w:rsidR="00BE6996" w:rsidRPr="00794AC0">
        <w:rPr>
          <w:rFonts w:eastAsia="Times New Roman" w:cs="Arial"/>
          <w:sz w:val="24"/>
          <w:szCs w:val="24"/>
        </w:rPr>
        <w:t xml:space="preserve"> prime de activare, fata de </w:t>
      </w:r>
      <w:r w:rsidRPr="00794AC0">
        <w:rPr>
          <w:rFonts w:eastAsia="Times New Roman" w:cs="Arial"/>
          <w:sz w:val="24"/>
          <w:szCs w:val="24"/>
        </w:rPr>
        <w:t>100</w:t>
      </w:r>
      <w:r w:rsidR="00BE6996" w:rsidRPr="00794AC0">
        <w:rPr>
          <w:rFonts w:eastAsia="Times New Roman" w:cs="Arial"/>
          <w:sz w:val="24"/>
          <w:szCs w:val="24"/>
        </w:rPr>
        <w:t xml:space="preserve"> persoane,  cat am avut de realizat prin contractul de peformanta</w:t>
      </w:r>
      <w:r w:rsidR="00CE47F7" w:rsidRPr="00794AC0">
        <w:rPr>
          <w:rFonts w:eastAsia="Times New Roman" w:cs="Arial"/>
          <w:sz w:val="24"/>
          <w:szCs w:val="24"/>
        </w:rPr>
        <w:t xml:space="preserve"> managerila,ceea ce reprezinta </w:t>
      </w:r>
      <w:r w:rsidRPr="00794AC0">
        <w:rPr>
          <w:rFonts w:eastAsia="Times New Roman" w:cs="Arial"/>
          <w:sz w:val="24"/>
          <w:szCs w:val="24"/>
        </w:rPr>
        <w:t>55</w:t>
      </w:r>
      <w:r w:rsidR="00BE6996" w:rsidRPr="00794AC0">
        <w:rPr>
          <w:rFonts w:eastAsia="Times New Roman" w:cs="Arial"/>
          <w:sz w:val="24"/>
          <w:szCs w:val="24"/>
        </w:rPr>
        <w:t>%.</w:t>
      </w:r>
    </w:p>
    <w:p w:rsidR="006817D4" w:rsidRPr="00794AC0" w:rsidRDefault="00141211" w:rsidP="00B11A6F">
      <w:pPr>
        <w:numPr>
          <w:ilvl w:val="0"/>
          <w:numId w:val="4"/>
        </w:numPr>
        <w:ind w:left="284" w:firstLine="0"/>
        <w:rPr>
          <w:rFonts w:eastAsia="Times New Roman" w:cs="Arial"/>
          <w:sz w:val="24"/>
          <w:szCs w:val="24"/>
        </w:rPr>
      </w:pPr>
      <w:r w:rsidRPr="00794AC0">
        <w:rPr>
          <w:rFonts w:eastAsia="Times New Roman" w:cs="Arial"/>
          <w:sz w:val="24"/>
          <w:szCs w:val="24"/>
        </w:rPr>
        <w:t xml:space="preserve">0 </w:t>
      </w:r>
      <w:r w:rsidR="008046AC" w:rsidRPr="00794AC0">
        <w:rPr>
          <w:rFonts w:eastAsia="Times New Roman" w:cs="Arial"/>
          <w:sz w:val="24"/>
          <w:szCs w:val="24"/>
        </w:rPr>
        <w:t xml:space="preserve"> tineri NEETS au fost incadrati in munca prin acordarea de subventii</w:t>
      </w:r>
      <w:r w:rsidRPr="00794AC0">
        <w:rPr>
          <w:rFonts w:eastAsia="Times New Roman" w:cs="Arial"/>
          <w:sz w:val="24"/>
          <w:szCs w:val="24"/>
        </w:rPr>
        <w:t xml:space="preserve"> , din lipsă de finanţare</w:t>
      </w:r>
    </w:p>
    <w:p w:rsidR="004B44B6" w:rsidRPr="00794AC0" w:rsidRDefault="00141211" w:rsidP="00B11A6F">
      <w:pPr>
        <w:numPr>
          <w:ilvl w:val="0"/>
          <w:numId w:val="4"/>
        </w:numPr>
        <w:ind w:left="284" w:firstLine="0"/>
        <w:rPr>
          <w:rFonts w:eastAsia="Times New Roman" w:cs="Arial"/>
          <w:sz w:val="24"/>
          <w:szCs w:val="24"/>
        </w:rPr>
      </w:pPr>
      <w:r w:rsidRPr="00794AC0">
        <w:rPr>
          <w:rFonts w:eastAsia="Times New Roman" w:cs="Arial"/>
          <w:sz w:val="24"/>
          <w:szCs w:val="24"/>
        </w:rPr>
        <w:t xml:space="preserve">0 </w:t>
      </w:r>
      <w:r w:rsidR="00C83996" w:rsidRPr="00794AC0">
        <w:rPr>
          <w:rFonts w:eastAsia="Times New Roman" w:cs="Arial"/>
          <w:sz w:val="24"/>
          <w:szCs w:val="24"/>
        </w:rPr>
        <w:t>persoana</w:t>
      </w:r>
      <w:r w:rsidR="00157163" w:rsidRPr="00794AC0">
        <w:rPr>
          <w:rFonts w:eastAsia="Times New Roman" w:cs="Arial"/>
          <w:sz w:val="24"/>
          <w:szCs w:val="24"/>
        </w:rPr>
        <w:t xml:space="preserve"> a fost incadrata prin acordarea de subvetii angajatorilor care incadreaza in munca someri de lunga durata (neindemnizati), fata de </w:t>
      </w:r>
      <w:r w:rsidRPr="00794AC0">
        <w:rPr>
          <w:rFonts w:eastAsia="Times New Roman" w:cs="Arial"/>
          <w:sz w:val="24"/>
          <w:szCs w:val="24"/>
        </w:rPr>
        <w:t>5</w:t>
      </w:r>
      <w:r w:rsidR="00157163" w:rsidRPr="00794AC0">
        <w:rPr>
          <w:rFonts w:eastAsia="Times New Roman" w:cs="Arial"/>
          <w:sz w:val="24"/>
          <w:szCs w:val="24"/>
        </w:rPr>
        <w:t xml:space="preserve"> persoane, cat am avut de realizat prin contractul de performanta  manageriala,</w:t>
      </w:r>
      <w:r w:rsidR="00D2345E" w:rsidRPr="00794AC0">
        <w:rPr>
          <w:rFonts w:eastAsia="Times New Roman" w:cs="Arial"/>
          <w:sz w:val="24"/>
          <w:szCs w:val="24"/>
        </w:rPr>
        <w:t>ace</w:t>
      </w:r>
      <w:r w:rsidRPr="00794AC0">
        <w:rPr>
          <w:rFonts w:eastAsia="Times New Roman" w:cs="Arial"/>
          <w:sz w:val="24"/>
          <w:szCs w:val="24"/>
        </w:rPr>
        <w:t>st indicator nu a fost realizat, din lipsă de finanţare</w:t>
      </w:r>
    </w:p>
    <w:p w:rsidR="004B44B6" w:rsidRPr="00794AC0" w:rsidRDefault="006817D4" w:rsidP="00B11A6F">
      <w:pPr>
        <w:numPr>
          <w:ilvl w:val="0"/>
          <w:numId w:val="4"/>
        </w:numPr>
        <w:ind w:left="284" w:firstLine="0"/>
        <w:rPr>
          <w:rFonts w:eastAsia="Times New Roman" w:cs="Arial"/>
          <w:sz w:val="24"/>
          <w:szCs w:val="24"/>
        </w:rPr>
      </w:pPr>
      <w:r w:rsidRPr="00794AC0">
        <w:rPr>
          <w:rFonts w:eastAsia="Times New Roman" w:cs="Arial"/>
          <w:sz w:val="24"/>
          <w:szCs w:val="24"/>
        </w:rPr>
        <w:lastRenderedPageBreak/>
        <w:t xml:space="preserve">0 </w:t>
      </w:r>
      <w:r w:rsidR="00214176" w:rsidRPr="00794AC0">
        <w:rPr>
          <w:rFonts w:eastAsia="Times New Roman" w:cs="Arial"/>
          <w:sz w:val="24"/>
          <w:szCs w:val="24"/>
        </w:rPr>
        <w:t xml:space="preserve">persoana </w:t>
      </w:r>
      <w:r w:rsidR="00DA562B" w:rsidRPr="00794AC0">
        <w:rPr>
          <w:rFonts w:eastAsia="Times New Roman" w:cs="Arial"/>
          <w:sz w:val="24"/>
          <w:szCs w:val="24"/>
        </w:rPr>
        <w:t>ca</w:t>
      </w:r>
      <w:r w:rsidR="00214176" w:rsidRPr="00794AC0">
        <w:rPr>
          <w:rFonts w:eastAsia="Times New Roman" w:cs="Arial"/>
          <w:sz w:val="24"/>
          <w:szCs w:val="24"/>
        </w:rPr>
        <w:t xml:space="preserve">re mai </w:t>
      </w:r>
      <w:r w:rsidR="00C708E1" w:rsidRPr="00794AC0">
        <w:rPr>
          <w:rFonts w:eastAsia="Times New Roman" w:cs="Arial"/>
          <w:sz w:val="24"/>
          <w:szCs w:val="24"/>
        </w:rPr>
        <w:t>au</w:t>
      </w:r>
      <w:r w:rsidR="00214176" w:rsidRPr="00794AC0">
        <w:rPr>
          <w:rFonts w:eastAsia="Times New Roman" w:cs="Arial"/>
          <w:sz w:val="24"/>
          <w:szCs w:val="24"/>
        </w:rPr>
        <w:t xml:space="preserve"> 5 ani pana la pensie</w:t>
      </w:r>
      <w:r w:rsidR="00DA562B" w:rsidRPr="00794AC0">
        <w:rPr>
          <w:rFonts w:eastAsia="Times New Roman" w:cs="Arial"/>
          <w:sz w:val="24"/>
          <w:szCs w:val="24"/>
        </w:rPr>
        <w:t xml:space="preserve"> a fost incadrata in munca</w:t>
      </w:r>
      <w:r w:rsidR="00214176" w:rsidRPr="00794AC0">
        <w:rPr>
          <w:rFonts w:eastAsia="Times New Roman" w:cs="Arial"/>
          <w:sz w:val="24"/>
          <w:szCs w:val="24"/>
        </w:rPr>
        <w:t xml:space="preserve">, </w:t>
      </w:r>
      <w:r w:rsidR="004B44B6" w:rsidRPr="00794AC0">
        <w:rPr>
          <w:rFonts w:eastAsia="Times New Roman" w:cs="Arial"/>
          <w:sz w:val="24"/>
          <w:szCs w:val="24"/>
        </w:rPr>
        <w:t>prin acordarea de subvetii angajatorilor care incadreaza in munca someri din aceasta categorie, fata de 5 persoane, cat am avut de realizat prin contrac</w:t>
      </w:r>
      <w:r w:rsidR="00C708E1" w:rsidRPr="00794AC0">
        <w:rPr>
          <w:rFonts w:eastAsia="Times New Roman" w:cs="Arial"/>
          <w:sz w:val="24"/>
          <w:szCs w:val="24"/>
        </w:rPr>
        <w:t xml:space="preserve">tul de performanta  </w:t>
      </w:r>
      <w:r w:rsidR="00141211" w:rsidRPr="00794AC0">
        <w:rPr>
          <w:rFonts w:eastAsia="Times New Roman" w:cs="Arial"/>
          <w:sz w:val="24"/>
          <w:szCs w:val="24"/>
        </w:rPr>
        <w:t>managerial, din lipsă de finanţare</w:t>
      </w:r>
    </w:p>
    <w:p w:rsidR="00FD0AF1" w:rsidRPr="00794AC0" w:rsidRDefault="00FD0AF1" w:rsidP="00B11A6F">
      <w:pPr>
        <w:ind w:left="284"/>
        <w:rPr>
          <w:rFonts w:eastAsia="Times New Roman" w:cs="Arial"/>
          <w:b/>
          <w:i/>
          <w:sz w:val="24"/>
          <w:szCs w:val="24"/>
        </w:rPr>
      </w:pPr>
      <w:r w:rsidRPr="00794AC0">
        <w:rPr>
          <w:rFonts w:eastAsia="Times New Roman" w:cs="Arial"/>
          <w:b/>
          <w:i/>
          <w:sz w:val="24"/>
          <w:szCs w:val="24"/>
        </w:rPr>
        <w:t xml:space="preserve">Medierea muncii </w:t>
      </w:r>
    </w:p>
    <w:p w:rsidR="00FD0AF1" w:rsidRPr="00794AC0" w:rsidRDefault="00FD0AF1" w:rsidP="00B11A6F">
      <w:pPr>
        <w:ind w:left="284"/>
        <w:rPr>
          <w:rFonts w:eastAsia="Times New Roman" w:cs="Arial"/>
          <w:sz w:val="24"/>
          <w:szCs w:val="24"/>
        </w:rPr>
      </w:pPr>
      <w:r w:rsidRPr="00794AC0">
        <w:rPr>
          <w:rFonts w:eastAsia="Times New Roman" w:cs="Arial"/>
          <w:sz w:val="24"/>
          <w:szCs w:val="24"/>
        </w:rPr>
        <w:t xml:space="preserve">Prin acordarea serviciilor de </w:t>
      </w:r>
      <w:proofErr w:type="gramStart"/>
      <w:r w:rsidRPr="00794AC0">
        <w:rPr>
          <w:rFonts w:eastAsia="Times New Roman" w:cs="Arial"/>
          <w:sz w:val="24"/>
          <w:szCs w:val="24"/>
        </w:rPr>
        <w:t>mediere  s</w:t>
      </w:r>
      <w:proofErr w:type="gramEnd"/>
      <w:r w:rsidRPr="00794AC0">
        <w:rPr>
          <w:rFonts w:eastAsia="Times New Roman" w:cs="Arial"/>
          <w:sz w:val="24"/>
          <w:szCs w:val="24"/>
        </w:rPr>
        <w:t xml:space="preserve">-a realizat  ocuparea uni numar de </w:t>
      </w:r>
      <w:r w:rsidR="00141211" w:rsidRPr="00794AC0">
        <w:rPr>
          <w:rFonts w:eastAsia="Times New Roman" w:cs="Arial"/>
          <w:sz w:val="24"/>
          <w:szCs w:val="24"/>
        </w:rPr>
        <w:t>2331</w:t>
      </w:r>
      <w:r w:rsidR="00610731" w:rsidRPr="00794AC0">
        <w:rPr>
          <w:rFonts w:eastAsia="Times New Roman" w:cs="Arial"/>
          <w:sz w:val="24"/>
          <w:szCs w:val="24"/>
        </w:rPr>
        <w:t xml:space="preserve"> p</w:t>
      </w:r>
      <w:r w:rsidRPr="00794AC0">
        <w:rPr>
          <w:rFonts w:eastAsia="Times New Roman" w:cs="Arial"/>
          <w:sz w:val="24"/>
          <w:szCs w:val="24"/>
        </w:rPr>
        <w:t>ersoane din care :</w:t>
      </w:r>
    </w:p>
    <w:p w:rsidR="00FD0AF1" w:rsidRPr="00794AC0" w:rsidRDefault="00141211" w:rsidP="00B11A6F">
      <w:pPr>
        <w:pStyle w:val="ListParagraph"/>
        <w:numPr>
          <w:ilvl w:val="0"/>
          <w:numId w:val="5"/>
        </w:numPr>
        <w:ind w:left="284" w:firstLine="0"/>
        <w:rPr>
          <w:rFonts w:eastAsia="Times New Roman" w:cs="Arial"/>
          <w:sz w:val="24"/>
          <w:szCs w:val="24"/>
        </w:rPr>
      </w:pPr>
      <w:r w:rsidRPr="00794AC0">
        <w:rPr>
          <w:rFonts w:eastAsia="Times New Roman" w:cs="Arial"/>
          <w:sz w:val="24"/>
          <w:szCs w:val="24"/>
        </w:rPr>
        <w:t>574</w:t>
      </w:r>
      <w:r w:rsidR="00C83996" w:rsidRPr="00794AC0">
        <w:rPr>
          <w:rFonts w:eastAsia="Times New Roman" w:cs="Arial"/>
          <w:sz w:val="24"/>
          <w:szCs w:val="24"/>
        </w:rPr>
        <w:t xml:space="preserve"> </w:t>
      </w:r>
      <w:r w:rsidR="00FD0AF1" w:rsidRPr="00794AC0">
        <w:rPr>
          <w:rFonts w:eastAsia="Times New Roman" w:cs="Arial"/>
          <w:sz w:val="24"/>
          <w:szCs w:val="24"/>
        </w:rPr>
        <w:t xml:space="preserve">persoane  prin medierea incadrarii in munca pe locuri de munca </w:t>
      </w:r>
      <w:r w:rsidR="00610731" w:rsidRPr="00794AC0">
        <w:rPr>
          <w:rFonts w:eastAsia="Times New Roman" w:cs="Arial"/>
          <w:sz w:val="24"/>
          <w:szCs w:val="24"/>
        </w:rPr>
        <w:t xml:space="preserve"> vacante pe perioada determinata ;</w:t>
      </w:r>
    </w:p>
    <w:p w:rsidR="004C7788" w:rsidRPr="00794AC0" w:rsidRDefault="00141211" w:rsidP="00B11A6F">
      <w:pPr>
        <w:pStyle w:val="ListParagraph"/>
        <w:numPr>
          <w:ilvl w:val="0"/>
          <w:numId w:val="5"/>
        </w:numPr>
        <w:ind w:left="284" w:firstLine="0"/>
        <w:rPr>
          <w:rFonts w:eastAsia="Times New Roman" w:cs="Arial"/>
          <w:sz w:val="24"/>
          <w:szCs w:val="24"/>
        </w:rPr>
      </w:pPr>
      <w:r w:rsidRPr="00794AC0">
        <w:rPr>
          <w:rFonts w:eastAsia="Times New Roman" w:cs="Arial"/>
          <w:sz w:val="24"/>
          <w:szCs w:val="24"/>
        </w:rPr>
        <w:t>1757</w:t>
      </w:r>
      <w:r w:rsidR="00C83996" w:rsidRPr="00794AC0">
        <w:rPr>
          <w:rFonts w:eastAsia="Times New Roman" w:cs="Arial"/>
          <w:sz w:val="24"/>
          <w:szCs w:val="24"/>
        </w:rPr>
        <w:t xml:space="preserve"> </w:t>
      </w:r>
      <w:proofErr w:type="gramStart"/>
      <w:r w:rsidR="00FD0AF1" w:rsidRPr="00794AC0">
        <w:rPr>
          <w:rFonts w:eastAsia="Times New Roman" w:cs="Arial"/>
          <w:sz w:val="24"/>
          <w:szCs w:val="24"/>
        </w:rPr>
        <w:t>persoane  prin</w:t>
      </w:r>
      <w:proofErr w:type="gramEnd"/>
      <w:r w:rsidR="00FD0AF1" w:rsidRPr="00794AC0">
        <w:rPr>
          <w:rFonts w:eastAsia="Times New Roman" w:cs="Arial"/>
          <w:sz w:val="24"/>
          <w:szCs w:val="24"/>
        </w:rPr>
        <w:t xml:space="preserve"> medierea incadrarii in munca </w:t>
      </w:r>
      <w:r w:rsidR="004C7788" w:rsidRPr="00794AC0">
        <w:rPr>
          <w:rFonts w:eastAsia="Times New Roman" w:cs="Arial"/>
          <w:sz w:val="24"/>
          <w:szCs w:val="24"/>
        </w:rPr>
        <w:t>pe locuri de munca  vacante pe perioada  nedeterminat</w:t>
      </w:r>
      <w:r w:rsidR="00610731" w:rsidRPr="00794AC0">
        <w:rPr>
          <w:rFonts w:eastAsia="Times New Roman" w:cs="Arial"/>
          <w:sz w:val="24"/>
          <w:szCs w:val="24"/>
        </w:rPr>
        <w:t>a.</w:t>
      </w:r>
    </w:p>
    <w:p w:rsidR="00FD0AF1" w:rsidRPr="00794AC0" w:rsidRDefault="00FD0AF1" w:rsidP="00B11A6F">
      <w:pPr>
        <w:pStyle w:val="ListParagraph"/>
        <w:ind w:left="284"/>
        <w:rPr>
          <w:rFonts w:eastAsia="Times New Roman" w:cs="Arial"/>
          <w:sz w:val="24"/>
          <w:szCs w:val="24"/>
        </w:rPr>
      </w:pPr>
    </w:p>
    <w:p w:rsidR="004C7788" w:rsidRPr="00794AC0" w:rsidRDefault="004C7788" w:rsidP="00B11A6F">
      <w:pPr>
        <w:ind w:left="284"/>
        <w:rPr>
          <w:rFonts w:eastAsia="Times New Roman" w:cs="Arial"/>
          <w:b/>
          <w:i/>
          <w:sz w:val="24"/>
          <w:szCs w:val="24"/>
        </w:rPr>
      </w:pPr>
      <w:r w:rsidRPr="00794AC0">
        <w:rPr>
          <w:rFonts w:eastAsia="Times New Roman" w:cs="Arial"/>
          <w:b/>
          <w:i/>
          <w:sz w:val="24"/>
          <w:szCs w:val="24"/>
        </w:rPr>
        <w:t xml:space="preserve">Acompaniament </w:t>
      </w:r>
      <w:proofErr w:type="gramStart"/>
      <w:r w:rsidRPr="00794AC0">
        <w:rPr>
          <w:rFonts w:eastAsia="Times New Roman" w:cs="Arial"/>
          <w:b/>
          <w:i/>
          <w:sz w:val="24"/>
          <w:szCs w:val="24"/>
        </w:rPr>
        <w:t>social  person</w:t>
      </w:r>
      <w:r w:rsidR="00C66BE7">
        <w:rPr>
          <w:rFonts w:eastAsia="Times New Roman" w:cs="Arial"/>
          <w:b/>
          <w:i/>
          <w:sz w:val="24"/>
          <w:szCs w:val="24"/>
        </w:rPr>
        <w:t>a</w:t>
      </w:r>
      <w:r w:rsidRPr="00794AC0">
        <w:rPr>
          <w:rFonts w:eastAsia="Times New Roman" w:cs="Arial"/>
          <w:b/>
          <w:i/>
          <w:sz w:val="24"/>
          <w:szCs w:val="24"/>
        </w:rPr>
        <w:t>lizat</w:t>
      </w:r>
      <w:proofErr w:type="gramEnd"/>
      <w:r w:rsidRPr="00794AC0">
        <w:rPr>
          <w:rFonts w:eastAsia="Times New Roman" w:cs="Arial"/>
          <w:b/>
          <w:i/>
          <w:sz w:val="24"/>
          <w:szCs w:val="24"/>
        </w:rPr>
        <w:t xml:space="preserve"> acordat tinerilor cu risc de marginalizare sociala </w:t>
      </w:r>
    </w:p>
    <w:p w:rsidR="006817D4" w:rsidRPr="00794AC0" w:rsidRDefault="004C7788" w:rsidP="00B11A6F">
      <w:pPr>
        <w:ind w:left="284"/>
        <w:rPr>
          <w:rFonts w:eastAsia="Times New Roman" w:cs="Arial"/>
          <w:sz w:val="24"/>
          <w:szCs w:val="24"/>
        </w:rPr>
      </w:pPr>
      <w:r w:rsidRPr="00794AC0">
        <w:rPr>
          <w:rFonts w:eastAsia="Times New Roman" w:cs="Arial"/>
          <w:sz w:val="24"/>
          <w:szCs w:val="24"/>
        </w:rPr>
        <w:t xml:space="preserve"> Pe parcursul anului </w:t>
      </w:r>
      <w:proofErr w:type="gramStart"/>
      <w:r w:rsidRPr="00794AC0">
        <w:rPr>
          <w:rFonts w:eastAsia="Times New Roman" w:cs="Arial"/>
          <w:sz w:val="24"/>
          <w:szCs w:val="24"/>
        </w:rPr>
        <w:t>20</w:t>
      </w:r>
      <w:r w:rsidR="006817D4" w:rsidRPr="00794AC0">
        <w:rPr>
          <w:rFonts w:eastAsia="Times New Roman" w:cs="Arial"/>
          <w:sz w:val="24"/>
          <w:szCs w:val="24"/>
        </w:rPr>
        <w:t>2</w:t>
      </w:r>
      <w:r w:rsidR="00C66BE7">
        <w:rPr>
          <w:rFonts w:eastAsia="Times New Roman" w:cs="Arial"/>
          <w:sz w:val="24"/>
          <w:szCs w:val="24"/>
        </w:rPr>
        <w:t>3</w:t>
      </w:r>
      <w:r w:rsidRPr="00794AC0">
        <w:rPr>
          <w:rFonts w:eastAsia="Times New Roman" w:cs="Arial"/>
          <w:sz w:val="24"/>
          <w:szCs w:val="24"/>
        </w:rPr>
        <w:t xml:space="preserve">  au</w:t>
      </w:r>
      <w:proofErr w:type="gramEnd"/>
      <w:r w:rsidRPr="00794AC0">
        <w:rPr>
          <w:rFonts w:eastAsia="Times New Roman" w:cs="Arial"/>
          <w:sz w:val="24"/>
          <w:szCs w:val="24"/>
        </w:rPr>
        <w:t xml:space="preserve"> beneficiat de servicii de mediere si consiliere profesionala </w:t>
      </w:r>
      <w:r w:rsidR="00141211" w:rsidRPr="00794AC0">
        <w:rPr>
          <w:rFonts w:eastAsia="Times New Roman" w:cs="Arial"/>
          <w:sz w:val="24"/>
          <w:szCs w:val="24"/>
        </w:rPr>
        <w:t>7</w:t>
      </w:r>
      <w:r w:rsidR="00C83996" w:rsidRPr="00794AC0">
        <w:rPr>
          <w:rFonts w:eastAsia="Times New Roman" w:cs="Arial"/>
          <w:sz w:val="24"/>
          <w:szCs w:val="24"/>
        </w:rPr>
        <w:t xml:space="preserve"> </w:t>
      </w:r>
      <w:r w:rsidRPr="00794AC0">
        <w:rPr>
          <w:rFonts w:eastAsia="Times New Roman" w:cs="Arial"/>
          <w:sz w:val="24"/>
          <w:szCs w:val="24"/>
        </w:rPr>
        <w:t>persoan</w:t>
      </w:r>
      <w:r w:rsidR="00F70332" w:rsidRPr="00794AC0">
        <w:rPr>
          <w:rFonts w:eastAsia="Times New Roman" w:cs="Arial"/>
          <w:sz w:val="24"/>
          <w:szCs w:val="24"/>
        </w:rPr>
        <w:t>e</w:t>
      </w:r>
      <w:r w:rsidRPr="00794AC0">
        <w:rPr>
          <w:rFonts w:eastAsia="Times New Roman" w:cs="Arial"/>
          <w:sz w:val="24"/>
          <w:szCs w:val="24"/>
        </w:rPr>
        <w:t xml:space="preserve">  din randul categoriilor  de tinerii cu risc  de marginalizare sociala </w:t>
      </w:r>
    </w:p>
    <w:p w:rsidR="004C7788" w:rsidRPr="00794AC0" w:rsidRDefault="004C7788" w:rsidP="00B11A6F">
      <w:pPr>
        <w:ind w:left="284"/>
        <w:rPr>
          <w:rFonts w:eastAsia="Times New Roman" w:cs="Arial"/>
          <w:b/>
          <w:i/>
          <w:sz w:val="24"/>
          <w:szCs w:val="24"/>
        </w:rPr>
      </w:pPr>
      <w:r w:rsidRPr="00794AC0">
        <w:rPr>
          <w:rFonts w:eastAsia="Times New Roman" w:cs="Arial"/>
          <w:b/>
          <w:i/>
          <w:sz w:val="24"/>
          <w:szCs w:val="24"/>
        </w:rPr>
        <w:t xml:space="preserve">Masuri de prevenirea somajului </w:t>
      </w:r>
    </w:p>
    <w:p w:rsidR="004C7788" w:rsidRPr="00794AC0" w:rsidRDefault="004C7788" w:rsidP="00B11A6F">
      <w:pPr>
        <w:ind w:left="284"/>
        <w:rPr>
          <w:rFonts w:eastAsia="Times New Roman" w:cs="Arial"/>
          <w:sz w:val="24"/>
          <w:szCs w:val="24"/>
        </w:rPr>
      </w:pPr>
      <w:r w:rsidRPr="00794AC0">
        <w:rPr>
          <w:rFonts w:eastAsia="Times New Roman" w:cs="Arial"/>
          <w:sz w:val="24"/>
          <w:szCs w:val="24"/>
        </w:rPr>
        <w:t>In anul 20</w:t>
      </w:r>
      <w:r w:rsidR="006817D4" w:rsidRPr="00794AC0">
        <w:rPr>
          <w:rFonts w:eastAsia="Times New Roman" w:cs="Arial"/>
          <w:sz w:val="24"/>
          <w:szCs w:val="24"/>
        </w:rPr>
        <w:t>2</w:t>
      </w:r>
      <w:r w:rsidR="00C66BE7">
        <w:rPr>
          <w:rFonts w:eastAsia="Times New Roman" w:cs="Arial"/>
          <w:sz w:val="24"/>
          <w:szCs w:val="24"/>
        </w:rPr>
        <w:t>3</w:t>
      </w:r>
      <w:r w:rsidRPr="00794AC0">
        <w:rPr>
          <w:rFonts w:eastAsia="Times New Roman" w:cs="Arial"/>
          <w:sz w:val="24"/>
          <w:szCs w:val="24"/>
        </w:rPr>
        <w:t xml:space="preserve"> </w:t>
      </w:r>
      <w:proofErr w:type="gramStart"/>
      <w:r w:rsidRPr="00794AC0">
        <w:rPr>
          <w:rFonts w:eastAsia="Times New Roman" w:cs="Arial"/>
          <w:sz w:val="24"/>
          <w:szCs w:val="24"/>
        </w:rPr>
        <w:t>un</w:t>
      </w:r>
      <w:proofErr w:type="gramEnd"/>
      <w:r w:rsidRPr="00794AC0">
        <w:rPr>
          <w:rFonts w:eastAsia="Times New Roman" w:cs="Arial"/>
          <w:sz w:val="24"/>
          <w:szCs w:val="24"/>
        </w:rPr>
        <w:t xml:space="preserve"> numar de </w:t>
      </w:r>
      <w:r w:rsidR="00854D33" w:rsidRPr="00794AC0">
        <w:rPr>
          <w:rFonts w:eastAsia="Times New Roman" w:cs="Arial"/>
          <w:sz w:val="24"/>
          <w:szCs w:val="24"/>
        </w:rPr>
        <w:t>4</w:t>
      </w:r>
      <w:r w:rsidR="00CB2C87" w:rsidRPr="00794AC0">
        <w:rPr>
          <w:rFonts w:eastAsia="Times New Roman" w:cs="Arial"/>
          <w:sz w:val="24"/>
          <w:szCs w:val="24"/>
        </w:rPr>
        <w:t xml:space="preserve"> p</w:t>
      </w:r>
      <w:r w:rsidRPr="00794AC0">
        <w:rPr>
          <w:rFonts w:eastAsia="Times New Roman" w:cs="Arial"/>
          <w:sz w:val="24"/>
          <w:szCs w:val="24"/>
        </w:rPr>
        <w:t>ersoane au beneficiat de masurii de preconcediere</w:t>
      </w:r>
      <w:r w:rsidR="00CB2C87" w:rsidRPr="00794AC0">
        <w:rPr>
          <w:rFonts w:eastAsia="Times New Roman" w:cs="Arial"/>
          <w:sz w:val="24"/>
          <w:szCs w:val="24"/>
        </w:rPr>
        <w:t>.</w:t>
      </w:r>
    </w:p>
    <w:p w:rsidR="004C7788" w:rsidRPr="00794AC0" w:rsidRDefault="004C7788" w:rsidP="00B11A6F">
      <w:pPr>
        <w:ind w:left="284"/>
        <w:rPr>
          <w:rFonts w:eastAsia="Times New Roman" w:cs="Arial"/>
          <w:b/>
          <w:i/>
          <w:sz w:val="24"/>
          <w:szCs w:val="24"/>
        </w:rPr>
      </w:pPr>
      <w:r w:rsidRPr="00794AC0">
        <w:rPr>
          <w:rFonts w:eastAsia="Times New Roman" w:cs="Arial"/>
          <w:b/>
          <w:i/>
          <w:sz w:val="24"/>
          <w:szCs w:val="24"/>
        </w:rPr>
        <w:t>Stimularea incadra</w:t>
      </w:r>
      <w:r w:rsidR="00C66BE7">
        <w:rPr>
          <w:rFonts w:eastAsia="Times New Roman" w:cs="Arial"/>
          <w:b/>
          <w:i/>
          <w:sz w:val="24"/>
          <w:szCs w:val="24"/>
        </w:rPr>
        <w:t>r</w:t>
      </w:r>
      <w:r w:rsidRPr="00794AC0">
        <w:rPr>
          <w:rFonts w:eastAsia="Times New Roman" w:cs="Arial"/>
          <w:b/>
          <w:i/>
          <w:sz w:val="24"/>
          <w:szCs w:val="24"/>
        </w:rPr>
        <w:t xml:space="preserve">ii elevilor si studentilor </w:t>
      </w:r>
    </w:p>
    <w:p w:rsidR="00CB2C87" w:rsidRPr="00794AC0" w:rsidRDefault="003831A4" w:rsidP="00B11A6F">
      <w:pPr>
        <w:ind w:left="284"/>
        <w:rPr>
          <w:rFonts w:eastAsia="Times New Roman" w:cs="Arial"/>
          <w:sz w:val="24"/>
          <w:szCs w:val="24"/>
        </w:rPr>
      </w:pPr>
      <w:r w:rsidRPr="00794AC0">
        <w:rPr>
          <w:rFonts w:eastAsia="Times New Roman" w:cs="Arial"/>
          <w:sz w:val="24"/>
          <w:szCs w:val="24"/>
        </w:rPr>
        <w:t>I</w:t>
      </w:r>
      <w:r w:rsidR="00F015B7" w:rsidRPr="00794AC0">
        <w:rPr>
          <w:rFonts w:eastAsia="Times New Roman" w:cs="Arial"/>
          <w:sz w:val="24"/>
          <w:szCs w:val="24"/>
        </w:rPr>
        <w:t>n baza legii 72/2007</w:t>
      </w:r>
      <w:r w:rsidR="00D2345E" w:rsidRPr="00794AC0">
        <w:rPr>
          <w:rFonts w:eastAsia="Times New Roman" w:cs="Arial"/>
          <w:sz w:val="24"/>
          <w:szCs w:val="24"/>
        </w:rPr>
        <w:t>, nu</w:t>
      </w:r>
      <w:r w:rsidRPr="00794AC0">
        <w:rPr>
          <w:rFonts w:eastAsia="Times New Roman" w:cs="Arial"/>
          <w:sz w:val="24"/>
          <w:szCs w:val="24"/>
        </w:rPr>
        <w:t xml:space="preserve"> au fost incadrati in </w:t>
      </w:r>
      <w:proofErr w:type="gramStart"/>
      <w:r w:rsidRPr="00794AC0">
        <w:rPr>
          <w:rFonts w:eastAsia="Times New Roman" w:cs="Arial"/>
          <w:sz w:val="24"/>
          <w:szCs w:val="24"/>
        </w:rPr>
        <w:t>munca  elevi</w:t>
      </w:r>
      <w:proofErr w:type="gramEnd"/>
      <w:r w:rsidR="00CB2C87" w:rsidRPr="00794AC0">
        <w:rPr>
          <w:rFonts w:eastAsia="Times New Roman" w:cs="Arial"/>
          <w:sz w:val="24"/>
          <w:szCs w:val="24"/>
        </w:rPr>
        <w:t xml:space="preserve"> si studenti</w:t>
      </w:r>
      <w:r w:rsidR="00F015B7" w:rsidRPr="00794AC0">
        <w:rPr>
          <w:rFonts w:eastAsia="Times New Roman" w:cs="Arial"/>
          <w:sz w:val="24"/>
          <w:szCs w:val="24"/>
        </w:rPr>
        <w:t>,</w:t>
      </w:r>
      <w:r w:rsidR="00D2345E" w:rsidRPr="00794AC0">
        <w:rPr>
          <w:rFonts w:eastAsia="Times New Roman" w:cs="Arial"/>
          <w:sz w:val="24"/>
          <w:szCs w:val="24"/>
        </w:rPr>
        <w:t xml:space="preserve"> prin aceasta masura </w:t>
      </w:r>
      <w:r w:rsidR="00141211" w:rsidRPr="00794AC0">
        <w:rPr>
          <w:rFonts w:eastAsia="Times New Roman" w:cs="Arial"/>
          <w:sz w:val="24"/>
          <w:szCs w:val="24"/>
        </w:rPr>
        <w:t>, din lipsă de finanţare</w:t>
      </w:r>
    </w:p>
    <w:p w:rsidR="0005219B" w:rsidRPr="00794AC0" w:rsidRDefault="00C83996" w:rsidP="00B11A6F">
      <w:pPr>
        <w:ind w:left="284"/>
        <w:rPr>
          <w:rFonts w:eastAsia="Times New Roman" w:cs="Arial"/>
          <w:b/>
          <w:i/>
          <w:sz w:val="24"/>
          <w:szCs w:val="24"/>
        </w:rPr>
      </w:pPr>
      <w:r w:rsidRPr="00794AC0">
        <w:rPr>
          <w:rFonts w:eastAsia="Times New Roman" w:cs="Arial"/>
          <w:b/>
          <w:i/>
          <w:sz w:val="24"/>
          <w:szCs w:val="24"/>
        </w:rPr>
        <w:t xml:space="preserve">         </w:t>
      </w:r>
      <w:r w:rsidR="0005219B" w:rsidRPr="00794AC0">
        <w:rPr>
          <w:rFonts w:eastAsia="Times New Roman" w:cs="Arial"/>
          <w:b/>
          <w:i/>
          <w:sz w:val="24"/>
          <w:szCs w:val="24"/>
        </w:rPr>
        <w:t xml:space="preserve"> </w:t>
      </w:r>
      <w:proofErr w:type="gramStart"/>
      <w:r w:rsidR="0005219B" w:rsidRPr="00794AC0">
        <w:rPr>
          <w:rFonts w:eastAsia="Times New Roman" w:cs="Arial"/>
          <w:b/>
          <w:i/>
          <w:sz w:val="24"/>
          <w:szCs w:val="24"/>
        </w:rPr>
        <w:t>Programul  special</w:t>
      </w:r>
      <w:proofErr w:type="gramEnd"/>
      <w:r w:rsidR="0005219B" w:rsidRPr="00794AC0">
        <w:rPr>
          <w:rFonts w:eastAsia="Times New Roman" w:cs="Arial"/>
          <w:b/>
          <w:i/>
          <w:sz w:val="24"/>
          <w:szCs w:val="24"/>
        </w:rPr>
        <w:t xml:space="preserve"> pentru comunitatii  cu numar mare de etnici romi</w:t>
      </w:r>
    </w:p>
    <w:p w:rsidR="004A50BE" w:rsidRPr="00794AC0" w:rsidRDefault="0005219B" w:rsidP="00B11A6F">
      <w:pPr>
        <w:ind w:left="284"/>
        <w:rPr>
          <w:rFonts w:eastAsia="Times New Roman" w:cs="Arial"/>
          <w:sz w:val="24"/>
          <w:szCs w:val="24"/>
        </w:rPr>
      </w:pPr>
      <w:r w:rsidRPr="00794AC0">
        <w:rPr>
          <w:rFonts w:eastAsia="Times New Roman" w:cs="Arial"/>
          <w:sz w:val="24"/>
          <w:szCs w:val="24"/>
        </w:rPr>
        <w:t xml:space="preserve">Prin </w:t>
      </w:r>
      <w:proofErr w:type="gramStart"/>
      <w:r w:rsidRPr="00794AC0">
        <w:rPr>
          <w:rFonts w:eastAsia="Times New Roman" w:cs="Arial"/>
          <w:sz w:val="24"/>
          <w:szCs w:val="24"/>
        </w:rPr>
        <w:t>aplicarea  programului</w:t>
      </w:r>
      <w:proofErr w:type="gramEnd"/>
      <w:r w:rsidRPr="00794AC0">
        <w:rPr>
          <w:rFonts w:eastAsia="Times New Roman" w:cs="Arial"/>
          <w:sz w:val="24"/>
          <w:szCs w:val="24"/>
        </w:rPr>
        <w:t xml:space="preserve"> special  pentru comunitatii  cu numar mare de  etnici romi , in perioada ianuarie – decembrie 20</w:t>
      </w:r>
      <w:r w:rsidR="006817D4" w:rsidRPr="00794AC0">
        <w:rPr>
          <w:rFonts w:eastAsia="Times New Roman" w:cs="Arial"/>
          <w:sz w:val="24"/>
          <w:szCs w:val="24"/>
        </w:rPr>
        <w:t>2</w:t>
      </w:r>
      <w:r w:rsidR="00C83996" w:rsidRPr="00794AC0">
        <w:rPr>
          <w:rFonts w:eastAsia="Times New Roman" w:cs="Arial"/>
          <w:sz w:val="24"/>
          <w:szCs w:val="24"/>
        </w:rPr>
        <w:t>2</w:t>
      </w:r>
      <w:r w:rsidRPr="00794AC0">
        <w:rPr>
          <w:rFonts w:eastAsia="Times New Roman" w:cs="Arial"/>
          <w:sz w:val="24"/>
          <w:szCs w:val="24"/>
        </w:rPr>
        <w:t xml:space="preserve"> , s-a realizat  inadrearea unui numar de </w:t>
      </w:r>
      <w:r w:rsidR="00141211" w:rsidRPr="00794AC0">
        <w:rPr>
          <w:rFonts w:eastAsia="Times New Roman" w:cs="Arial"/>
          <w:sz w:val="24"/>
          <w:szCs w:val="24"/>
        </w:rPr>
        <w:t>96</w:t>
      </w:r>
      <w:r w:rsidR="00C83996" w:rsidRPr="00794AC0">
        <w:rPr>
          <w:rFonts w:eastAsia="Times New Roman" w:cs="Arial"/>
          <w:sz w:val="24"/>
          <w:szCs w:val="24"/>
        </w:rPr>
        <w:t xml:space="preserve"> </w:t>
      </w:r>
      <w:r w:rsidRPr="00794AC0">
        <w:rPr>
          <w:rFonts w:eastAsia="Times New Roman" w:cs="Arial"/>
          <w:sz w:val="24"/>
          <w:szCs w:val="24"/>
        </w:rPr>
        <w:t>persoane</w:t>
      </w:r>
      <w:r w:rsidR="006817D4" w:rsidRPr="00794AC0">
        <w:rPr>
          <w:rFonts w:eastAsia="Times New Roman" w:cs="Arial"/>
          <w:sz w:val="24"/>
          <w:szCs w:val="24"/>
        </w:rPr>
        <w:t xml:space="preserve"> .</w:t>
      </w:r>
    </w:p>
    <w:p w:rsidR="00DE744B" w:rsidRPr="00794AC0" w:rsidRDefault="00DE744B" w:rsidP="00B11A6F">
      <w:pPr>
        <w:ind w:left="284"/>
        <w:rPr>
          <w:rFonts w:eastAsia="Times New Roman" w:cs="Arial"/>
          <w:sz w:val="24"/>
          <w:szCs w:val="24"/>
        </w:rPr>
      </w:pPr>
    </w:p>
    <w:p w:rsidR="004A50BE" w:rsidRPr="00C66BE7" w:rsidRDefault="00923A10" w:rsidP="00B11A6F">
      <w:pPr>
        <w:ind w:left="284"/>
        <w:rPr>
          <w:i/>
          <w:sz w:val="24"/>
          <w:szCs w:val="24"/>
        </w:rPr>
      </w:pPr>
      <w:r w:rsidRPr="00C66BE7">
        <w:rPr>
          <w:i/>
          <w:sz w:val="24"/>
          <w:szCs w:val="24"/>
        </w:rPr>
        <w:t xml:space="preserve">In anul </w:t>
      </w:r>
      <w:proofErr w:type="gramStart"/>
      <w:r w:rsidRPr="00C66BE7">
        <w:rPr>
          <w:i/>
          <w:sz w:val="24"/>
          <w:szCs w:val="24"/>
        </w:rPr>
        <w:t>202</w:t>
      </w:r>
      <w:r w:rsidR="00572B64" w:rsidRPr="00C66BE7">
        <w:rPr>
          <w:i/>
          <w:sz w:val="24"/>
          <w:szCs w:val="24"/>
        </w:rPr>
        <w:t>3</w:t>
      </w:r>
      <w:r w:rsidRPr="00C66BE7">
        <w:rPr>
          <w:i/>
          <w:sz w:val="24"/>
          <w:szCs w:val="24"/>
        </w:rPr>
        <w:t xml:space="preserve"> ,</w:t>
      </w:r>
      <w:proofErr w:type="gramEnd"/>
      <w:r w:rsidRPr="00C66BE7">
        <w:rPr>
          <w:i/>
          <w:sz w:val="24"/>
          <w:szCs w:val="24"/>
        </w:rPr>
        <w:t xml:space="preserve"> AJOFM Caras Severin a implementat un numar de  </w:t>
      </w:r>
      <w:r w:rsidR="00C66BE7" w:rsidRPr="00C66BE7">
        <w:rPr>
          <w:i/>
          <w:sz w:val="24"/>
          <w:szCs w:val="24"/>
        </w:rPr>
        <w:t>7</w:t>
      </w:r>
      <w:r w:rsidRPr="00C66BE7">
        <w:rPr>
          <w:i/>
          <w:sz w:val="24"/>
          <w:szCs w:val="24"/>
        </w:rPr>
        <w:t xml:space="preserve">  proiecte in care beneficiar este ANOFM , dupa cum urmeaza:</w:t>
      </w:r>
    </w:p>
    <w:p w:rsidR="00AC6826" w:rsidRPr="00C66BE7" w:rsidRDefault="00AC6826" w:rsidP="00B11A6F">
      <w:pPr>
        <w:pStyle w:val="ListParagraph"/>
        <w:ind w:left="284"/>
        <w:rPr>
          <w:i/>
          <w:sz w:val="24"/>
          <w:szCs w:val="24"/>
        </w:rPr>
      </w:pPr>
    </w:p>
    <w:p w:rsidR="00AC6826" w:rsidRPr="00C66BE7" w:rsidRDefault="00AC6826" w:rsidP="00B11A6F">
      <w:pPr>
        <w:pStyle w:val="ListParagraph"/>
        <w:ind w:left="284"/>
        <w:rPr>
          <w:rFonts w:eastAsia="Calibri" w:cs="Calibri"/>
          <w:sz w:val="24"/>
          <w:szCs w:val="24"/>
        </w:rPr>
      </w:pPr>
      <w:proofErr w:type="gramStart"/>
      <w:r w:rsidRPr="00C66BE7">
        <w:rPr>
          <w:rFonts w:cs="Calibri"/>
          <w:sz w:val="24"/>
          <w:szCs w:val="24"/>
        </w:rPr>
        <w:t>1.„</w:t>
      </w:r>
      <w:proofErr w:type="gramEnd"/>
      <w:r w:rsidRPr="00C66BE7">
        <w:rPr>
          <w:rFonts w:eastAsia="Calibri" w:cs="Calibri"/>
          <w:sz w:val="24"/>
          <w:szCs w:val="24"/>
        </w:rPr>
        <w:t>UNIT 5 RMD și RMPD – Ucenicie și stagii pentru șomerii non-NEET din regiunile mai dezvoltate și mai puțin dezvoltate”</w:t>
      </w:r>
      <w:r w:rsidRPr="00C66BE7">
        <w:rPr>
          <w:rFonts w:cs="Calibri"/>
          <w:sz w:val="24"/>
          <w:szCs w:val="24"/>
        </w:rPr>
        <w:t>POCU/485/3/14/129163</w:t>
      </w:r>
    </w:p>
    <w:p w:rsidR="00AC6826" w:rsidRPr="00C66BE7" w:rsidRDefault="00AC6826" w:rsidP="00B11A6F">
      <w:pPr>
        <w:ind w:left="284"/>
        <w:rPr>
          <w:rFonts w:cs="Calibri"/>
          <w:sz w:val="24"/>
          <w:szCs w:val="24"/>
        </w:rPr>
      </w:pPr>
      <w:r w:rsidRPr="00C66BE7">
        <w:rPr>
          <w:rFonts w:cs="Calibri"/>
          <w:sz w:val="24"/>
          <w:szCs w:val="24"/>
        </w:rPr>
        <w:t>Obiectivele proiectului:</w:t>
      </w:r>
    </w:p>
    <w:p w:rsidR="00AC6826" w:rsidRPr="00C66BE7" w:rsidRDefault="00AC6826" w:rsidP="00B11A6F">
      <w:pPr>
        <w:ind w:left="284"/>
        <w:rPr>
          <w:rFonts w:cs="Calibri"/>
          <w:sz w:val="24"/>
          <w:szCs w:val="24"/>
        </w:rPr>
      </w:pPr>
      <w:r w:rsidRPr="00C66BE7">
        <w:rPr>
          <w:rFonts w:cs="Calibri"/>
          <w:sz w:val="24"/>
          <w:szCs w:val="24"/>
        </w:rPr>
        <w:t xml:space="preserve"> Stimularea </w:t>
      </w:r>
      <w:proofErr w:type="gramStart"/>
      <w:r w:rsidRPr="00C66BE7">
        <w:rPr>
          <w:rFonts w:cs="Calibri"/>
          <w:sz w:val="24"/>
          <w:szCs w:val="24"/>
        </w:rPr>
        <w:t>ocuparii  somerilor</w:t>
      </w:r>
      <w:proofErr w:type="gramEnd"/>
      <w:r w:rsidRPr="00C66BE7">
        <w:rPr>
          <w:rFonts w:cs="Calibri"/>
          <w:sz w:val="24"/>
          <w:szCs w:val="24"/>
        </w:rPr>
        <w:t xml:space="preserve"> non-NEET inregistrati la Serviciul Public de Ocupare, prin acordarea sprijinului financiar angajatorilor, aferent incadrarii prin ucenicie la locul de munca a 9543 de someri non-NEET.</w:t>
      </w:r>
    </w:p>
    <w:p w:rsidR="00AC6826" w:rsidRPr="00C66BE7" w:rsidRDefault="00AC6826" w:rsidP="00B11A6F">
      <w:pPr>
        <w:ind w:left="284"/>
        <w:rPr>
          <w:rFonts w:cs="Calibri"/>
          <w:sz w:val="24"/>
          <w:szCs w:val="24"/>
        </w:rPr>
      </w:pPr>
      <w:r w:rsidRPr="00C66BE7">
        <w:rPr>
          <w:rFonts w:cs="Calibri"/>
          <w:sz w:val="24"/>
          <w:szCs w:val="24"/>
        </w:rPr>
        <w:lastRenderedPageBreak/>
        <w:t xml:space="preserve">Stimularea </w:t>
      </w:r>
      <w:proofErr w:type="gramStart"/>
      <w:r w:rsidRPr="00C66BE7">
        <w:rPr>
          <w:rFonts w:cs="Calibri"/>
          <w:sz w:val="24"/>
          <w:szCs w:val="24"/>
        </w:rPr>
        <w:t>ocuparii  somerilor</w:t>
      </w:r>
      <w:proofErr w:type="gramEnd"/>
      <w:r w:rsidRPr="00C66BE7">
        <w:rPr>
          <w:rFonts w:cs="Calibri"/>
          <w:sz w:val="24"/>
          <w:szCs w:val="24"/>
        </w:rPr>
        <w:t xml:space="preserve"> non-NEET inregistrati la Serviciul Public de Ocupare, prin acordarea sprijinului financiar angajatorilor, aferent incadrarii prin stagii pentru absolventii de invatamant superior a 74 someri non-NEET.</w:t>
      </w:r>
    </w:p>
    <w:p w:rsidR="00AC6826" w:rsidRPr="00C66BE7" w:rsidRDefault="00AC6826" w:rsidP="00B11A6F">
      <w:pPr>
        <w:ind w:left="284"/>
        <w:rPr>
          <w:rFonts w:eastAsia="Calibri" w:cs="Calibri"/>
          <w:sz w:val="24"/>
          <w:szCs w:val="24"/>
        </w:rPr>
      </w:pPr>
      <w:r w:rsidRPr="00C66BE7">
        <w:rPr>
          <w:rFonts w:eastAsia="Calibri" w:cs="Calibri"/>
          <w:sz w:val="24"/>
          <w:szCs w:val="24"/>
        </w:rPr>
        <w:t>Perioada de implementare:  05.04.2019 – 03.03.2023</w:t>
      </w:r>
    </w:p>
    <w:p w:rsidR="00AC6826" w:rsidRPr="00794AC0" w:rsidRDefault="00AC6826" w:rsidP="00B11A6F">
      <w:pPr>
        <w:ind w:left="284"/>
        <w:rPr>
          <w:rFonts w:eastAsia="Calibri" w:cs="Calibri"/>
          <w:sz w:val="24"/>
          <w:szCs w:val="24"/>
        </w:rPr>
      </w:pPr>
      <w:r w:rsidRPr="00C66BE7">
        <w:rPr>
          <w:rFonts w:eastAsia="Calibri" w:cs="Calibri"/>
          <w:sz w:val="24"/>
          <w:szCs w:val="24"/>
        </w:rPr>
        <w:t>Bugetul proiectului: 355.780</w:t>
      </w:r>
      <w:r w:rsidRPr="00794AC0">
        <w:rPr>
          <w:rFonts w:eastAsia="Calibri" w:cs="Calibri"/>
          <w:sz w:val="24"/>
          <w:szCs w:val="24"/>
        </w:rPr>
        <w:t>.648</w:t>
      </w:r>
      <w:proofErr w:type="gramStart"/>
      <w:r w:rsidRPr="00794AC0">
        <w:rPr>
          <w:rFonts w:eastAsia="Calibri" w:cs="Calibri"/>
          <w:sz w:val="24"/>
          <w:szCs w:val="24"/>
        </w:rPr>
        <w:t>,50</w:t>
      </w:r>
      <w:proofErr w:type="gramEnd"/>
      <w:r w:rsidRPr="00794AC0">
        <w:rPr>
          <w:rFonts w:eastAsia="Calibri" w:cs="Calibri"/>
          <w:sz w:val="24"/>
          <w:szCs w:val="24"/>
        </w:rPr>
        <w:t xml:space="preserve"> lei</w:t>
      </w:r>
    </w:p>
    <w:p w:rsidR="00AC6826" w:rsidRPr="00C66BE7" w:rsidRDefault="00AC6826" w:rsidP="00B11A6F">
      <w:pPr>
        <w:ind w:left="284"/>
        <w:rPr>
          <w:rFonts w:eastAsia="Calibri" w:cs="Calibri"/>
          <w:sz w:val="24"/>
          <w:szCs w:val="24"/>
        </w:rPr>
      </w:pPr>
      <w:r w:rsidRPr="00C66BE7">
        <w:rPr>
          <w:rFonts w:eastAsia="Calibri" w:cs="Calibri"/>
          <w:sz w:val="24"/>
          <w:szCs w:val="24"/>
        </w:rPr>
        <w:t>Grup ţintă (indicatori):</w:t>
      </w:r>
    </w:p>
    <w:tbl>
      <w:tblPr>
        <w:tblStyle w:val="TableGrid"/>
        <w:tblW w:w="0" w:type="auto"/>
        <w:tblLook w:val="04A0" w:firstRow="1" w:lastRow="0" w:firstColumn="1" w:lastColumn="0" w:noHBand="0" w:noVBand="1"/>
      </w:tblPr>
      <w:tblGrid>
        <w:gridCol w:w="2439"/>
        <w:gridCol w:w="3302"/>
        <w:gridCol w:w="3302"/>
        <w:gridCol w:w="954"/>
      </w:tblGrid>
      <w:tr w:rsidR="00AC6826" w:rsidRPr="00C66BE7" w:rsidTr="00AC6826">
        <w:tc>
          <w:tcPr>
            <w:tcW w:w="2439" w:type="dxa"/>
          </w:tcPr>
          <w:p w:rsidR="00AC6826" w:rsidRPr="00C66BE7" w:rsidRDefault="00AC6826" w:rsidP="00B11A6F">
            <w:pPr>
              <w:ind w:left="284"/>
              <w:rPr>
                <w:rFonts w:eastAsia="Calibri" w:cs="Calibri"/>
                <w:sz w:val="24"/>
                <w:szCs w:val="24"/>
              </w:rPr>
            </w:pP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Indicatori de realizat</w:t>
            </w:r>
          </w:p>
          <w:p w:rsidR="00AC6826" w:rsidRPr="00C66BE7" w:rsidRDefault="00AC6826" w:rsidP="00B11A6F">
            <w:pPr>
              <w:ind w:left="284"/>
              <w:rPr>
                <w:rFonts w:eastAsia="Calibri" w:cs="Calibri"/>
                <w:sz w:val="24"/>
                <w:szCs w:val="24"/>
              </w:rPr>
            </w:pPr>
            <w:r w:rsidRPr="00C66BE7">
              <w:rPr>
                <w:rFonts w:eastAsia="Calibri" w:cs="Calibri"/>
                <w:sz w:val="24"/>
                <w:szCs w:val="24"/>
              </w:rPr>
              <w:t>(Nr.persoane)</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Indicatori realizati</w:t>
            </w:r>
          </w:p>
          <w:p w:rsidR="00AC6826" w:rsidRPr="00C66BE7" w:rsidRDefault="00AC6826" w:rsidP="00B11A6F">
            <w:pPr>
              <w:ind w:left="284"/>
              <w:rPr>
                <w:rFonts w:eastAsia="Calibri" w:cs="Calibri"/>
                <w:sz w:val="24"/>
                <w:szCs w:val="24"/>
              </w:rPr>
            </w:pPr>
            <w:r w:rsidRPr="00C66BE7">
              <w:rPr>
                <w:rFonts w:eastAsia="Calibri" w:cs="Calibri"/>
                <w:sz w:val="24"/>
                <w:szCs w:val="24"/>
              </w:rPr>
              <w:t>(Nr.persoane)</w:t>
            </w:r>
          </w:p>
        </w:tc>
        <w:tc>
          <w:tcPr>
            <w:tcW w:w="954" w:type="dxa"/>
          </w:tcPr>
          <w:p w:rsidR="00AC6826" w:rsidRPr="00C66BE7" w:rsidRDefault="00AC6826" w:rsidP="00B11A6F">
            <w:pPr>
              <w:ind w:left="284"/>
              <w:rPr>
                <w:rFonts w:eastAsia="Calibri" w:cs="Calibri"/>
                <w:sz w:val="24"/>
                <w:szCs w:val="24"/>
              </w:rPr>
            </w:pPr>
          </w:p>
        </w:tc>
      </w:tr>
      <w:tr w:rsidR="00AC6826" w:rsidRPr="00C66BE7" w:rsidTr="00AC6826">
        <w:tc>
          <w:tcPr>
            <w:tcW w:w="2439" w:type="dxa"/>
          </w:tcPr>
          <w:p w:rsidR="00AC6826" w:rsidRPr="00C66BE7" w:rsidRDefault="00AC6826" w:rsidP="00B11A6F">
            <w:pPr>
              <w:ind w:left="284"/>
              <w:rPr>
                <w:rFonts w:eastAsia="Calibri" w:cs="Calibri"/>
                <w:sz w:val="24"/>
                <w:szCs w:val="24"/>
              </w:rPr>
            </w:pPr>
            <w:r w:rsidRPr="00C66BE7">
              <w:rPr>
                <w:rFonts w:eastAsia="Calibri" w:cs="Calibri"/>
                <w:sz w:val="24"/>
                <w:szCs w:val="24"/>
              </w:rPr>
              <w:t>Nivel 2</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172</w:t>
            </w:r>
          </w:p>
        </w:tc>
        <w:tc>
          <w:tcPr>
            <w:tcW w:w="3302" w:type="dxa"/>
          </w:tcPr>
          <w:p w:rsidR="00AC6826" w:rsidRPr="00C66BE7" w:rsidRDefault="00572B64" w:rsidP="00B11A6F">
            <w:pPr>
              <w:ind w:left="284"/>
              <w:rPr>
                <w:rFonts w:eastAsia="Calibri" w:cs="Calibri"/>
                <w:sz w:val="24"/>
                <w:szCs w:val="24"/>
              </w:rPr>
            </w:pPr>
            <w:r w:rsidRPr="00C66BE7">
              <w:rPr>
                <w:rFonts w:eastAsia="Calibri" w:cs="Calibri"/>
                <w:sz w:val="24"/>
                <w:szCs w:val="24"/>
              </w:rPr>
              <w:t>172</w:t>
            </w:r>
          </w:p>
        </w:tc>
        <w:tc>
          <w:tcPr>
            <w:tcW w:w="954" w:type="dxa"/>
          </w:tcPr>
          <w:p w:rsidR="00AC6826" w:rsidRPr="00C66BE7" w:rsidRDefault="00AC6826" w:rsidP="00B11A6F">
            <w:pPr>
              <w:ind w:left="284"/>
              <w:rPr>
                <w:rFonts w:eastAsia="Calibri" w:cs="Calibri"/>
                <w:sz w:val="24"/>
                <w:szCs w:val="24"/>
              </w:rPr>
            </w:pPr>
          </w:p>
        </w:tc>
      </w:tr>
      <w:tr w:rsidR="00AC6826" w:rsidRPr="00C66BE7" w:rsidTr="00AC6826">
        <w:tc>
          <w:tcPr>
            <w:tcW w:w="2439" w:type="dxa"/>
          </w:tcPr>
          <w:p w:rsidR="00AC6826" w:rsidRPr="00C66BE7" w:rsidRDefault="00AC6826" w:rsidP="00B11A6F">
            <w:pPr>
              <w:ind w:left="284"/>
              <w:rPr>
                <w:rFonts w:eastAsia="Calibri" w:cs="Calibri"/>
                <w:sz w:val="24"/>
                <w:szCs w:val="24"/>
              </w:rPr>
            </w:pPr>
            <w:r w:rsidRPr="00C66BE7">
              <w:rPr>
                <w:rFonts w:eastAsia="Calibri" w:cs="Calibri"/>
                <w:sz w:val="24"/>
                <w:szCs w:val="24"/>
              </w:rPr>
              <w:t>Nivel 3</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31</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31</w:t>
            </w:r>
          </w:p>
        </w:tc>
        <w:tc>
          <w:tcPr>
            <w:tcW w:w="954" w:type="dxa"/>
          </w:tcPr>
          <w:p w:rsidR="00AC6826" w:rsidRPr="00C66BE7" w:rsidRDefault="00AC6826" w:rsidP="00B11A6F">
            <w:pPr>
              <w:ind w:left="284"/>
              <w:rPr>
                <w:rFonts w:eastAsia="Calibri" w:cs="Calibri"/>
                <w:sz w:val="24"/>
                <w:szCs w:val="24"/>
              </w:rPr>
            </w:pPr>
          </w:p>
        </w:tc>
      </w:tr>
      <w:tr w:rsidR="00AC6826" w:rsidRPr="00C66BE7" w:rsidTr="00AC6826">
        <w:tc>
          <w:tcPr>
            <w:tcW w:w="2439" w:type="dxa"/>
          </w:tcPr>
          <w:p w:rsidR="00AC6826" w:rsidRPr="00C66BE7" w:rsidRDefault="00AC6826" w:rsidP="00B11A6F">
            <w:pPr>
              <w:ind w:left="284"/>
              <w:rPr>
                <w:rFonts w:eastAsia="Calibri" w:cs="Calibri"/>
                <w:sz w:val="24"/>
                <w:szCs w:val="24"/>
              </w:rPr>
            </w:pPr>
            <w:r w:rsidRPr="00C66BE7">
              <w:rPr>
                <w:rFonts w:eastAsia="Calibri" w:cs="Calibri"/>
                <w:sz w:val="24"/>
                <w:szCs w:val="24"/>
              </w:rPr>
              <w:t>Nivel 1</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58</w:t>
            </w:r>
          </w:p>
        </w:tc>
        <w:tc>
          <w:tcPr>
            <w:tcW w:w="3302" w:type="dxa"/>
          </w:tcPr>
          <w:p w:rsidR="00AC6826" w:rsidRPr="00C66BE7" w:rsidRDefault="00AC6826" w:rsidP="00B11A6F">
            <w:pPr>
              <w:ind w:left="284"/>
              <w:rPr>
                <w:rFonts w:eastAsia="Calibri" w:cs="Calibri"/>
                <w:sz w:val="24"/>
                <w:szCs w:val="24"/>
              </w:rPr>
            </w:pPr>
            <w:r w:rsidRPr="00C66BE7">
              <w:rPr>
                <w:rFonts w:eastAsia="Calibri" w:cs="Calibri"/>
                <w:sz w:val="24"/>
                <w:szCs w:val="24"/>
              </w:rPr>
              <w:t>58</w:t>
            </w:r>
          </w:p>
        </w:tc>
        <w:tc>
          <w:tcPr>
            <w:tcW w:w="954" w:type="dxa"/>
          </w:tcPr>
          <w:p w:rsidR="00AC6826" w:rsidRPr="00C66BE7" w:rsidRDefault="00AC6826" w:rsidP="00B11A6F">
            <w:pPr>
              <w:ind w:left="284"/>
              <w:rPr>
                <w:rFonts w:eastAsia="Calibri" w:cs="Calibri"/>
                <w:sz w:val="24"/>
                <w:szCs w:val="24"/>
              </w:rPr>
            </w:pPr>
          </w:p>
        </w:tc>
      </w:tr>
    </w:tbl>
    <w:p w:rsidR="00AC6826" w:rsidRPr="00C66BE7" w:rsidRDefault="00AC6826" w:rsidP="00B11A6F">
      <w:pPr>
        <w:ind w:left="284"/>
        <w:rPr>
          <w:sz w:val="24"/>
          <w:szCs w:val="24"/>
        </w:rPr>
      </w:pPr>
    </w:p>
    <w:p w:rsidR="00AC6826" w:rsidRPr="00C66BE7" w:rsidRDefault="00AC6826" w:rsidP="00B11A6F">
      <w:pPr>
        <w:pStyle w:val="ListParagraph"/>
        <w:numPr>
          <w:ilvl w:val="0"/>
          <w:numId w:val="15"/>
        </w:numPr>
        <w:tabs>
          <w:tab w:val="left" w:pos="426"/>
          <w:tab w:val="left" w:pos="709"/>
        </w:tabs>
        <w:ind w:left="284" w:firstLine="0"/>
        <w:jc w:val="left"/>
        <w:rPr>
          <w:rFonts w:cstheme="minorHAnsi"/>
          <w:bCs/>
          <w:sz w:val="24"/>
          <w:szCs w:val="24"/>
        </w:rPr>
      </w:pPr>
      <w:r w:rsidRPr="00C66BE7">
        <w:rPr>
          <w:rFonts w:cstheme="minorHAnsi"/>
          <w:bCs/>
          <w:color w:val="444444"/>
          <w:sz w:val="24"/>
          <w:szCs w:val="24"/>
          <w:shd w:val="clear" w:color="auto" w:fill="FFFFFF"/>
        </w:rPr>
        <w:t>„</w:t>
      </w:r>
      <w:r w:rsidRPr="00C66BE7">
        <w:rPr>
          <w:rFonts w:cstheme="minorHAnsi"/>
          <w:bCs/>
          <w:sz w:val="24"/>
          <w:szCs w:val="24"/>
        </w:rPr>
        <w:t>PROACCES 3 – Stimularea mobilitatii si subventionarea locurilor de munca pentru someri ”</w:t>
      </w:r>
      <w:r w:rsidRPr="00C66BE7">
        <w:rPr>
          <w:rFonts w:cstheme="minorHAnsi"/>
          <w:bCs/>
          <w:sz w:val="24"/>
          <w:szCs w:val="24"/>
          <w:shd w:val="clear" w:color="auto" w:fill="FFFFFF"/>
        </w:rPr>
        <w:t>POCU/888/3/13/142803</w:t>
      </w:r>
    </w:p>
    <w:p w:rsidR="00AC6826" w:rsidRPr="00C66BE7" w:rsidRDefault="00AC6826" w:rsidP="00B11A6F">
      <w:pPr>
        <w:tabs>
          <w:tab w:val="left" w:pos="1185"/>
        </w:tabs>
        <w:ind w:left="284"/>
        <w:rPr>
          <w:rStyle w:val="enn"/>
          <w:rFonts w:cstheme="minorHAnsi"/>
          <w:sz w:val="24"/>
          <w:szCs w:val="24"/>
        </w:rPr>
      </w:pPr>
      <w:r w:rsidRPr="00C66BE7">
        <w:rPr>
          <w:rStyle w:val="enn"/>
          <w:rFonts w:cstheme="minorHAnsi"/>
          <w:sz w:val="24"/>
          <w:szCs w:val="24"/>
        </w:rPr>
        <w:t xml:space="preserve">Obiectivele proiectului: </w:t>
      </w:r>
    </w:p>
    <w:p w:rsidR="00AC6826" w:rsidRPr="00C66BE7" w:rsidRDefault="00AC6826" w:rsidP="00B11A6F">
      <w:pPr>
        <w:tabs>
          <w:tab w:val="left" w:pos="1185"/>
        </w:tabs>
        <w:ind w:left="284"/>
        <w:rPr>
          <w:rStyle w:val="enn"/>
          <w:rFonts w:cstheme="minorHAnsi"/>
          <w:sz w:val="24"/>
          <w:szCs w:val="24"/>
        </w:rPr>
      </w:pPr>
      <w:r w:rsidRPr="00C66BE7">
        <w:rPr>
          <w:rStyle w:val="enn"/>
          <w:rFonts w:cstheme="minorHAnsi"/>
          <w:sz w:val="24"/>
          <w:szCs w:val="24"/>
        </w:rPr>
        <w:t xml:space="preserve">Cresterea ocuparii somerilor si a persoanelor inactive, cu accent pe somerii de lunga durata, lucratorii varstnici (55-64 </w:t>
      </w:r>
      <w:proofErr w:type="gramStart"/>
      <w:r w:rsidRPr="00C66BE7">
        <w:rPr>
          <w:rStyle w:val="enn"/>
          <w:rFonts w:cstheme="minorHAnsi"/>
          <w:sz w:val="24"/>
          <w:szCs w:val="24"/>
        </w:rPr>
        <w:t>ani</w:t>
      </w:r>
      <w:proofErr w:type="gramEnd"/>
      <w:r w:rsidRPr="00C66BE7">
        <w:rPr>
          <w:rStyle w:val="enn"/>
          <w:rFonts w:cstheme="minorHAnsi"/>
          <w:sz w:val="24"/>
          <w:szCs w:val="24"/>
        </w:rPr>
        <w:t>), persoanelor cu dizabilitati, persoanelor cu nivel redus de educatie.</w:t>
      </w:r>
    </w:p>
    <w:p w:rsidR="00AC6826" w:rsidRPr="00C66BE7" w:rsidRDefault="00AC6826" w:rsidP="00B11A6F">
      <w:pPr>
        <w:tabs>
          <w:tab w:val="left" w:pos="1185"/>
        </w:tabs>
        <w:ind w:left="284"/>
        <w:rPr>
          <w:rStyle w:val="enn"/>
          <w:rFonts w:cstheme="minorHAnsi"/>
          <w:sz w:val="24"/>
          <w:szCs w:val="24"/>
        </w:rPr>
      </w:pPr>
      <w:proofErr w:type="gramStart"/>
      <w:r w:rsidRPr="00C66BE7">
        <w:rPr>
          <w:rStyle w:val="enn"/>
          <w:rFonts w:cstheme="minorHAnsi"/>
          <w:sz w:val="24"/>
          <w:szCs w:val="24"/>
        </w:rPr>
        <w:t>Cresterea ocuparii cetatenilor romani apartinand minoritatii roma.</w:t>
      </w:r>
      <w:proofErr w:type="gramEnd"/>
    </w:p>
    <w:p w:rsidR="00AC6826" w:rsidRPr="00C66BE7" w:rsidRDefault="00AC6826" w:rsidP="00B11A6F">
      <w:pPr>
        <w:tabs>
          <w:tab w:val="left" w:pos="1185"/>
        </w:tabs>
        <w:ind w:left="284"/>
        <w:rPr>
          <w:rStyle w:val="enn"/>
          <w:rFonts w:cstheme="minorHAnsi"/>
          <w:sz w:val="24"/>
          <w:szCs w:val="24"/>
        </w:rPr>
      </w:pPr>
      <w:proofErr w:type="gramStart"/>
      <w:r w:rsidRPr="00C66BE7">
        <w:rPr>
          <w:rStyle w:val="enn"/>
          <w:rFonts w:cstheme="minorHAnsi"/>
          <w:sz w:val="24"/>
          <w:szCs w:val="24"/>
        </w:rPr>
        <w:t>Cresterea ocuparii persoanelor din mediul rural, in special cele din agricultura de subzistenta si semi-subzistenta.</w:t>
      </w:r>
      <w:proofErr w:type="gramEnd"/>
    </w:p>
    <w:p w:rsidR="00AC6826" w:rsidRPr="00C66BE7" w:rsidRDefault="00AC6826" w:rsidP="00B11A6F">
      <w:pPr>
        <w:tabs>
          <w:tab w:val="left" w:pos="1185"/>
        </w:tabs>
        <w:ind w:left="284"/>
        <w:rPr>
          <w:rStyle w:val="enn"/>
          <w:rFonts w:cstheme="minorHAnsi"/>
          <w:sz w:val="24"/>
          <w:szCs w:val="24"/>
        </w:rPr>
      </w:pPr>
      <w:r w:rsidRPr="00C66BE7">
        <w:rPr>
          <w:rStyle w:val="enn"/>
          <w:rFonts w:cstheme="minorHAnsi"/>
          <w:sz w:val="24"/>
          <w:szCs w:val="24"/>
        </w:rPr>
        <w:t>Perioada de implementare:  10.12. 2020 – 10.06.2023</w:t>
      </w:r>
    </w:p>
    <w:p w:rsidR="00AC6826" w:rsidRPr="00C66BE7" w:rsidRDefault="00AC6826" w:rsidP="00B11A6F">
      <w:pPr>
        <w:tabs>
          <w:tab w:val="left" w:pos="1185"/>
        </w:tabs>
        <w:ind w:left="284"/>
        <w:rPr>
          <w:rStyle w:val="enn"/>
          <w:rFonts w:cstheme="minorHAnsi"/>
          <w:sz w:val="24"/>
          <w:szCs w:val="24"/>
        </w:rPr>
      </w:pPr>
      <w:r w:rsidRPr="00C66BE7">
        <w:rPr>
          <w:rStyle w:val="enn"/>
          <w:rFonts w:cstheme="minorHAnsi"/>
          <w:sz w:val="24"/>
          <w:szCs w:val="24"/>
        </w:rPr>
        <w:t>Bugetul proiectului: 452.308.278</w:t>
      </w:r>
      <w:proofErr w:type="gramStart"/>
      <w:r w:rsidRPr="00C66BE7">
        <w:rPr>
          <w:rStyle w:val="enn"/>
          <w:rFonts w:cstheme="minorHAnsi"/>
          <w:sz w:val="24"/>
          <w:szCs w:val="24"/>
        </w:rPr>
        <w:t>,89</w:t>
      </w:r>
      <w:proofErr w:type="gramEnd"/>
      <w:r w:rsidRPr="00C66BE7">
        <w:rPr>
          <w:rStyle w:val="enn"/>
          <w:rFonts w:cstheme="minorHAnsi"/>
          <w:sz w:val="24"/>
          <w:szCs w:val="24"/>
        </w:rPr>
        <w:t xml:space="preserve"> lei</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Grup ţintă (indicatori):</w:t>
      </w:r>
    </w:p>
    <w:tbl>
      <w:tblPr>
        <w:tblStyle w:val="TableGrid"/>
        <w:tblW w:w="0" w:type="auto"/>
        <w:tblLook w:val="04A0" w:firstRow="1" w:lastRow="0" w:firstColumn="1" w:lastColumn="0" w:noHBand="0" w:noVBand="1"/>
      </w:tblPr>
      <w:tblGrid>
        <w:gridCol w:w="2463"/>
        <w:gridCol w:w="2463"/>
        <w:gridCol w:w="2464"/>
        <w:gridCol w:w="2464"/>
      </w:tblGrid>
      <w:tr w:rsidR="00AC6826" w:rsidRPr="00C66BE7" w:rsidTr="00AC6826">
        <w:tc>
          <w:tcPr>
            <w:tcW w:w="2463" w:type="dxa"/>
          </w:tcPr>
          <w:p w:rsidR="00AC6826" w:rsidRPr="00C66BE7" w:rsidRDefault="00AC6826" w:rsidP="00B11A6F">
            <w:pPr>
              <w:tabs>
                <w:tab w:val="left" w:pos="1185"/>
              </w:tabs>
              <w:ind w:left="284"/>
              <w:rPr>
                <w:rFonts w:cstheme="minorHAnsi"/>
                <w:sz w:val="24"/>
                <w:szCs w:val="24"/>
              </w:rPr>
            </w:pPr>
          </w:p>
        </w:tc>
        <w:tc>
          <w:tcPr>
            <w:tcW w:w="2463"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de realizat</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c>
          <w:tcPr>
            <w:tcW w:w="2464"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realizati</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c>
          <w:tcPr>
            <w:tcW w:w="2464" w:type="dxa"/>
          </w:tcPr>
          <w:p w:rsidR="00AC6826" w:rsidRPr="00C66BE7" w:rsidRDefault="00AC6826" w:rsidP="00B11A6F">
            <w:pPr>
              <w:tabs>
                <w:tab w:val="left" w:pos="1185"/>
              </w:tabs>
              <w:ind w:left="284"/>
              <w:rPr>
                <w:rFonts w:cstheme="minorHAnsi"/>
                <w:sz w:val="24"/>
                <w:szCs w:val="24"/>
              </w:rPr>
            </w:pPr>
          </w:p>
        </w:tc>
      </w:tr>
      <w:tr w:rsidR="00AC6826" w:rsidRPr="00C66BE7" w:rsidTr="00AC6826">
        <w:tc>
          <w:tcPr>
            <w:tcW w:w="2463"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Art.85</w:t>
            </w:r>
          </w:p>
        </w:tc>
        <w:tc>
          <w:tcPr>
            <w:tcW w:w="2463"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144</w:t>
            </w:r>
          </w:p>
        </w:tc>
        <w:tc>
          <w:tcPr>
            <w:tcW w:w="2464"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144</w:t>
            </w:r>
          </w:p>
        </w:tc>
        <w:tc>
          <w:tcPr>
            <w:tcW w:w="2464" w:type="dxa"/>
          </w:tcPr>
          <w:p w:rsidR="00AC6826" w:rsidRPr="00C66BE7" w:rsidRDefault="00AC6826" w:rsidP="00B11A6F">
            <w:pPr>
              <w:tabs>
                <w:tab w:val="left" w:pos="1185"/>
              </w:tabs>
              <w:ind w:left="284"/>
              <w:rPr>
                <w:rFonts w:cstheme="minorHAnsi"/>
                <w:sz w:val="24"/>
                <w:szCs w:val="24"/>
              </w:rPr>
            </w:pPr>
          </w:p>
        </w:tc>
      </w:tr>
      <w:tr w:rsidR="00AC6826" w:rsidRPr="00C66BE7" w:rsidTr="00AC6826">
        <w:tc>
          <w:tcPr>
            <w:tcW w:w="2463"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OUG 92 art.3</w:t>
            </w:r>
          </w:p>
        </w:tc>
        <w:tc>
          <w:tcPr>
            <w:tcW w:w="2463"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30</w:t>
            </w:r>
          </w:p>
        </w:tc>
        <w:tc>
          <w:tcPr>
            <w:tcW w:w="2464"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15</w:t>
            </w:r>
          </w:p>
        </w:tc>
        <w:tc>
          <w:tcPr>
            <w:tcW w:w="2464" w:type="dxa"/>
          </w:tcPr>
          <w:p w:rsidR="00AC6826" w:rsidRPr="00C66BE7" w:rsidRDefault="00AC6826" w:rsidP="00B11A6F">
            <w:pPr>
              <w:tabs>
                <w:tab w:val="left" w:pos="1185"/>
              </w:tabs>
              <w:ind w:left="284"/>
              <w:rPr>
                <w:rFonts w:cstheme="minorHAnsi"/>
                <w:sz w:val="24"/>
                <w:szCs w:val="24"/>
              </w:rPr>
            </w:pPr>
          </w:p>
        </w:tc>
      </w:tr>
    </w:tbl>
    <w:p w:rsidR="008E5313" w:rsidRPr="00C66BE7" w:rsidRDefault="008E5313" w:rsidP="00B11A6F">
      <w:pPr>
        <w:ind w:left="284"/>
        <w:rPr>
          <w:sz w:val="24"/>
          <w:szCs w:val="24"/>
        </w:rPr>
      </w:pPr>
    </w:p>
    <w:p w:rsidR="00AC6826" w:rsidRPr="00C66BE7" w:rsidRDefault="00AC6826" w:rsidP="00B11A6F">
      <w:pPr>
        <w:pStyle w:val="ListParagraph"/>
        <w:numPr>
          <w:ilvl w:val="0"/>
          <w:numId w:val="15"/>
        </w:numPr>
        <w:ind w:left="284" w:firstLine="0"/>
        <w:rPr>
          <w:rFonts w:cs="Calibri"/>
          <w:color w:val="000000" w:themeColor="text1"/>
          <w:sz w:val="24"/>
          <w:szCs w:val="24"/>
          <w:shd w:val="clear" w:color="auto" w:fill="FFFFFF"/>
        </w:rPr>
      </w:pPr>
      <w:r w:rsidRPr="00C66BE7">
        <w:rPr>
          <w:rFonts w:cs="Calibri"/>
          <w:color w:val="000000" w:themeColor="text1"/>
          <w:sz w:val="24"/>
          <w:szCs w:val="24"/>
          <w:shd w:val="clear" w:color="auto" w:fill="FFFFFF"/>
        </w:rPr>
        <w:t>Facilitarea inserției pe piața muncii a persoanelor cu dizabilitățiPOCU/605/3/1/130164</w:t>
      </w:r>
    </w:p>
    <w:p w:rsidR="00AC6826" w:rsidRPr="00C66BE7" w:rsidRDefault="00AC6826" w:rsidP="00B11A6F">
      <w:pPr>
        <w:tabs>
          <w:tab w:val="left" w:pos="1185"/>
        </w:tabs>
        <w:ind w:left="284"/>
        <w:rPr>
          <w:rFonts w:cs="Calibri"/>
          <w:sz w:val="24"/>
          <w:szCs w:val="24"/>
        </w:rPr>
      </w:pPr>
      <w:r w:rsidRPr="00C66BE7">
        <w:rPr>
          <w:rStyle w:val="enn"/>
          <w:rFonts w:cs="Calibri"/>
          <w:sz w:val="24"/>
          <w:szCs w:val="24"/>
        </w:rPr>
        <w:lastRenderedPageBreak/>
        <w:t xml:space="preserve">Obiectivele proiectului: </w:t>
      </w:r>
    </w:p>
    <w:p w:rsidR="00AC6826" w:rsidRPr="00C66BE7" w:rsidRDefault="00AC6826" w:rsidP="00B11A6F">
      <w:pPr>
        <w:tabs>
          <w:tab w:val="left" w:pos="284"/>
        </w:tabs>
        <w:ind w:left="284"/>
        <w:rPr>
          <w:rFonts w:cs="Calibri"/>
          <w:color w:val="495057"/>
          <w:sz w:val="24"/>
          <w:szCs w:val="24"/>
          <w:shd w:val="clear" w:color="auto" w:fill="FFFFFF"/>
        </w:rPr>
      </w:pPr>
      <w:r w:rsidRPr="00C66BE7">
        <w:rPr>
          <w:rFonts w:cs="Calibri"/>
          <w:color w:val="000000" w:themeColor="text1"/>
          <w:sz w:val="24"/>
          <w:szCs w:val="24"/>
          <w:shd w:val="clear" w:color="auto" w:fill="FFFFFF"/>
        </w:rPr>
        <w:t>Prin acest proiect s-</w:t>
      </w:r>
      <w:proofErr w:type="gramStart"/>
      <w:r w:rsidRPr="00C66BE7">
        <w:rPr>
          <w:rFonts w:cs="Calibri"/>
          <w:color w:val="000000" w:themeColor="text1"/>
          <w:sz w:val="24"/>
          <w:szCs w:val="24"/>
          <w:shd w:val="clear" w:color="auto" w:fill="FFFFFF"/>
        </w:rPr>
        <w:t>a  propus</w:t>
      </w:r>
      <w:proofErr w:type="gramEnd"/>
      <w:r w:rsidRPr="00C66BE7">
        <w:rPr>
          <w:rFonts w:cs="Calibri"/>
          <w:color w:val="000000" w:themeColor="text1"/>
          <w:sz w:val="24"/>
          <w:szCs w:val="24"/>
          <w:shd w:val="clear" w:color="auto" w:fill="FFFFFF"/>
        </w:rPr>
        <w:t xml:space="preserve"> creșterea șanselor de ocupare a persoanelor cu dizabilități prin asigurarea accesului acestora la mediul fizic, informaţional şi comunicaţional, în condiții de egalitate cu celelalte persoane</w:t>
      </w:r>
      <w:r w:rsidRPr="00C66BE7">
        <w:rPr>
          <w:rFonts w:cs="Calibri"/>
          <w:color w:val="495057"/>
          <w:sz w:val="24"/>
          <w:szCs w:val="24"/>
          <w:shd w:val="clear" w:color="auto" w:fill="FFFFFF"/>
        </w:rPr>
        <w:t>.</w:t>
      </w:r>
    </w:p>
    <w:p w:rsidR="00AC6826" w:rsidRPr="00C66BE7" w:rsidRDefault="00AC6826" w:rsidP="00B11A6F">
      <w:pPr>
        <w:tabs>
          <w:tab w:val="left" w:pos="284"/>
        </w:tabs>
        <w:ind w:left="284"/>
        <w:rPr>
          <w:rFonts w:cs="Calibri"/>
          <w:color w:val="000000" w:themeColor="text1"/>
          <w:sz w:val="24"/>
          <w:szCs w:val="24"/>
        </w:rPr>
      </w:pPr>
      <w:r w:rsidRPr="00C66BE7">
        <w:rPr>
          <w:rFonts w:cs="Calibri"/>
          <w:color w:val="000000" w:themeColor="text1"/>
          <w:sz w:val="24"/>
          <w:szCs w:val="24"/>
          <w:shd w:val="clear" w:color="auto" w:fill="FFFFFF"/>
        </w:rPr>
        <w:t xml:space="preserve">Perioada de </w:t>
      </w:r>
      <w:proofErr w:type="gramStart"/>
      <w:r w:rsidRPr="00C66BE7">
        <w:rPr>
          <w:rFonts w:cs="Calibri"/>
          <w:color w:val="000000" w:themeColor="text1"/>
          <w:sz w:val="24"/>
          <w:szCs w:val="24"/>
          <w:shd w:val="clear" w:color="auto" w:fill="FFFFFF"/>
        </w:rPr>
        <w:t>implementare  :</w:t>
      </w:r>
      <w:proofErr w:type="gramEnd"/>
      <w:r w:rsidRPr="00C66BE7">
        <w:rPr>
          <w:rFonts w:cs="Calibri"/>
          <w:color w:val="000000" w:themeColor="text1"/>
          <w:sz w:val="24"/>
          <w:szCs w:val="24"/>
          <w:shd w:val="clear" w:color="auto" w:fill="FFFFFF"/>
        </w:rPr>
        <w:t xml:space="preserve">  23.05.2019 – 31.07.2023</w:t>
      </w:r>
    </w:p>
    <w:p w:rsidR="00AC6826" w:rsidRPr="00C66BE7" w:rsidRDefault="00AC6826" w:rsidP="00B11A6F">
      <w:pPr>
        <w:tabs>
          <w:tab w:val="left" w:pos="284"/>
        </w:tabs>
        <w:ind w:left="284"/>
        <w:rPr>
          <w:rFonts w:cs="Calibri"/>
          <w:sz w:val="24"/>
          <w:szCs w:val="24"/>
        </w:rPr>
      </w:pPr>
      <w:r w:rsidRPr="00C66BE7">
        <w:rPr>
          <w:rFonts w:cs="Calibri"/>
          <w:color w:val="000000" w:themeColor="text1"/>
          <w:sz w:val="24"/>
          <w:szCs w:val="24"/>
          <w:shd w:val="clear" w:color="auto" w:fill="FFFFFF"/>
        </w:rPr>
        <w:t>Bugetul proiectului:   111.978.816</w:t>
      </w:r>
      <w:proofErr w:type="gramStart"/>
      <w:r w:rsidRPr="00C66BE7">
        <w:rPr>
          <w:rFonts w:cs="Calibri"/>
          <w:color w:val="000000" w:themeColor="text1"/>
          <w:sz w:val="24"/>
          <w:szCs w:val="24"/>
          <w:shd w:val="clear" w:color="auto" w:fill="FFFFFF"/>
        </w:rPr>
        <w:t>,40</w:t>
      </w:r>
      <w:proofErr w:type="gramEnd"/>
      <w:r w:rsidRPr="00C66BE7">
        <w:rPr>
          <w:rFonts w:cs="Calibri"/>
          <w:color w:val="000000" w:themeColor="text1"/>
          <w:sz w:val="24"/>
          <w:szCs w:val="24"/>
          <w:shd w:val="clear" w:color="auto" w:fill="FFFFFF"/>
        </w:rPr>
        <w:t xml:space="preserve"> lei,  din care 94.549.862,89  lei cofinanțare UE</w:t>
      </w:r>
      <w:r w:rsidRPr="00C66BE7">
        <w:rPr>
          <w:rFonts w:cs="Calibri"/>
          <w:color w:val="666666"/>
          <w:sz w:val="24"/>
          <w:szCs w:val="24"/>
          <w:shd w:val="clear" w:color="auto" w:fill="FFFFFF"/>
        </w:rPr>
        <w:t>.</w:t>
      </w:r>
    </w:p>
    <w:p w:rsidR="00AC6826" w:rsidRPr="00C66BE7" w:rsidRDefault="00AC6826" w:rsidP="00B11A6F">
      <w:pPr>
        <w:tabs>
          <w:tab w:val="left" w:pos="284"/>
        </w:tabs>
        <w:ind w:left="284"/>
        <w:rPr>
          <w:rFonts w:cs="Calibri"/>
          <w:color w:val="000000" w:themeColor="text1"/>
          <w:sz w:val="24"/>
          <w:szCs w:val="24"/>
        </w:rPr>
      </w:pPr>
      <w:r w:rsidRPr="00C66BE7">
        <w:rPr>
          <w:rFonts w:cs="Calibri"/>
          <w:sz w:val="24"/>
          <w:szCs w:val="24"/>
        </w:rPr>
        <w:t xml:space="preserve">Indicatori: </w:t>
      </w:r>
    </w:p>
    <w:p w:rsidR="00AC6826" w:rsidRPr="00C66BE7" w:rsidRDefault="00AC6826" w:rsidP="00B11A6F">
      <w:pPr>
        <w:ind w:left="284"/>
        <w:rPr>
          <w:rFonts w:cs="Calibri"/>
          <w:sz w:val="24"/>
          <w:szCs w:val="24"/>
        </w:rPr>
      </w:pPr>
      <w:r w:rsidRPr="00C66BE7">
        <w:rPr>
          <w:rFonts w:cs="Calibri"/>
          <w:sz w:val="24"/>
          <w:szCs w:val="24"/>
        </w:rPr>
        <w:t>Persoane cu dizabilitati non-NEET:</w:t>
      </w:r>
    </w:p>
    <w:p w:rsidR="00AC6826" w:rsidRPr="00C66BE7" w:rsidRDefault="00AC6826" w:rsidP="00B11A6F">
      <w:pPr>
        <w:ind w:left="284"/>
        <w:rPr>
          <w:rFonts w:cs="Calibri"/>
          <w:sz w:val="24"/>
          <w:szCs w:val="24"/>
        </w:rPr>
      </w:pPr>
      <w:r w:rsidRPr="00C66BE7">
        <w:rPr>
          <w:rFonts w:cs="Calibri"/>
          <w:sz w:val="24"/>
          <w:szCs w:val="24"/>
        </w:rPr>
        <w:t xml:space="preserve">-Persoane cu dizabilitati inregistrate in baza de date: </w:t>
      </w:r>
      <w:r w:rsidR="00572B64" w:rsidRPr="00C66BE7">
        <w:rPr>
          <w:rFonts w:cs="Calibri"/>
          <w:sz w:val="24"/>
          <w:szCs w:val="24"/>
        </w:rPr>
        <w:t>52</w:t>
      </w:r>
      <w:r w:rsidRPr="00C66BE7">
        <w:rPr>
          <w:rFonts w:cs="Calibri"/>
          <w:sz w:val="24"/>
          <w:szCs w:val="24"/>
        </w:rPr>
        <w:t xml:space="preserve"> persoane, din care persoane cu dizabilitati informate, consiliate, mediate, dupa data de 31.10.2022: </w:t>
      </w:r>
      <w:r w:rsidR="00572B64" w:rsidRPr="00C66BE7">
        <w:rPr>
          <w:rFonts w:cs="Calibri"/>
          <w:sz w:val="24"/>
          <w:szCs w:val="24"/>
        </w:rPr>
        <w:t>52</w:t>
      </w:r>
      <w:r w:rsidRPr="00C66BE7">
        <w:rPr>
          <w:rFonts w:cs="Calibri"/>
          <w:sz w:val="24"/>
          <w:szCs w:val="24"/>
        </w:rPr>
        <w:t xml:space="preserve"> persoane</w:t>
      </w:r>
    </w:p>
    <w:p w:rsidR="00AC6826" w:rsidRPr="00C66BE7" w:rsidRDefault="00AC6826" w:rsidP="00B11A6F">
      <w:pPr>
        <w:ind w:left="284"/>
        <w:rPr>
          <w:color w:val="000000" w:themeColor="text1"/>
          <w:sz w:val="24"/>
          <w:szCs w:val="24"/>
          <w:shd w:val="clear" w:color="auto" w:fill="FFFFFF"/>
        </w:rPr>
      </w:pPr>
    </w:p>
    <w:p w:rsidR="00AC6826" w:rsidRPr="00C66BE7" w:rsidRDefault="00AC6826" w:rsidP="00B11A6F">
      <w:pPr>
        <w:pStyle w:val="ListParagraph"/>
        <w:numPr>
          <w:ilvl w:val="0"/>
          <w:numId w:val="15"/>
        </w:numPr>
        <w:tabs>
          <w:tab w:val="left" w:pos="284"/>
        </w:tabs>
        <w:ind w:left="284" w:firstLine="0"/>
        <w:jc w:val="left"/>
        <w:rPr>
          <w:rFonts w:cs="Segoe UI"/>
          <w:color w:val="000000" w:themeColor="text1"/>
          <w:sz w:val="24"/>
          <w:szCs w:val="24"/>
          <w:shd w:val="clear" w:color="auto" w:fill="FFFFFF"/>
        </w:rPr>
      </w:pPr>
      <w:r w:rsidRPr="00C66BE7">
        <w:rPr>
          <w:rFonts w:cs="Segoe UI"/>
          <w:color w:val="000000" w:themeColor="text1"/>
          <w:sz w:val="24"/>
          <w:szCs w:val="24"/>
          <w:shd w:val="clear" w:color="auto" w:fill="FFFFFF"/>
        </w:rPr>
        <w:t>Managementul de caz</w:t>
      </w:r>
      <w:r w:rsidR="008E5313" w:rsidRPr="00C66BE7">
        <w:rPr>
          <w:rFonts w:cs="Segoe UI"/>
          <w:color w:val="000000" w:themeColor="text1"/>
          <w:sz w:val="24"/>
          <w:szCs w:val="24"/>
          <w:shd w:val="clear" w:color="auto" w:fill="FFFFFF"/>
        </w:rPr>
        <w:t xml:space="preserve"> </w:t>
      </w:r>
      <w:r w:rsidRPr="00C66BE7">
        <w:rPr>
          <w:rFonts w:cs="Segoe UI"/>
          <w:color w:val="000000" w:themeColor="text1"/>
          <w:sz w:val="24"/>
          <w:szCs w:val="24"/>
          <w:shd w:val="clear" w:color="auto" w:fill="FFFFFF"/>
        </w:rPr>
        <w:t>POCU/801/3/15/140163</w:t>
      </w:r>
    </w:p>
    <w:p w:rsidR="00AC6826" w:rsidRPr="00C66BE7" w:rsidRDefault="00AC6826" w:rsidP="00B11A6F">
      <w:pPr>
        <w:tabs>
          <w:tab w:val="left" w:pos="1185"/>
        </w:tabs>
        <w:ind w:left="284"/>
        <w:rPr>
          <w:rFonts w:cs="Calibri"/>
          <w:sz w:val="24"/>
          <w:szCs w:val="24"/>
        </w:rPr>
      </w:pPr>
      <w:r w:rsidRPr="00C66BE7">
        <w:rPr>
          <w:rStyle w:val="enn"/>
          <w:rFonts w:cs="Calibri"/>
          <w:sz w:val="24"/>
          <w:szCs w:val="24"/>
        </w:rPr>
        <w:t xml:space="preserve">Obiectivele proiectului: </w:t>
      </w:r>
    </w:p>
    <w:p w:rsidR="00AC6826" w:rsidRPr="00C66BE7" w:rsidRDefault="00AC6826" w:rsidP="00B11A6F">
      <w:pPr>
        <w:tabs>
          <w:tab w:val="left" w:pos="284"/>
        </w:tabs>
        <w:ind w:left="284"/>
        <w:rPr>
          <w:rFonts w:cs="Segoe UI"/>
          <w:color w:val="000000" w:themeColor="text1"/>
          <w:sz w:val="24"/>
          <w:szCs w:val="24"/>
          <w:shd w:val="clear" w:color="auto" w:fill="FFFFFF"/>
        </w:rPr>
      </w:pPr>
      <w:r w:rsidRPr="00C66BE7">
        <w:rPr>
          <w:rFonts w:cs="Segoe UI"/>
          <w:color w:val="000000" w:themeColor="text1"/>
          <w:sz w:val="24"/>
          <w:szCs w:val="24"/>
          <w:shd w:val="clear" w:color="auto" w:fill="FFFFFF"/>
        </w:rPr>
        <w:t>Acest proiect reprezinta un proces de incluziune pe piaţa muncii, prin care ANOFM urmareste o creștere semnificativă a gradului de satisfacție și încredere a clienților, persoane aflate în căutarea unui loc de muncă, în special a persoanelor vulnerabile.</w:t>
      </w:r>
    </w:p>
    <w:p w:rsidR="00AC6826" w:rsidRPr="00C66BE7" w:rsidRDefault="00AC6826" w:rsidP="00B11A6F">
      <w:pPr>
        <w:tabs>
          <w:tab w:val="left" w:pos="284"/>
        </w:tabs>
        <w:ind w:left="284"/>
        <w:rPr>
          <w:rFonts w:cs="Segoe UI"/>
          <w:color w:val="000000" w:themeColor="text1"/>
          <w:sz w:val="24"/>
          <w:szCs w:val="24"/>
          <w:shd w:val="clear" w:color="auto" w:fill="FFFFFF"/>
        </w:rPr>
      </w:pPr>
      <w:r w:rsidRPr="00C66BE7">
        <w:rPr>
          <w:sz w:val="24"/>
          <w:szCs w:val="24"/>
        </w:rPr>
        <w:t xml:space="preserve">Prin acest proiect se propune modernizarea și adaptarea structurilor SPO de la nivel național și teritorial, prin introducerea unor noi servicii/instrumente/sisteme/ proceduri/mecanisme care </w:t>
      </w:r>
      <w:proofErr w:type="gramStart"/>
      <w:r w:rsidRPr="00C66BE7">
        <w:rPr>
          <w:sz w:val="24"/>
          <w:szCs w:val="24"/>
        </w:rPr>
        <w:t>să</w:t>
      </w:r>
      <w:proofErr w:type="gramEnd"/>
      <w:r w:rsidRPr="00C66BE7">
        <w:rPr>
          <w:sz w:val="24"/>
          <w:szCs w:val="24"/>
        </w:rPr>
        <w:t xml:space="preserve"> crească gradul de satisfacție a clienților SPO.</w:t>
      </w:r>
    </w:p>
    <w:p w:rsidR="00AC6826" w:rsidRPr="00C66BE7" w:rsidRDefault="00AC6826" w:rsidP="00B11A6F">
      <w:pPr>
        <w:tabs>
          <w:tab w:val="left" w:pos="426"/>
        </w:tabs>
        <w:ind w:left="284"/>
        <w:rPr>
          <w:color w:val="000000" w:themeColor="text1"/>
          <w:sz w:val="24"/>
          <w:szCs w:val="24"/>
          <w:shd w:val="clear" w:color="auto" w:fill="FFFFFF"/>
        </w:rPr>
      </w:pPr>
      <w:r w:rsidRPr="00C66BE7">
        <w:rPr>
          <w:color w:val="000000" w:themeColor="text1"/>
          <w:sz w:val="24"/>
          <w:szCs w:val="24"/>
          <w:shd w:val="clear" w:color="auto" w:fill="FFFFFF"/>
        </w:rPr>
        <w:t xml:space="preserve">Perioada de implementare a proiectului </w:t>
      </w:r>
      <w:proofErr w:type="gramStart"/>
      <w:r w:rsidRPr="00C66BE7">
        <w:rPr>
          <w:color w:val="000000" w:themeColor="text1"/>
          <w:sz w:val="24"/>
          <w:szCs w:val="24"/>
          <w:shd w:val="clear" w:color="auto" w:fill="FFFFFF"/>
        </w:rPr>
        <w:t>este :</w:t>
      </w:r>
      <w:proofErr w:type="gramEnd"/>
      <w:r w:rsidRPr="00C66BE7">
        <w:rPr>
          <w:color w:val="000000" w:themeColor="text1"/>
          <w:sz w:val="24"/>
          <w:szCs w:val="24"/>
          <w:shd w:val="clear" w:color="auto" w:fill="FFFFFF"/>
        </w:rPr>
        <w:t xml:space="preserve"> </w:t>
      </w:r>
      <w:r w:rsidRPr="00C66BE7">
        <w:rPr>
          <w:sz w:val="24"/>
          <w:szCs w:val="24"/>
        </w:rPr>
        <w:t>11.12.2020 –10.09.2022</w:t>
      </w:r>
    </w:p>
    <w:p w:rsidR="00AC6826" w:rsidRPr="00C66BE7" w:rsidRDefault="00AC6826" w:rsidP="00B11A6F">
      <w:pPr>
        <w:tabs>
          <w:tab w:val="left" w:pos="426"/>
        </w:tabs>
        <w:ind w:left="284"/>
        <w:rPr>
          <w:color w:val="000000" w:themeColor="text1"/>
          <w:sz w:val="24"/>
          <w:szCs w:val="24"/>
          <w:shd w:val="clear" w:color="auto" w:fill="FFFFFF"/>
        </w:rPr>
      </w:pPr>
      <w:r w:rsidRPr="00C66BE7">
        <w:rPr>
          <w:color w:val="000000" w:themeColor="text1"/>
          <w:sz w:val="24"/>
          <w:szCs w:val="24"/>
          <w:shd w:val="clear" w:color="auto" w:fill="FFFFFF"/>
        </w:rPr>
        <w:t xml:space="preserve">Bugetul </w:t>
      </w:r>
      <w:proofErr w:type="gramStart"/>
      <w:r w:rsidRPr="00C66BE7">
        <w:rPr>
          <w:color w:val="000000" w:themeColor="text1"/>
          <w:sz w:val="24"/>
          <w:szCs w:val="24"/>
          <w:shd w:val="clear" w:color="auto" w:fill="FFFFFF"/>
        </w:rPr>
        <w:t>proiectului :18.254.965</w:t>
      </w:r>
      <w:proofErr w:type="gramEnd"/>
      <w:r w:rsidRPr="00C66BE7">
        <w:rPr>
          <w:color w:val="000000" w:themeColor="text1"/>
          <w:sz w:val="24"/>
          <w:szCs w:val="24"/>
          <w:shd w:val="clear" w:color="auto" w:fill="FFFFFF"/>
        </w:rPr>
        <w:t xml:space="preserve">  (89.449.328 lei). </w:t>
      </w:r>
    </w:p>
    <w:p w:rsidR="00AC6826" w:rsidRPr="00C66BE7" w:rsidRDefault="00AC6826" w:rsidP="00B11A6F">
      <w:pPr>
        <w:ind w:left="284"/>
        <w:rPr>
          <w:color w:val="000000" w:themeColor="text1"/>
          <w:sz w:val="24"/>
          <w:szCs w:val="24"/>
          <w:shd w:val="clear" w:color="auto" w:fill="FFFFFF"/>
        </w:rPr>
      </w:pPr>
    </w:p>
    <w:p w:rsidR="00AC6826" w:rsidRPr="00C66BE7" w:rsidRDefault="00AC6826" w:rsidP="00B11A6F">
      <w:pPr>
        <w:pStyle w:val="ListParagraph"/>
        <w:numPr>
          <w:ilvl w:val="0"/>
          <w:numId w:val="15"/>
        </w:numPr>
        <w:tabs>
          <w:tab w:val="left" w:pos="426"/>
        </w:tabs>
        <w:ind w:left="284" w:firstLine="0"/>
        <w:jc w:val="left"/>
        <w:rPr>
          <w:color w:val="141F25"/>
          <w:sz w:val="24"/>
          <w:szCs w:val="24"/>
          <w:shd w:val="clear" w:color="auto" w:fill="FFFFFF"/>
        </w:rPr>
      </w:pPr>
      <w:r w:rsidRPr="00C66BE7">
        <w:rPr>
          <w:bCs/>
          <w:iCs/>
          <w:color w:val="000000" w:themeColor="text1"/>
          <w:sz w:val="24"/>
          <w:szCs w:val="24"/>
          <w:shd w:val="clear" w:color="auto" w:fill="FFFFFF"/>
        </w:rPr>
        <w:t>Relația SPO cu angajatorii - eSPOR</w:t>
      </w:r>
      <w:r w:rsidRPr="00C66BE7">
        <w:rPr>
          <w:bCs/>
          <w:i/>
          <w:iCs/>
          <w:color w:val="141F25"/>
          <w:sz w:val="24"/>
          <w:szCs w:val="24"/>
          <w:shd w:val="clear" w:color="auto" w:fill="FFFFFF"/>
        </w:rPr>
        <w:t>”</w:t>
      </w:r>
      <w:r w:rsidRPr="00C66BE7">
        <w:rPr>
          <w:bCs/>
          <w:iCs/>
          <w:color w:val="000000" w:themeColor="text1"/>
          <w:sz w:val="24"/>
          <w:szCs w:val="24"/>
          <w:shd w:val="clear" w:color="auto" w:fill="FFFFFF"/>
        </w:rPr>
        <w:t>POCU/801/3/15/139164</w:t>
      </w:r>
    </w:p>
    <w:p w:rsidR="00AC6826" w:rsidRPr="00C66BE7" w:rsidRDefault="00AC6826" w:rsidP="00B11A6F">
      <w:pPr>
        <w:tabs>
          <w:tab w:val="left" w:pos="1185"/>
        </w:tabs>
        <w:ind w:left="284"/>
        <w:rPr>
          <w:rFonts w:cs="Calibri"/>
          <w:sz w:val="24"/>
          <w:szCs w:val="24"/>
        </w:rPr>
      </w:pPr>
      <w:r w:rsidRPr="00C66BE7">
        <w:rPr>
          <w:rStyle w:val="enn"/>
          <w:rFonts w:cs="Calibri"/>
          <w:sz w:val="24"/>
          <w:szCs w:val="24"/>
        </w:rPr>
        <w:t xml:space="preserve">Obiectivele proiectului: </w:t>
      </w:r>
    </w:p>
    <w:p w:rsidR="00AC6826" w:rsidRPr="00C66BE7" w:rsidRDefault="00AC6826" w:rsidP="00B11A6F">
      <w:pPr>
        <w:ind w:left="284"/>
        <w:rPr>
          <w:color w:val="141F25"/>
          <w:sz w:val="24"/>
          <w:szCs w:val="24"/>
          <w:shd w:val="clear" w:color="auto" w:fill="FFFFFF"/>
        </w:rPr>
      </w:pPr>
      <w:r w:rsidRPr="00C66BE7">
        <w:rPr>
          <w:color w:val="141F25"/>
          <w:sz w:val="24"/>
          <w:szCs w:val="24"/>
          <w:shd w:val="clear" w:color="auto" w:fill="FFFFFF"/>
        </w:rPr>
        <w:t xml:space="preserve">Este </w:t>
      </w:r>
      <w:proofErr w:type="gramStart"/>
      <w:r w:rsidRPr="00C66BE7">
        <w:rPr>
          <w:color w:val="141F25"/>
          <w:sz w:val="24"/>
          <w:szCs w:val="24"/>
          <w:shd w:val="clear" w:color="auto" w:fill="FFFFFF"/>
        </w:rPr>
        <w:t>un</w:t>
      </w:r>
      <w:proofErr w:type="gramEnd"/>
      <w:r w:rsidRPr="00C66BE7">
        <w:rPr>
          <w:color w:val="141F25"/>
          <w:sz w:val="24"/>
          <w:szCs w:val="24"/>
          <w:shd w:val="clear" w:color="auto" w:fill="FFFFFF"/>
        </w:rPr>
        <w:t xml:space="preserve"> proiect cofinanțat din Fondul Social European (FSE) prin Programul Operațional Capital Uman 2014-2020 (POCU).</w:t>
      </w:r>
    </w:p>
    <w:p w:rsidR="00AC6826" w:rsidRPr="00C66BE7" w:rsidRDefault="00AC6826" w:rsidP="00B11A6F">
      <w:pPr>
        <w:ind w:left="284"/>
        <w:rPr>
          <w:color w:val="000000" w:themeColor="text1"/>
          <w:sz w:val="24"/>
          <w:szCs w:val="24"/>
          <w:shd w:val="clear" w:color="auto" w:fill="FFFFFF"/>
        </w:rPr>
      </w:pPr>
      <w:r w:rsidRPr="00C66BE7">
        <w:rPr>
          <w:rFonts w:cs="Segoe UI"/>
          <w:bCs/>
          <w:iCs/>
          <w:color w:val="141F25"/>
          <w:sz w:val="24"/>
          <w:szCs w:val="24"/>
          <w:shd w:val="clear" w:color="auto" w:fill="FFFFFF"/>
        </w:rPr>
        <w:t>Obiectivul general</w:t>
      </w:r>
      <w:r w:rsidRPr="00C66BE7">
        <w:rPr>
          <w:color w:val="141F25"/>
          <w:sz w:val="24"/>
          <w:szCs w:val="24"/>
          <w:shd w:val="clear" w:color="auto" w:fill="FFFFFF"/>
        </w:rPr>
        <w:t xml:space="preserve"> îl </w:t>
      </w:r>
      <w:r w:rsidRPr="00C66BE7">
        <w:rPr>
          <w:color w:val="000000" w:themeColor="text1"/>
          <w:sz w:val="24"/>
          <w:szCs w:val="24"/>
          <w:shd w:val="clear" w:color="auto" w:fill="FFFFFF"/>
        </w:rPr>
        <w:t>reprezintă modernizarea și adaptarea structurilor SPO de la nivel național și teritorial, acest lucru ducând atât la creșterea gradului de satisfacție a clienților Serviciului Public de Ocupare (SPO), cât și la difersificarea serviciilor oferite angajatorilor.</w:t>
      </w:r>
    </w:p>
    <w:p w:rsidR="00AC6826" w:rsidRPr="00C66BE7" w:rsidRDefault="00AC6826" w:rsidP="00B11A6F">
      <w:pPr>
        <w:ind w:left="284"/>
        <w:rPr>
          <w:color w:val="000000" w:themeColor="text1"/>
          <w:sz w:val="24"/>
          <w:szCs w:val="24"/>
          <w:shd w:val="clear" w:color="auto" w:fill="FFFFFF"/>
        </w:rPr>
      </w:pPr>
      <w:r w:rsidRPr="00C66BE7">
        <w:rPr>
          <w:color w:val="000000" w:themeColor="text1"/>
          <w:sz w:val="24"/>
          <w:szCs w:val="24"/>
          <w:shd w:val="clear" w:color="auto" w:fill="FFFFFF"/>
        </w:rPr>
        <w:t xml:space="preserve">Perioada de implementare a proiectului </w:t>
      </w:r>
      <w:proofErr w:type="gramStart"/>
      <w:r w:rsidRPr="00C66BE7">
        <w:rPr>
          <w:color w:val="000000" w:themeColor="text1"/>
          <w:sz w:val="24"/>
          <w:szCs w:val="24"/>
          <w:shd w:val="clear" w:color="auto" w:fill="FFFFFF"/>
        </w:rPr>
        <w:t>este :</w:t>
      </w:r>
      <w:proofErr w:type="gramEnd"/>
      <w:r w:rsidRPr="00C66BE7">
        <w:rPr>
          <w:color w:val="000000" w:themeColor="text1"/>
          <w:sz w:val="24"/>
          <w:szCs w:val="24"/>
          <w:shd w:val="clear" w:color="auto" w:fill="FFFFFF"/>
        </w:rPr>
        <w:t xml:space="preserve"> 10.12.2020 – 09.12.2023</w:t>
      </w:r>
    </w:p>
    <w:p w:rsidR="00AC6826" w:rsidRPr="00C66BE7" w:rsidRDefault="00AC6826" w:rsidP="00B11A6F">
      <w:pPr>
        <w:ind w:left="284"/>
        <w:rPr>
          <w:color w:val="000000" w:themeColor="text1"/>
          <w:sz w:val="24"/>
          <w:szCs w:val="24"/>
          <w:shd w:val="clear" w:color="auto" w:fill="FFFFFF"/>
        </w:rPr>
      </w:pPr>
      <w:r w:rsidRPr="00C66BE7">
        <w:rPr>
          <w:color w:val="000000" w:themeColor="text1"/>
          <w:sz w:val="24"/>
          <w:szCs w:val="24"/>
          <w:shd w:val="clear" w:color="auto" w:fill="FFFFFF"/>
        </w:rPr>
        <w:t xml:space="preserve">Bugetul </w:t>
      </w:r>
      <w:proofErr w:type="gramStart"/>
      <w:r w:rsidRPr="00C66BE7">
        <w:rPr>
          <w:color w:val="000000" w:themeColor="text1"/>
          <w:sz w:val="24"/>
          <w:szCs w:val="24"/>
          <w:shd w:val="clear" w:color="auto" w:fill="FFFFFF"/>
        </w:rPr>
        <w:t>proiectului :17.812.298</w:t>
      </w:r>
      <w:proofErr w:type="gramEnd"/>
      <w:r w:rsidRPr="00C66BE7">
        <w:rPr>
          <w:color w:val="000000" w:themeColor="text1"/>
          <w:sz w:val="24"/>
          <w:szCs w:val="24"/>
          <w:shd w:val="clear" w:color="auto" w:fill="FFFFFF"/>
        </w:rPr>
        <w:t xml:space="preserve"> euro (86.769.049 lei). </w:t>
      </w:r>
    </w:p>
    <w:p w:rsidR="00AC6826" w:rsidRPr="00C66BE7" w:rsidRDefault="00AC6826" w:rsidP="00B11A6F">
      <w:pPr>
        <w:ind w:left="284"/>
        <w:rPr>
          <w:color w:val="000000" w:themeColor="text1"/>
          <w:sz w:val="24"/>
          <w:szCs w:val="24"/>
          <w:shd w:val="clear" w:color="auto" w:fill="FFFFFF"/>
        </w:rPr>
      </w:pPr>
    </w:p>
    <w:p w:rsidR="00AC6826" w:rsidRPr="00C66BE7" w:rsidRDefault="00AC6826" w:rsidP="00B11A6F">
      <w:pPr>
        <w:pStyle w:val="ListParagraph"/>
        <w:numPr>
          <w:ilvl w:val="0"/>
          <w:numId w:val="15"/>
        </w:numPr>
        <w:tabs>
          <w:tab w:val="left" w:pos="284"/>
        </w:tabs>
        <w:ind w:left="284" w:firstLine="0"/>
        <w:jc w:val="left"/>
        <w:rPr>
          <w:color w:val="000000" w:themeColor="text1"/>
          <w:sz w:val="24"/>
          <w:szCs w:val="24"/>
          <w:shd w:val="clear" w:color="auto" w:fill="FFFFFF"/>
        </w:rPr>
      </w:pPr>
      <w:r w:rsidRPr="00C66BE7">
        <w:rPr>
          <w:color w:val="000000" w:themeColor="text1"/>
          <w:sz w:val="24"/>
          <w:szCs w:val="24"/>
          <w:shd w:val="clear" w:color="auto" w:fill="FFFFFF"/>
        </w:rPr>
        <w:lastRenderedPageBreak/>
        <w:t>„PROACCES 4 – Subventionarea locurilor de munca pentru someri ”  POCU/1079/3/13/157100</w:t>
      </w:r>
    </w:p>
    <w:p w:rsidR="00AC6826" w:rsidRPr="00C66BE7" w:rsidRDefault="00AC6826" w:rsidP="00B11A6F">
      <w:pPr>
        <w:pStyle w:val="ListParagraph"/>
        <w:ind w:left="284"/>
        <w:rPr>
          <w:color w:val="000000" w:themeColor="text1"/>
          <w:sz w:val="24"/>
          <w:szCs w:val="24"/>
          <w:shd w:val="clear" w:color="auto" w:fill="FFFFFF"/>
        </w:rPr>
      </w:pPr>
    </w:p>
    <w:p w:rsidR="00AC6826" w:rsidRPr="00C66BE7" w:rsidRDefault="00AC6826" w:rsidP="00B11A6F">
      <w:pPr>
        <w:ind w:left="284"/>
        <w:rPr>
          <w:sz w:val="24"/>
          <w:szCs w:val="24"/>
        </w:rPr>
      </w:pPr>
      <w:r w:rsidRPr="00C66BE7">
        <w:rPr>
          <w:sz w:val="24"/>
          <w:szCs w:val="24"/>
        </w:rPr>
        <w:t xml:space="preserve">Obiectivele proiectului: </w:t>
      </w:r>
    </w:p>
    <w:p w:rsidR="00AC6826" w:rsidRPr="00C66BE7" w:rsidRDefault="00AC6826" w:rsidP="00B11A6F">
      <w:pPr>
        <w:ind w:left="284"/>
        <w:rPr>
          <w:sz w:val="24"/>
          <w:szCs w:val="24"/>
        </w:rPr>
      </w:pPr>
      <w:r w:rsidRPr="00C66BE7">
        <w:rPr>
          <w:sz w:val="24"/>
          <w:szCs w:val="24"/>
        </w:rPr>
        <w:t>Are in vedere acordarea sprijinului financiar angajatorilor care incadreaza pe perioada nedeterminata someri cu varsta de peste 45 ani, someri non-Neet, care sunt parinti unici sustinatori ai familiilor monoparentale, someri de lunga durata, persoane cu handicap, in conformitate cu art.85 din Legea 76/2002 .</w:t>
      </w:r>
    </w:p>
    <w:p w:rsidR="00AC6826" w:rsidRPr="00C66BE7" w:rsidRDefault="00AC6826" w:rsidP="00B11A6F">
      <w:pPr>
        <w:ind w:left="284"/>
        <w:rPr>
          <w:sz w:val="24"/>
          <w:szCs w:val="24"/>
        </w:rPr>
      </w:pPr>
      <w:r w:rsidRPr="00C66BE7">
        <w:rPr>
          <w:sz w:val="24"/>
          <w:szCs w:val="24"/>
        </w:rPr>
        <w:t>Perioada de implementare:  octombrie 2022– decembrie 2023</w:t>
      </w:r>
    </w:p>
    <w:p w:rsidR="00AC6826" w:rsidRPr="00C66BE7" w:rsidRDefault="00AC6826" w:rsidP="00B11A6F">
      <w:pPr>
        <w:ind w:left="284"/>
        <w:rPr>
          <w:sz w:val="24"/>
          <w:szCs w:val="24"/>
        </w:rPr>
      </w:pPr>
      <w:r w:rsidRPr="00C66BE7">
        <w:rPr>
          <w:sz w:val="24"/>
          <w:szCs w:val="24"/>
        </w:rPr>
        <w:t>Bugetul proiectului: 246.294.062</w:t>
      </w:r>
      <w:proofErr w:type="gramStart"/>
      <w:r w:rsidRPr="00C66BE7">
        <w:rPr>
          <w:sz w:val="24"/>
          <w:szCs w:val="24"/>
        </w:rPr>
        <w:t>,75</w:t>
      </w:r>
      <w:proofErr w:type="gramEnd"/>
      <w:r w:rsidRPr="00C66BE7">
        <w:rPr>
          <w:sz w:val="24"/>
          <w:szCs w:val="24"/>
        </w:rPr>
        <w:t xml:space="preserve"> lei, din care 209.349.953,34 lei cheltuieli totale nerambursabile.</w:t>
      </w:r>
    </w:p>
    <w:p w:rsidR="00AC6826" w:rsidRPr="00C66BE7" w:rsidRDefault="00AC6826" w:rsidP="00B11A6F">
      <w:pPr>
        <w:ind w:left="284"/>
        <w:rPr>
          <w:sz w:val="24"/>
          <w:szCs w:val="24"/>
        </w:rPr>
      </w:pPr>
      <w:r w:rsidRPr="00C66BE7">
        <w:rPr>
          <w:sz w:val="24"/>
          <w:szCs w:val="24"/>
        </w:rPr>
        <w:t>Grup ţintă (indicatori):</w:t>
      </w:r>
    </w:p>
    <w:tbl>
      <w:tblPr>
        <w:tblStyle w:val="TableGrid"/>
        <w:tblW w:w="0" w:type="auto"/>
        <w:tblLook w:val="04A0" w:firstRow="1" w:lastRow="0" w:firstColumn="1" w:lastColumn="0" w:noHBand="0" w:noVBand="1"/>
      </w:tblPr>
      <w:tblGrid>
        <w:gridCol w:w="3284"/>
        <w:gridCol w:w="3285"/>
        <w:gridCol w:w="3285"/>
      </w:tblGrid>
      <w:tr w:rsidR="00AC6826" w:rsidRPr="00C66BE7" w:rsidTr="00AC6826">
        <w:tc>
          <w:tcPr>
            <w:tcW w:w="3284" w:type="dxa"/>
          </w:tcPr>
          <w:p w:rsidR="00AC6826" w:rsidRPr="00C66BE7" w:rsidRDefault="00AC6826" w:rsidP="00B11A6F">
            <w:pPr>
              <w:ind w:left="284"/>
              <w:rPr>
                <w:sz w:val="24"/>
                <w:szCs w:val="24"/>
              </w:rPr>
            </w:pPr>
          </w:p>
        </w:tc>
        <w:tc>
          <w:tcPr>
            <w:tcW w:w="3285"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de realizat</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c>
          <w:tcPr>
            <w:tcW w:w="3285"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realizati</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r>
      <w:tr w:rsidR="00AC6826" w:rsidRPr="00C66BE7" w:rsidTr="00AC6826">
        <w:tc>
          <w:tcPr>
            <w:tcW w:w="3284" w:type="dxa"/>
          </w:tcPr>
          <w:p w:rsidR="00AC6826" w:rsidRPr="00C66BE7" w:rsidRDefault="00AC6826" w:rsidP="00B11A6F">
            <w:pPr>
              <w:ind w:left="284"/>
              <w:rPr>
                <w:sz w:val="24"/>
                <w:szCs w:val="24"/>
              </w:rPr>
            </w:pPr>
            <w:r w:rsidRPr="00C66BE7">
              <w:rPr>
                <w:sz w:val="24"/>
                <w:szCs w:val="24"/>
              </w:rPr>
              <w:t>Art 85</w:t>
            </w:r>
          </w:p>
        </w:tc>
        <w:tc>
          <w:tcPr>
            <w:tcW w:w="3285" w:type="dxa"/>
          </w:tcPr>
          <w:p w:rsidR="00AC6826" w:rsidRPr="00C66BE7" w:rsidRDefault="00AC6826" w:rsidP="00B11A6F">
            <w:pPr>
              <w:ind w:left="284"/>
              <w:rPr>
                <w:sz w:val="24"/>
                <w:szCs w:val="24"/>
              </w:rPr>
            </w:pPr>
            <w:r w:rsidRPr="00C66BE7">
              <w:rPr>
                <w:sz w:val="24"/>
                <w:szCs w:val="24"/>
              </w:rPr>
              <w:t>122</w:t>
            </w:r>
          </w:p>
        </w:tc>
        <w:tc>
          <w:tcPr>
            <w:tcW w:w="3285" w:type="dxa"/>
          </w:tcPr>
          <w:p w:rsidR="00AC6826" w:rsidRPr="00C66BE7" w:rsidRDefault="00AC6826" w:rsidP="00B11A6F">
            <w:pPr>
              <w:ind w:left="284"/>
              <w:rPr>
                <w:sz w:val="24"/>
                <w:szCs w:val="24"/>
              </w:rPr>
            </w:pPr>
            <w:r w:rsidRPr="00C66BE7">
              <w:rPr>
                <w:sz w:val="24"/>
                <w:szCs w:val="24"/>
              </w:rPr>
              <w:t>122</w:t>
            </w:r>
          </w:p>
        </w:tc>
      </w:tr>
    </w:tbl>
    <w:p w:rsidR="00AC6826" w:rsidRPr="00C66BE7" w:rsidRDefault="00AC6826" w:rsidP="00B11A6F">
      <w:pPr>
        <w:ind w:left="284"/>
        <w:rPr>
          <w:sz w:val="24"/>
          <w:szCs w:val="24"/>
        </w:rPr>
      </w:pPr>
    </w:p>
    <w:p w:rsidR="00AC6826" w:rsidRPr="00C66BE7" w:rsidRDefault="00AC6826" w:rsidP="00B11A6F">
      <w:pPr>
        <w:pStyle w:val="ListParagraph"/>
        <w:numPr>
          <w:ilvl w:val="0"/>
          <w:numId w:val="15"/>
        </w:numPr>
        <w:tabs>
          <w:tab w:val="left" w:pos="426"/>
        </w:tabs>
        <w:ind w:left="284" w:firstLine="0"/>
        <w:jc w:val="left"/>
        <w:rPr>
          <w:sz w:val="24"/>
          <w:szCs w:val="24"/>
        </w:rPr>
      </w:pPr>
      <w:r w:rsidRPr="00C66BE7">
        <w:rPr>
          <w:sz w:val="24"/>
          <w:szCs w:val="24"/>
        </w:rPr>
        <w:t>PRONEETs RMPD – Stimularea integrarii absolventilor Neets pe piata muncii</w:t>
      </w:r>
    </w:p>
    <w:p w:rsidR="00AC6826" w:rsidRPr="00C66BE7" w:rsidRDefault="00AC6826" w:rsidP="00B11A6F">
      <w:pPr>
        <w:pStyle w:val="ListParagraph"/>
        <w:ind w:left="284"/>
        <w:rPr>
          <w:sz w:val="24"/>
          <w:szCs w:val="24"/>
        </w:rPr>
      </w:pPr>
      <w:r w:rsidRPr="00C66BE7">
        <w:rPr>
          <w:sz w:val="24"/>
          <w:szCs w:val="24"/>
        </w:rPr>
        <w:t>POCU/1078/2/1/157099</w:t>
      </w:r>
    </w:p>
    <w:p w:rsidR="00AC6826" w:rsidRPr="00C66BE7" w:rsidRDefault="00AC6826" w:rsidP="00B11A6F">
      <w:pPr>
        <w:ind w:left="284"/>
        <w:rPr>
          <w:sz w:val="24"/>
          <w:szCs w:val="24"/>
        </w:rPr>
      </w:pPr>
      <w:r w:rsidRPr="00C66BE7">
        <w:rPr>
          <w:sz w:val="24"/>
          <w:szCs w:val="24"/>
        </w:rPr>
        <w:t>Obiectivele proiectului:</w:t>
      </w:r>
    </w:p>
    <w:p w:rsidR="00AC6826" w:rsidRPr="00C66BE7" w:rsidRDefault="00AC6826" w:rsidP="00B11A6F">
      <w:pPr>
        <w:ind w:left="284"/>
        <w:rPr>
          <w:sz w:val="24"/>
          <w:szCs w:val="24"/>
        </w:rPr>
      </w:pPr>
      <w:r w:rsidRPr="00C66BE7">
        <w:rPr>
          <w:sz w:val="24"/>
          <w:szCs w:val="24"/>
        </w:rPr>
        <w:t xml:space="preserve">Acorda sprijin exclusiv tinerilor Neets someri, cu accent pe cei din mediul rural si pe cei apartinand minoritatii </w:t>
      </w:r>
      <w:proofErr w:type="gramStart"/>
      <w:r w:rsidRPr="00C66BE7">
        <w:rPr>
          <w:sz w:val="24"/>
          <w:szCs w:val="24"/>
        </w:rPr>
        <w:t>rome</w:t>
      </w:r>
      <w:proofErr w:type="gramEnd"/>
      <w:r w:rsidRPr="00C66BE7">
        <w:rPr>
          <w:sz w:val="24"/>
          <w:szCs w:val="24"/>
        </w:rPr>
        <w:t>, cu varsta intre 16-29 ani, inregistrati si profilati in prealabil de catre Serviciul public de ocupare.</w:t>
      </w:r>
    </w:p>
    <w:p w:rsidR="00AC6826" w:rsidRPr="00C66BE7" w:rsidRDefault="00AC6826" w:rsidP="00B11A6F">
      <w:pPr>
        <w:ind w:left="284"/>
        <w:rPr>
          <w:sz w:val="24"/>
          <w:szCs w:val="24"/>
        </w:rPr>
      </w:pPr>
      <w:r w:rsidRPr="00C66BE7">
        <w:rPr>
          <w:sz w:val="24"/>
          <w:szCs w:val="24"/>
        </w:rPr>
        <w:t>Perioada de implementare:  septembrie 2022– decembrie 2023</w:t>
      </w:r>
    </w:p>
    <w:p w:rsidR="00AC6826" w:rsidRPr="00C66BE7" w:rsidRDefault="00AC6826" w:rsidP="00B11A6F">
      <w:pPr>
        <w:ind w:left="284"/>
        <w:rPr>
          <w:sz w:val="24"/>
          <w:szCs w:val="24"/>
        </w:rPr>
      </w:pPr>
      <w:r w:rsidRPr="00C66BE7">
        <w:rPr>
          <w:sz w:val="24"/>
          <w:szCs w:val="24"/>
        </w:rPr>
        <w:t>Bugetul proiectului:</w:t>
      </w:r>
    </w:p>
    <w:p w:rsidR="00AC6826" w:rsidRPr="00C66BE7" w:rsidRDefault="00AC6826" w:rsidP="00B11A6F">
      <w:pPr>
        <w:ind w:left="284"/>
        <w:rPr>
          <w:sz w:val="24"/>
          <w:szCs w:val="24"/>
        </w:rPr>
      </w:pPr>
      <w:r w:rsidRPr="00C66BE7">
        <w:rPr>
          <w:sz w:val="24"/>
          <w:szCs w:val="24"/>
        </w:rPr>
        <w:t>Grup ţintă (indicatori):</w:t>
      </w:r>
    </w:p>
    <w:tbl>
      <w:tblPr>
        <w:tblStyle w:val="TableGrid"/>
        <w:tblW w:w="0" w:type="auto"/>
        <w:tblLook w:val="04A0" w:firstRow="1" w:lastRow="0" w:firstColumn="1" w:lastColumn="0" w:noHBand="0" w:noVBand="1"/>
      </w:tblPr>
      <w:tblGrid>
        <w:gridCol w:w="3284"/>
        <w:gridCol w:w="3285"/>
        <w:gridCol w:w="3285"/>
      </w:tblGrid>
      <w:tr w:rsidR="00AC6826" w:rsidRPr="00C66BE7" w:rsidTr="007F1E1E">
        <w:trPr>
          <w:trHeight w:val="1084"/>
        </w:trPr>
        <w:tc>
          <w:tcPr>
            <w:tcW w:w="3284" w:type="dxa"/>
          </w:tcPr>
          <w:p w:rsidR="00AC6826" w:rsidRPr="00C66BE7" w:rsidRDefault="00AC6826" w:rsidP="00B11A6F">
            <w:pPr>
              <w:ind w:left="284"/>
              <w:rPr>
                <w:sz w:val="24"/>
                <w:szCs w:val="24"/>
              </w:rPr>
            </w:pPr>
          </w:p>
        </w:tc>
        <w:tc>
          <w:tcPr>
            <w:tcW w:w="3285"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de realizat</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c>
          <w:tcPr>
            <w:tcW w:w="3285" w:type="dxa"/>
          </w:tcPr>
          <w:p w:rsidR="00AC6826" w:rsidRPr="00C66BE7" w:rsidRDefault="00AC6826" w:rsidP="00B11A6F">
            <w:pPr>
              <w:tabs>
                <w:tab w:val="left" w:pos="1185"/>
              </w:tabs>
              <w:ind w:left="284"/>
              <w:rPr>
                <w:rFonts w:cstheme="minorHAnsi"/>
                <w:sz w:val="24"/>
                <w:szCs w:val="24"/>
              </w:rPr>
            </w:pPr>
            <w:r w:rsidRPr="00C66BE7">
              <w:rPr>
                <w:rFonts w:cstheme="minorHAnsi"/>
                <w:sz w:val="24"/>
                <w:szCs w:val="24"/>
              </w:rPr>
              <w:t>Indicatori realizati</w:t>
            </w:r>
          </w:p>
          <w:p w:rsidR="00AC6826" w:rsidRPr="00C66BE7" w:rsidRDefault="00AC6826" w:rsidP="00B11A6F">
            <w:pPr>
              <w:tabs>
                <w:tab w:val="left" w:pos="1185"/>
              </w:tabs>
              <w:ind w:left="284"/>
              <w:rPr>
                <w:rFonts w:cstheme="minorHAnsi"/>
                <w:sz w:val="24"/>
                <w:szCs w:val="24"/>
              </w:rPr>
            </w:pPr>
            <w:r w:rsidRPr="00C66BE7">
              <w:rPr>
                <w:rFonts w:cstheme="minorHAnsi"/>
                <w:sz w:val="24"/>
                <w:szCs w:val="24"/>
              </w:rPr>
              <w:t>(Nr.persoane)</w:t>
            </w:r>
          </w:p>
        </w:tc>
      </w:tr>
      <w:tr w:rsidR="00AC6826" w:rsidRPr="00C66BE7" w:rsidTr="00AC6826">
        <w:tc>
          <w:tcPr>
            <w:tcW w:w="3284" w:type="dxa"/>
          </w:tcPr>
          <w:p w:rsidR="00AC6826" w:rsidRPr="00C66BE7" w:rsidRDefault="00AC6826" w:rsidP="00B11A6F">
            <w:pPr>
              <w:ind w:left="284"/>
              <w:rPr>
                <w:sz w:val="24"/>
                <w:szCs w:val="24"/>
              </w:rPr>
            </w:pPr>
            <w:r w:rsidRPr="00C66BE7">
              <w:rPr>
                <w:sz w:val="24"/>
                <w:szCs w:val="24"/>
              </w:rPr>
              <w:t>Art 80</w:t>
            </w:r>
          </w:p>
        </w:tc>
        <w:tc>
          <w:tcPr>
            <w:tcW w:w="3285" w:type="dxa"/>
          </w:tcPr>
          <w:p w:rsidR="00AC6826" w:rsidRPr="00C66BE7" w:rsidRDefault="00AC6826" w:rsidP="00B11A6F">
            <w:pPr>
              <w:ind w:left="284"/>
              <w:rPr>
                <w:sz w:val="24"/>
                <w:szCs w:val="24"/>
              </w:rPr>
            </w:pPr>
            <w:r w:rsidRPr="00C66BE7">
              <w:rPr>
                <w:sz w:val="24"/>
                <w:szCs w:val="24"/>
              </w:rPr>
              <w:t>11</w:t>
            </w:r>
          </w:p>
        </w:tc>
        <w:tc>
          <w:tcPr>
            <w:tcW w:w="3285" w:type="dxa"/>
          </w:tcPr>
          <w:p w:rsidR="00AC6826" w:rsidRPr="00C66BE7" w:rsidRDefault="00AC6826" w:rsidP="00B11A6F">
            <w:pPr>
              <w:ind w:left="284"/>
              <w:rPr>
                <w:sz w:val="24"/>
                <w:szCs w:val="24"/>
              </w:rPr>
            </w:pPr>
            <w:r w:rsidRPr="00C66BE7">
              <w:rPr>
                <w:sz w:val="24"/>
                <w:szCs w:val="24"/>
              </w:rPr>
              <w:t>11</w:t>
            </w:r>
          </w:p>
        </w:tc>
      </w:tr>
    </w:tbl>
    <w:p w:rsidR="00AC6826" w:rsidRPr="00C66BE7" w:rsidRDefault="00AC6826" w:rsidP="00B11A6F">
      <w:pPr>
        <w:ind w:left="284"/>
        <w:rPr>
          <w:sz w:val="24"/>
          <w:szCs w:val="24"/>
        </w:rPr>
      </w:pPr>
    </w:p>
    <w:p w:rsidR="00E04952" w:rsidRPr="00794AC0" w:rsidRDefault="00E04952" w:rsidP="00B11A6F">
      <w:pPr>
        <w:pStyle w:val="NormalWeb"/>
        <w:shd w:val="clear" w:color="auto" w:fill="FFFFFF" w:themeFill="background1"/>
        <w:spacing w:before="0" w:beforeAutospacing="0" w:after="120" w:afterAutospacing="0" w:line="276" w:lineRule="auto"/>
        <w:ind w:left="284"/>
        <w:rPr>
          <w:rFonts w:ascii="Trebuchet MS" w:hAnsi="Trebuchet MS" w:cs="Arial"/>
          <w:b/>
        </w:rPr>
      </w:pPr>
      <w:r w:rsidRPr="00794AC0">
        <w:rPr>
          <w:rFonts w:ascii="Trebuchet MS" w:hAnsi="Trebuchet MS" w:cs="Arial"/>
          <w:b/>
        </w:rPr>
        <w:t xml:space="preserve">ECONOMIE SOCIALA </w:t>
      </w:r>
    </w:p>
    <w:p w:rsidR="00C66BE7" w:rsidRDefault="00935A33" w:rsidP="00B11A6F">
      <w:pPr>
        <w:pStyle w:val="ListParagraph"/>
        <w:ind w:left="284"/>
        <w:rPr>
          <w:rFonts w:cs="Arial"/>
          <w:sz w:val="24"/>
          <w:szCs w:val="24"/>
        </w:rPr>
      </w:pPr>
      <w:r w:rsidRPr="00794AC0">
        <w:rPr>
          <w:rFonts w:cs="Arial"/>
          <w:b/>
          <w:sz w:val="24"/>
          <w:szCs w:val="24"/>
        </w:rPr>
        <w:t xml:space="preserve">  </w:t>
      </w:r>
      <w:r w:rsidR="00E04952" w:rsidRPr="00C66BE7">
        <w:rPr>
          <w:rFonts w:cs="Arial"/>
          <w:sz w:val="24"/>
          <w:szCs w:val="24"/>
        </w:rPr>
        <w:t xml:space="preserve">Pana </w:t>
      </w:r>
      <w:proofErr w:type="gramStart"/>
      <w:r w:rsidR="00E04952" w:rsidRPr="00C66BE7">
        <w:rPr>
          <w:rFonts w:cs="Arial"/>
          <w:sz w:val="24"/>
          <w:szCs w:val="24"/>
        </w:rPr>
        <w:t>la  data</w:t>
      </w:r>
      <w:proofErr w:type="gramEnd"/>
      <w:r w:rsidR="00E04952" w:rsidRPr="00C66BE7">
        <w:rPr>
          <w:rFonts w:cs="Arial"/>
          <w:sz w:val="24"/>
          <w:szCs w:val="24"/>
        </w:rPr>
        <w:t xml:space="preserve"> de 31.12.20</w:t>
      </w:r>
      <w:r w:rsidR="006B3821" w:rsidRPr="00C66BE7">
        <w:rPr>
          <w:rFonts w:cs="Arial"/>
          <w:sz w:val="24"/>
          <w:szCs w:val="24"/>
        </w:rPr>
        <w:t>2</w:t>
      </w:r>
      <w:r w:rsidR="00C66BE7">
        <w:rPr>
          <w:rFonts w:cs="Arial"/>
          <w:sz w:val="24"/>
          <w:szCs w:val="24"/>
        </w:rPr>
        <w:t>3</w:t>
      </w:r>
      <w:r w:rsidR="00E04952" w:rsidRPr="00C66BE7">
        <w:rPr>
          <w:rFonts w:cs="Arial"/>
          <w:sz w:val="24"/>
          <w:szCs w:val="24"/>
        </w:rPr>
        <w:t xml:space="preserve"> prin compartimentul  de economie sociala au fost </w:t>
      </w:r>
      <w:r w:rsidR="00C66BE7">
        <w:rPr>
          <w:rFonts w:cs="Arial"/>
          <w:sz w:val="24"/>
          <w:szCs w:val="24"/>
        </w:rPr>
        <w:t>acordate:</w:t>
      </w:r>
    </w:p>
    <w:p w:rsidR="00572B64" w:rsidRPr="00794AC0" w:rsidRDefault="00C66BE7" w:rsidP="00B11A6F">
      <w:pPr>
        <w:pStyle w:val="ListParagraph"/>
        <w:ind w:left="284"/>
        <w:rPr>
          <w:sz w:val="24"/>
          <w:szCs w:val="24"/>
        </w:rPr>
      </w:pPr>
      <w:r>
        <w:rPr>
          <w:rFonts w:cs="Arial"/>
          <w:sz w:val="24"/>
          <w:szCs w:val="24"/>
        </w:rPr>
        <w:t>- 13</w:t>
      </w:r>
      <w:r w:rsidR="00572B64" w:rsidRPr="00794AC0">
        <w:rPr>
          <w:rFonts w:cs="Segoe UI"/>
          <w:sz w:val="24"/>
          <w:szCs w:val="24"/>
          <w:lang w:val="ro-RO" w:eastAsia="ro-RO"/>
        </w:rPr>
        <w:t xml:space="preserve"> atestate de intreprindere sociala </w:t>
      </w:r>
    </w:p>
    <w:p w:rsidR="00572B64" w:rsidRPr="00794AC0" w:rsidRDefault="00572B64" w:rsidP="00B11A6F">
      <w:pPr>
        <w:pStyle w:val="ListParagraph"/>
        <w:ind w:left="284"/>
        <w:rPr>
          <w:sz w:val="24"/>
          <w:szCs w:val="24"/>
        </w:rPr>
      </w:pPr>
      <w:r w:rsidRPr="00794AC0">
        <w:rPr>
          <w:rFonts w:eastAsia="Calibri" w:cs="Calibri"/>
          <w:sz w:val="24"/>
          <w:szCs w:val="24"/>
          <w:lang w:val="ro-RO" w:eastAsia="ro-RO"/>
        </w:rPr>
        <w:lastRenderedPageBreak/>
        <w:t>-</w:t>
      </w:r>
      <w:r w:rsidRPr="00794AC0">
        <w:rPr>
          <w:rFonts w:eastAsia="Calibri"/>
          <w:sz w:val="24"/>
          <w:szCs w:val="24"/>
          <w:lang w:val="ro-RO" w:eastAsia="ro-RO"/>
        </w:rPr>
        <w:t xml:space="preserve">  </w:t>
      </w:r>
      <w:r w:rsidRPr="00794AC0">
        <w:rPr>
          <w:rFonts w:cs="Segoe UI"/>
          <w:sz w:val="24"/>
          <w:szCs w:val="24"/>
          <w:lang w:val="ro-RO" w:eastAsia="ro-RO"/>
        </w:rPr>
        <w:t>4 atestat</w:t>
      </w:r>
      <w:r w:rsidR="00C66BE7">
        <w:rPr>
          <w:rFonts w:cs="Segoe UI"/>
          <w:sz w:val="24"/>
          <w:szCs w:val="24"/>
          <w:lang w:val="ro-RO" w:eastAsia="ro-RO"/>
        </w:rPr>
        <w:t>e</w:t>
      </w:r>
      <w:r w:rsidRPr="00794AC0">
        <w:rPr>
          <w:rFonts w:cs="Segoe UI"/>
          <w:sz w:val="24"/>
          <w:szCs w:val="24"/>
          <w:lang w:val="ro-RO" w:eastAsia="ro-RO"/>
        </w:rPr>
        <w:t xml:space="preserve"> intreprindere sociala de insertie (marca sociala)</w:t>
      </w:r>
    </w:p>
    <w:p w:rsidR="00572B64" w:rsidRPr="00794AC0" w:rsidRDefault="00572B64" w:rsidP="00B11A6F">
      <w:pPr>
        <w:pStyle w:val="ListParagraph"/>
        <w:ind w:left="284"/>
        <w:rPr>
          <w:sz w:val="24"/>
          <w:szCs w:val="24"/>
        </w:rPr>
      </w:pPr>
      <w:r w:rsidRPr="00794AC0">
        <w:rPr>
          <w:rFonts w:eastAsia="Calibri" w:cs="Calibri"/>
          <w:sz w:val="24"/>
          <w:szCs w:val="24"/>
          <w:lang w:val="ro-RO" w:eastAsia="ro-RO"/>
        </w:rPr>
        <w:t>-</w:t>
      </w:r>
      <w:r w:rsidRPr="00794AC0">
        <w:rPr>
          <w:rFonts w:eastAsia="Calibri"/>
          <w:sz w:val="24"/>
          <w:szCs w:val="24"/>
          <w:lang w:val="ro-RO" w:eastAsia="ro-RO"/>
        </w:rPr>
        <w:t xml:space="preserve">  </w:t>
      </w:r>
      <w:r w:rsidRPr="00794AC0">
        <w:rPr>
          <w:rFonts w:cs="Segoe UI"/>
          <w:sz w:val="24"/>
          <w:szCs w:val="24"/>
          <w:lang w:val="ro-RO" w:eastAsia="ro-RO"/>
        </w:rPr>
        <w:t>2 suspendări atestat intreprindere sociala (la cerere)</w:t>
      </w:r>
    </w:p>
    <w:p w:rsidR="00572B64" w:rsidRPr="00794AC0" w:rsidRDefault="00572B64" w:rsidP="00B11A6F">
      <w:pPr>
        <w:pStyle w:val="ListParagraph"/>
        <w:ind w:left="284"/>
        <w:rPr>
          <w:sz w:val="24"/>
          <w:szCs w:val="24"/>
        </w:rPr>
      </w:pPr>
      <w:r w:rsidRPr="00794AC0">
        <w:rPr>
          <w:rFonts w:eastAsia="Calibri" w:cs="Calibri"/>
          <w:sz w:val="24"/>
          <w:szCs w:val="24"/>
          <w:lang w:val="ro-RO" w:eastAsia="ro-RO"/>
        </w:rPr>
        <w:t>-</w:t>
      </w:r>
      <w:r w:rsidRPr="00794AC0">
        <w:rPr>
          <w:rFonts w:eastAsia="Calibri"/>
          <w:sz w:val="24"/>
          <w:szCs w:val="24"/>
          <w:lang w:val="ro-RO" w:eastAsia="ro-RO"/>
        </w:rPr>
        <w:t xml:space="preserve">  </w:t>
      </w:r>
      <w:r w:rsidRPr="00794AC0">
        <w:rPr>
          <w:rFonts w:cs="Segoe UI"/>
          <w:sz w:val="24"/>
          <w:szCs w:val="24"/>
          <w:lang w:val="ro-RO" w:eastAsia="ro-RO"/>
        </w:rPr>
        <w:t>2 retrageri atestat intreprindere sociala</w:t>
      </w:r>
    </w:p>
    <w:p w:rsidR="00572B64" w:rsidRPr="00794AC0" w:rsidRDefault="00572B64" w:rsidP="00B11A6F">
      <w:pPr>
        <w:pStyle w:val="ListParagraph"/>
        <w:ind w:left="284"/>
        <w:rPr>
          <w:sz w:val="24"/>
          <w:szCs w:val="24"/>
        </w:rPr>
      </w:pPr>
      <w:r w:rsidRPr="00794AC0">
        <w:rPr>
          <w:rFonts w:eastAsia="Calibri" w:cs="Calibri"/>
          <w:sz w:val="24"/>
          <w:szCs w:val="24"/>
          <w:lang w:val="ro-RO" w:eastAsia="ro-RO"/>
        </w:rPr>
        <w:t>-</w:t>
      </w:r>
      <w:r w:rsidRPr="00794AC0">
        <w:rPr>
          <w:rFonts w:eastAsia="Calibri"/>
          <w:sz w:val="24"/>
          <w:szCs w:val="24"/>
          <w:lang w:val="ro-RO" w:eastAsia="ro-RO"/>
        </w:rPr>
        <w:t xml:space="preserve">  </w:t>
      </w:r>
      <w:r w:rsidRPr="00794AC0">
        <w:rPr>
          <w:rFonts w:cs="Segoe UI"/>
          <w:sz w:val="24"/>
          <w:szCs w:val="24"/>
          <w:lang w:val="ro-RO" w:eastAsia="ro-RO"/>
        </w:rPr>
        <w:t>1 retragere atestat intreprindere sociala de inserție (la cerere)</w:t>
      </w:r>
    </w:p>
    <w:tbl>
      <w:tblPr>
        <w:tblW w:w="10774" w:type="dxa"/>
        <w:tblInd w:w="-176" w:type="dxa"/>
        <w:tblLayout w:type="fixed"/>
        <w:tblLook w:val="04A0" w:firstRow="1" w:lastRow="0" w:firstColumn="1" w:lastColumn="0" w:noHBand="0" w:noVBand="1"/>
      </w:tblPr>
      <w:tblGrid>
        <w:gridCol w:w="568"/>
        <w:gridCol w:w="2551"/>
        <w:gridCol w:w="1276"/>
        <w:gridCol w:w="1276"/>
        <w:gridCol w:w="1842"/>
        <w:gridCol w:w="993"/>
        <w:gridCol w:w="1134"/>
        <w:gridCol w:w="850"/>
        <w:gridCol w:w="142"/>
        <w:gridCol w:w="142"/>
      </w:tblGrid>
      <w:tr w:rsidR="00141211" w:rsidRPr="00794AC0" w:rsidTr="00630047">
        <w:trPr>
          <w:trHeight w:val="2714"/>
        </w:trPr>
        <w:tc>
          <w:tcPr>
            <w:tcW w:w="10774" w:type="dxa"/>
            <w:gridSpan w:val="10"/>
            <w:tcBorders>
              <w:top w:val="nil"/>
              <w:left w:val="nil"/>
              <w:bottom w:val="nil"/>
              <w:right w:val="nil"/>
            </w:tcBorders>
            <w:shd w:val="clear" w:color="auto" w:fill="auto"/>
            <w:noWrap/>
            <w:vAlign w:val="bottom"/>
            <w:hideMark/>
          </w:tcPr>
          <w:p w:rsidR="00D87267" w:rsidRPr="00B26915" w:rsidRDefault="00D87267" w:rsidP="00B11A6F">
            <w:pPr>
              <w:tabs>
                <w:tab w:val="left" w:pos="761"/>
              </w:tabs>
              <w:ind w:left="284"/>
              <w:jc w:val="left"/>
              <w:rPr>
                <w:rFonts w:eastAsia="Times New Roman" w:cs="Arial"/>
                <w:bCs/>
                <w:color w:val="000000" w:themeColor="text1"/>
                <w:sz w:val="24"/>
                <w:szCs w:val="24"/>
                <w:lang w:val="ro-RO" w:eastAsia="ro-RO"/>
              </w:rPr>
            </w:pPr>
            <w:r w:rsidRPr="00B26915">
              <w:rPr>
                <w:rFonts w:cs="Segoe UI"/>
                <w:color w:val="000000" w:themeColor="text1"/>
                <w:sz w:val="24"/>
                <w:szCs w:val="24"/>
              </w:rPr>
              <w:t xml:space="preserve">AJOFM Caras-Severin a obținut rezultate foarte bune în atingerea obiectivelor stabilite pentru anul 2023, reflectând o bună gestionare și implementare a măsurilor și </w:t>
            </w:r>
            <w:proofErr w:type="gramStart"/>
            <w:r w:rsidRPr="00B26915">
              <w:rPr>
                <w:rFonts w:cs="Segoe UI"/>
                <w:color w:val="000000" w:themeColor="text1"/>
                <w:sz w:val="24"/>
                <w:szCs w:val="24"/>
              </w:rPr>
              <w:t>programelor  destinate</w:t>
            </w:r>
            <w:proofErr w:type="gramEnd"/>
            <w:r w:rsidRPr="00B26915">
              <w:rPr>
                <w:rFonts w:cs="Segoe UI"/>
                <w:color w:val="000000" w:themeColor="text1"/>
                <w:sz w:val="24"/>
                <w:szCs w:val="24"/>
              </w:rPr>
              <w:t xml:space="preserve"> facilitări ocupării forței de muncă și integrării sociale.</w:t>
            </w:r>
          </w:p>
          <w:p w:rsidR="00D87267" w:rsidRPr="00B26915" w:rsidRDefault="00D87267" w:rsidP="00B11A6F">
            <w:pPr>
              <w:ind w:left="284"/>
              <w:jc w:val="center"/>
              <w:rPr>
                <w:rFonts w:eastAsia="Times New Roman" w:cs="Arial"/>
                <w:bCs/>
                <w:sz w:val="24"/>
                <w:szCs w:val="24"/>
                <w:lang w:val="ro-RO" w:eastAsia="ro-RO"/>
              </w:rPr>
            </w:pPr>
          </w:p>
          <w:p w:rsidR="00141211" w:rsidRPr="00B26915" w:rsidRDefault="00141211" w:rsidP="00B11A6F">
            <w:pPr>
              <w:ind w:left="284"/>
              <w:jc w:val="center"/>
              <w:rPr>
                <w:rFonts w:eastAsia="Times New Roman" w:cs="Arial"/>
                <w:bCs/>
                <w:sz w:val="24"/>
                <w:szCs w:val="24"/>
                <w:lang w:val="ro-RO" w:eastAsia="ro-RO"/>
              </w:rPr>
            </w:pPr>
            <w:r w:rsidRPr="00B26915">
              <w:rPr>
                <w:rFonts w:eastAsia="Times New Roman" w:cs="Arial"/>
                <w:bCs/>
                <w:sz w:val="24"/>
                <w:szCs w:val="24"/>
                <w:lang w:val="ro-RO" w:eastAsia="ro-RO"/>
              </w:rPr>
              <w:t>Fişă de evaluare a indicatorilor de performanţă managerială pentru anul 2023</w:t>
            </w:r>
          </w:p>
        </w:tc>
      </w:tr>
      <w:tr w:rsidR="00141211" w:rsidRPr="00794AC0" w:rsidTr="00D87267">
        <w:trPr>
          <w:gridAfter w:val="1"/>
          <w:wAfter w:w="142" w:type="dxa"/>
          <w:trHeight w:val="300"/>
        </w:trPr>
        <w:tc>
          <w:tcPr>
            <w:tcW w:w="10632" w:type="dxa"/>
            <w:gridSpan w:val="9"/>
            <w:tcBorders>
              <w:top w:val="nil"/>
              <w:left w:val="nil"/>
              <w:bottom w:val="single" w:sz="4" w:space="0" w:color="auto"/>
              <w:right w:val="nil"/>
            </w:tcBorders>
            <w:shd w:val="clear" w:color="auto" w:fill="auto"/>
            <w:noWrap/>
            <w:vAlign w:val="bottom"/>
            <w:hideMark/>
          </w:tcPr>
          <w:p w:rsidR="00141211" w:rsidRPr="00B26915" w:rsidRDefault="00141211" w:rsidP="00B11A6F">
            <w:pPr>
              <w:ind w:left="284"/>
              <w:jc w:val="center"/>
              <w:rPr>
                <w:rFonts w:eastAsia="Times New Roman" w:cs="Arial"/>
                <w:bCs/>
                <w:sz w:val="24"/>
                <w:szCs w:val="24"/>
                <w:lang w:val="ro-RO" w:eastAsia="ro-RO"/>
              </w:rPr>
            </w:pPr>
            <w:r w:rsidRPr="00B26915">
              <w:rPr>
                <w:rFonts w:eastAsia="Times New Roman" w:cs="Arial"/>
                <w:bCs/>
                <w:sz w:val="24"/>
                <w:szCs w:val="24"/>
                <w:lang w:val="ro-RO" w:eastAsia="ro-RO"/>
              </w:rPr>
              <w:t>AJOFM  CARAS-SEVERIN</w:t>
            </w:r>
          </w:p>
        </w:tc>
      </w:tr>
      <w:tr w:rsidR="00141211" w:rsidRPr="00794AC0" w:rsidTr="00630047">
        <w:trPr>
          <w:gridAfter w:val="1"/>
          <w:wAfter w:w="142" w:type="dxa"/>
          <w:trHeight w:val="2103"/>
        </w:trPr>
        <w:tc>
          <w:tcPr>
            <w:tcW w:w="56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Nr. crt.</w:t>
            </w:r>
          </w:p>
        </w:tc>
        <w:tc>
          <w:tcPr>
            <w:tcW w:w="255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Denumire indicator</w:t>
            </w: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 xml:space="preserve">Valoare stabilita prin contract </w:t>
            </w: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 sau valoare programata luna 31.12.2023</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hideMark/>
          </w:tcPr>
          <w:p w:rsidR="00141211" w:rsidRPr="00104FE7" w:rsidRDefault="00141211" w:rsidP="00794AC0">
            <w:pPr>
              <w:pStyle w:val="MediumGrid21"/>
              <w:spacing w:after="120" w:line="276" w:lineRule="auto"/>
              <w:rPr>
                <w:color w:val="000000" w:themeColor="text1"/>
                <w:sz w:val="22"/>
                <w:szCs w:val="22"/>
                <w:lang w:val="ro-RO" w:eastAsia="ro-RO"/>
              </w:rPr>
            </w:pPr>
            <w:r w:rsidRPr="00104FE7">
              <w:rPr>
                <w:color w:val="000000" w:themeColor="text1"/>
                <w:sz w:val="22"/>
                <w:szCs w:val="22"/>
                <w:lang w:val="ro-RO" w:eastAsia="ro-RO"/>
              </w:rPr>
              <w:t>Realizat la data de</w:t>
            </w:r>
            <w:r w:rsidRPr="00104FE7">
              <w:rPr>
                <w:color w:val="000000" w:themeColor="text1"/>
                <w:sz w:val="22"/>
                <w:szCs w:val="22"/>
                <w:lang w:val="ro-RO" w:eastAsia="ro-RO"/>
              </w:rPr>
              <w:br/>
              <w:t xml:space="preserve"> 31-12- 2023</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 xml:space="preserve">punctaj indicator / luna </w:t>
            </w:r>
          </w:p>
        </w:tc>
        <w:tc>
          <w:tcPr>
            <w:tcW w:w="2126"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104FE7" w:rsidRDefault="00141211" w:rsidP="00794AC0">
            <w:pPr>
              <w:ind w:left="0"/>
              <w:jc w:val="center"/>
              <w:rPr>
                <w:rFonts w:eastAsia="Times New Roman" w:cs="Arial"/>
                <w:bCs/>
                <w:lang w:val="ro-RO" w:eastAsia="ro-RO"/>
              </w:rPr>
            </w:pPr>
            <w:r w:rsidRPr="00104FE7">
              <w:rPr>
                <w:rFonts w:eastAsia="Times New Roman" w:cs="Arial"/>
                <w:bCs/>
                <w:lang w:val="ro-RO" w:eastAsia="ro-RO"/>
              </w:rPr>
              <w:t xml:space="preserve">punctaj indicator </w:t>
            </w:r>
          </w:p>
        </w:tc>
      </w:tr>
      <w:tr w:rsidR="00141211" w:rsidRPr="00794AC0" w:rsidTr="00630047">
        <w:trPr>
          <w:gridAfter w:val="1"/>
          <w:wAfter w:w="142" w:type="dxa"/>
          <w:trHeight w:val="540"/>
        </w:trPr>
        <w:tc>
          <w:tcPr>
            <w:tcW w:w="5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c>
          <w:tcPr>
            <w:tcW w:w="25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c>
          <w:tcPr>
            <w:tcW w:w="1842"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xml:space="preserve">Valoare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c>
          <w:tcPr>
            <w:tcW w:w="992"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bCs/>
                <w:sz w:val="24"/>
                <w:szCs w:val="24"/>
                <w:lang w:val="ro-RO" w:eastAsia="ro-RO"/>
              </w:rPr>
            </w:pPr>
          </w:p>
        </w:tc>
      </w:tr>
      <w:tr w:rsidR="00141211" w:rsidRPr="00794AC0" w:rsidTr="00630047">
        <w:trPr>
          <w:gridAfter w:val="1"/>
          <w:wAfter w:w="142" w:type="dxa"/>
          <w:trHeight w:val="300"/>
        </w:trPr>
        <w:tc>
          <w:tcPr>
            <w:tcW w:w="568" w:type="dxa"/>
            <w:tcBorders>
              <w:top w:val="nil"/>
              <w:left w:val="single" w:sz="4" w:space="0" w:color="auto"/>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2551"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xml:space="preserve">Indicatori evaluati lunar </w:t>
            </w:r>
          </w:p>
        </w:tc>
        <w:tc>
          <w:tcPr>
            <w:tcW w:w="1276"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1276"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1842"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993"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1134" w:type="dxa"/>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992" w:type="dxa"/>
            <w:gridSpan w:val="2"/>
            <w:tcBorders>
              <w:top w:val="nil"/>
              <w:left w:val="nil"/>
              <w:bottom w:val="nil"/>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r>
      <w:tr w:rsidR="00141211" w:rsidRPr="00794AC0" w:rsidTr="00630047">
        <w:trPr>
          <w:gridAfter w:val="1"/>
          <w:wAfter w:w="142" w:type="dxa"/>
          <w:trHeight w:val="7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1</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Gradul de ocupare a locurilor de muncă vacante comunicate de angajatori şi înregistrate de ANOFM</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70%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70,00</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109,27</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 </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1,00 </w:t>
            </w:r>
          </w:p>
        </w:tc>
      </w:tr>
      <w:tr w:rsidR="00141211" w:rsidRPr="00794AC0" w:rsidTr="00630047">
        <w:trPr>
          <w:gridAfter w:val="1"/>
          <w:wAfter w:w="142" w:type="dxa"/>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2</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Gradul de ocupare a tuturor persoanelor din evidenţa ANOFM aflate în căutarea unui loc de muncă</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40,00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40,57</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1,00 </w:t>
            </w:r>
          </w:p>
        </w:tc>
      </w:tr>
      <w:tr w:rsidR="00141211" w:rsidRPr="00794AC0" w:rsidTr="00630047">
        <w:trPr>
          <w:gridAfter w:val="1"/>
          <w:wAfter w:w="142" w:type="dxa"/>
          <w:trHeight w:val="69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3</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Gradul de realizare a planului de formare profesionala</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95%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95,00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153,82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1,00 </w:t>
            </w:r>
          </w:p>
        </w:tc>
      </w:tr>
      <w:tr w:rsidR="00141211" w:rsidRPr="00794AC0" w:rsidTr="00630047">
        <w:trPr>
          <w:gridAfter w:val="1"/>
          <w:wAfter w:w="142" w:type="dxa"/>
          <w:trHeight w:val="48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4</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xml:space="preserve">Rata de participare a </w:t>
            </w:r>
            <w:r w:rsidRPr="00B26915">
              <w:rPr>
                <w:rFonts w:eastAsia="Times New Roman" w:cs="Arial"/>
                <w:sz w:val="24"/>
                <w:szCs w:val="24"/>
                <w:lang w:val="ro-RO" w:eastAsia="ro-RO"/>
              </w:rPr>
              <w:lastRenderedPageBreak/>
              <w:t>şomerilor la măsuri active</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color w:val="000000"/>
                <w:sz w:val="24"/>
                <w:szCs w:val="24"/>
                <w:lang w:val="ro-RO" w:eastAsia="ro-RO"/>
              </w:rPr>
            </w:pPr>
            <w:r w:rsidRPr="00B26915">
              <w:rPr>
                <w:rFonts w:eastAsia="Times New Roman" w:cs="Arial"/>
                <w:color w:val="000000"/>
                <w:sz w:val="24"/>
                <w:szCs w:val="24"/>
                <w:lang w:val="ro-RO" w:eastAsia="ro-RO"/>
              </w:rPr>
              <w:lastRenderedPageBreak/>
              <w:t>100%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100,00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100,00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1,00 </w:t>
            </w:r>
          </w:p>
        </w:tc>
      </w:tr>
      <w:tr w:rsidR="00141211" w:rsidRPr="00794AC0" w:rsidTr="00630047">
        <w:trPr>
          <w:gridAfter w:val="1"/>
          <w:wAfter w:w="142" w:type="dxa"/>
          <w:trHeight w:val="64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lastRenderedPageBreak/>
              <w:t>5</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Rata de participare a şomerilor la măsuri active în primele luni de la înregistrare, respectiv:</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w:t>
            </w:r>
          </w:p>
        </w:tc>
      </w:tr>
      <w:tr w:rsidR="00141211" w:rsidRPr="00794AC0" w:rsidTr="00630047">
        <w:trPr>
          <w:gridAfter w:val="1"/>
          <w:wAfter w:w="142" w:type="dxa"/>
          <w:trHeight w:val="54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5a</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i/>
                <w:iCs/>
                <w:sz w:val="24"/>
                <w:szCs w:val="24"/>
                <w:lang w:val="ro-RO" w:eastAsia="ro-RO"/>
              </w:rPr>
            </w:pPr>
            <w:r w:rsidRPr="00B26915">
              <w:rPr>
                <w:rFonts w:eastAsia="Times New Roman" w:cs="Arial"/>
                <w:i/>
                <w:iCs/>
                <w:sz w:val="24"/>
                <w:szCs w:val="24"/>
                <w:lang w:val="ro-RO" w:eastAsia="ro-RO"/>
              </w:rPr>
              <w:t>în primele 4 luni de la înregistrare în cazul tinerilor</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100,00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100,00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60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5b</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i/>
                <w:iCs/>
                <w:sz w:val="24"/>
                <w:szCs w:val="24"/>
                <w:lang w:val="ro-RO" w:eastAsia="ro-RO"/>
              </w:rPr>
            </w:pPr>
            <w:r w:rsidRPr="00B26915">
              <w:rPr>
                <w:rFonts w:eastAsia="Times New Roman" w:cs="Arial"/>
                <w:i/>
                <w:iCs/>
                <w:sz w:val="24"/>
                <w:szCs w:val="24"/>
                <w:lang w:val="ro-RO" w:eastAsia="ro-RO"/>
              </w:rPr>
              <w:t>în primele 6 luni de la înregistrare în cazul adulţilor</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100,00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100,00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157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6</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Ponderea tinerilor cu varsta mai mica de 30 de ani care IN primele 4 luni de la inregistrare ocupa un loc de munca, participa la un curs de formare profesioanla, incheie un contract de ucenicie la locul de munca sau incheie un stagiu in total tineri cu varsta mai mica de 30 de ani in registrati</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65,00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100,00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1,00 </w:t>
            </w:r>
          </w:p>
        </w:tc>
      </w:tr>
      <w:tr w:rsidR="00141211" w:rsidRPr="00794AC0" w:rsidTr="00630047">
        <w:trPr>
          <w:gridAfter w:val="1"/>
          <w:wAfter w:w="142" w:type="dxa"/>
          <w:trHeight w:val="51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7</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Rata ocupării participanţilor la măsuri active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 </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w:t>
            </w:r>
          </w:p>
        </w:tc>
      </w:tr>
      <w:tr w:rsidR="00141211" w:rsidRPr="00794AC0" w:rsidTr="00630047">
        <w:trPr>
          <w:gridAfter w:val="1"/>
          <w:wAfter w:w="142" w:type="dxa"/>
          <w:trHeight w:val="61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7a</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i/>
                <w:iCs/>
                <w:sz w:val="24"/>
                <w:szCs w:val="24"/>
                <w:lang w:val="ro-RO" w:eastAsia="ro-RO"/>
              </w:rPr>
            </w:pPr>
            <w:r w:rsidRPr="00B26915">
              <w:rPr>
                <w:rFonts w:eastAsia="Times New Roman" w:cs="Arial"/>
                <w:i/>
                <w:iCs/>
                <w:sz w:val="24"/>
                <w:szCs w:val="24"/>
                <w:lang w:val="ro-RO" w:eastAsia="ro-RO"/>
              </w:rPr>
              <w:t>în termen de 3 luni de la participarea la o măsură activă</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45%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45,00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49,81</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67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7b</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i/>
                <w:iCs/>
                <w:sz w:val="24"/>
                <w:szCs w:val="24"/>
                <w:lang w:val="ro-RO" w:eastAsia="ro-RO"/>
              </w:rPr>
            </w:pPr>
            <w:r w:rsidRPr="00B26915">
              <w:rPr>
                <w:rFonts w:eastAsia="Times New Roman" w:cs="Arial"/>
                <w:i/>
                <w:iCs/>
                <w:sz w:val="24"/>
                <w:szCs w:val="24"/>
                <w:lang w:val="ro-RO" w:eastAsia="ro-RO"/>
              </w:rPr>
              <w:t>în termen de 6 luni de la participarea la o măsură activă</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50,00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53,30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82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lastRenderedPageBreak/>
              <w:t>8</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Pondrea persoanelor ocupate din randul absolventilor programelor de formare profesionala la:</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bCs/>
                <w:sz w:val="24"/>
                <w:szCs w:val="24"/>
                <w:lang w:val="ro-RO" w:eastAsia="ro-RO"/>
              </w:rPr>
            </w:pPr>
            <w:r w:rsidRPr="00B26915">
              <w:rPr>
                <w:rFonts w:eastAsia="Times New Roman" w:cs="Arial"/>
                <w:bCs/>
                <w:sz w:val="24"/>
                <w:szCs w:val="24"/>
                <w:lang w:val="ro-RO" w:eastAsia="ro-RO"/>
              </w:rPr>
              <w:t> </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r>
      <w:tr w:rsidR="00141211" w:rsidRPr="00794AC0" w:rsidTr="00630047">
        <w:trPr>
          <w:gridAfter w:val="1"/>
          <w:wAfter w:w="142" w:type="dxa"/>
          <w:trHeight w:val="82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8a</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6 luni de la data sustinerii exeamenelor de absolvire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35%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35,00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28,78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0,41 </w:t>
            </w:r>
          </w:p>
        </w:tc>
      </w:tr>
      <w:tr w:rsidR="00141211" w:rsidRPr="00794AC0" w:rsidTr="00630047">
        <w:trPr>
          <w:gridAfter w:val="1"/>
          <w:wAfter w:w="142" w:type="dxa"/>
          <w:trHeight w:val="855"/>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8b</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12 luni de la data sustinerii examenelor de absolvire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50,00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42,49</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0,42 </w:t>
            </w:r>
          </w:p>
        </w:tc>
      </w:tr>
      <w:tr w:rsidR="00141211" w:rsidRPr="00794AC0" w:rsidTr="00630047">
        <w:trPr>
          <w:gridAfter w:val="1"/>
          <w:wAfter w:w="142" w:type="dxa"/>
          <w:trHeight w:val="102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9</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Ponderea șomerilor de lungă durată cu vârsta peste 25 de ani care au semnat cu ANOFM un acord de integrare în muncă din totalul șomerilor de lungă durată înregistrați</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25%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25,00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103,42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124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10</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Ponderea șomerilor de lungă durată cu vârsta peste 25 de ani care s-au încadrat în muncă din totalul șomerilor de lungă durată care au semnat cu ANOFM un acord de integrare în muncă</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15%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15,00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23,78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196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11.</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 xml:space="preserve">Ponderea șomerilor  înscriși la programe de formare în competențe cheie (minim alfabetizare și numerație) sau care primesc </w:t>
            </w:r>
            <w:r w:rsidRPr="00B26915">
              <w:rPr>
                <w:rFonts w:eastAsia="Times New Roman" w:cs="Arial"/>
                <w:sz w:val="24"/>
                <w:szCs w:val="24"/>
                <w:lang w:val="ro-RO" w:eastAsia="ro-RO"/>
              </w:rPr>
              <w:lastRenderedPageBreak/>
              <w:t xml:space="preserve">recomandare pentru programe edicaționale de tip “A doua șansă” din totalul șomerilor înregistrați  care nu au absolvit ciclul gimnazial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lastRenderedPageBreak/>
              <w:t>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40,00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87,18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0,50 </w:t>
            </w:r>
          </w:p>
        </w:tc>
      </w:tr>
      <w:tr w:rsidR="00141211" w:rsidRPr="00794AC0" w:rsidTr="00630047">
        <w:trPr>
          <w:gridAfter w:val="1"/>
          <w:wAfter w:w="142" w:type="dxa"/>
          <w:trHeight w:val="196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lastRenderedPageBreak/>
              <w:t>12</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Ponderea persoanelor stramutate fortat din Ucraina cu varste intre 15 si 64 de ani,  care au un loc de munca di totalul persoanelor stramutate fortat din Ucraina</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40,00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33,33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0,25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0,21 </w:t>
            </w:r>
          </w:p>
        </w:tc>
      </w:tr>
      <w:tr w:rsidR="00141211" w:rsidRPr="00794AC0" w:rsidTr="00630047">
        <w:trPr>
          <w:gridAfter w:val="1"/>
          <w:wAfter w:w="142" w:type="dxa"/>
          <w:trHeight w:val="196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12.a</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rPr>
                <w:rFonts w:eastAsia="Times New Roman" w:cs="Arial"/>
                <w:sz w:val="24"/>
                <w:szCs w:val="24"/>
                <w:lang w:val="ro-RO" w:eastAsia="ro-RO"/>
              </w:rPr>
            </w:pPr>
            <w:r w:rsidRPr="00B26915">
              <w:rPr>
                <w:rFonts w:eastAsia="Times New Roman" w:cs="Arial"/>
                <w:sz w:val="24"/>
                <w:szCs w:val="24"/>
                <w:lang w:val="ro-RO" w:eastAsia="ro-RO"/>
              </w:rPr>
              <w:t>Ponderea femeilor din randul persoanelor stramutate fortat din Ucraina cu varste intre 15 si 64 de ani,  care au un loc de munca di totalul persoanelor stramutate fortat din Ucraina</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i/>
                <w:iCs/>
                <w:sz w:val="24"/>
                <w:szCs w:val="24"/>
                <w:lang w:val="ro-RO" w:eastAsia="ro-RO"/>
              </w:rPr>
            </w:pPr>
            <w:r w:rsidRPr="00B26915">
              <w:rPr>
                <w:rFonts w:eastAsia="Times New Roman" w:cs="Arial"/>
                <w:i/>
                <w:iCs/>
                <w:sz w:val="24"/>
                <w:szCs w:val="24"/>
                <w:lang w:val="ro-RO" w:eastAsia="ro-RO"/>
              </w:rPr>
              <w:t>40,00</w:t>
            </w:r>
          </w:p>
        </w:tc>
        <w:tc>
          <w:tcPr>
            <w:tcW w:w="1842"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33,33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left"/>
              <w:rPr>
                <w:rFonts w:eastAsia="Times New Roman" w:cs="Arial"/>
                <w:sz w:val="24"/>
                <w:szCs w:val="24"/>
                <w:lang w:val="ro-RO" w:eastAsia="ro-RO"/>
              </w:rPr>
            </w:pPr>
            <w:r w:rsidRPr="00B26915">
              <w:rPr>
                <w:rFonts w:eastAsia="Times New Roman" w:cs="Arial"/>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sz w:val="24"/>
                <w:szCs w:val="24"/>
                <w:lang w:val="ro-RO" w:eastAsia="ro-RO"/>
              </w:rPr>
            </w:pPr>
            <w:r w:rsidRPr="00B26915">
              <w:rPr>
                <w:rFonts w:eastAsia="Times New Roman" w:cs="Arial"/>
                <w:bCs/>
                <w:sz w:val="24"/>
                <w:szCs w:val="24"/>
                <w:lang w:val="ro-RO" w:eastAsia="ro-RO"/>
              </w:rPr>
              <w:t>0,25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bCs/>
                <w:i/>
                <w:iCs/>
                <w:sz w:val="24"/>
                <w:szCs w:val="24"/>
                <w:lang w:val="ro-RO" w:eastAsia="ro-RO"/>
              </w:rPr>
            </w:pPr>
            <w:r w:rsidRPr="00B26915">
              <w:rPr>
                <w:rFonts w:eastAsia="Times New Roman" w:cs="Arial"/>
                <w:bCs/>
                <w:i/>
                <w:iCs/>
                <w:sz w:val="24"/>
                <w:szCs w:val="24"/>
                <w:lang w:val="ro-RO" w:eastAsia="ro-RO"/>
              </w:rPr>
              <w:t xml:space="preserve">0,21 </w:t>
            </w:r>
          </w:p>
        </w:tc>
      </w:tr>
      <w:tr w:rsidR="00141211" w:rsidRPr="00794AC0" w:rsidTr="00630047">
        <w:trPr>
          <w:gridAfter w:val="1"/>
          <w:wAfter w:w="142" w:type="dxa"/>
          <w:trHeight w:val="390"/>
        </w:trPr>
        <w:tc>
          <w:tcPr>
            <w:tcW w:w="568" w:type="dxa"/>
            <w:tcBorders>
              <w:top w:val="nil"/>
              <w:left w:val="nil"/>
              <w:bottom w:val="nil"/>
              <w:right w:val="nil"/>
            </w:tcBorders>
            <w:shd w:val="clear" w:color="auto" w:fill="FFFFFF" w:themeFill="background1"/>
            <w:noWrap/>
            <w:vAlign w:val="bottom"/>
            <w:hideMark/>
          </w:tcPr>
          <w:p w:rsidR="00141211" w:rsidRPr="00B26915" w:rsidRDefault="00141211" w:rsidP="00794AC0">
            <w:pPr>
              <w:ind w:left="0"/>
              <w:jc w:val="left"/>
              <w:rPr>
                <w:rFonts w:eastAsia="Times New Roman"/>
                <w:sz w:val="24"/>
                <w:szCs w:val="24"/>
                <w:lang w:val="ro-RO" w:eastAsia="ro-RO"/>
              </w:rPr>
            </w:pPr>
            <w:bookmarkStart w:id="2" w:name="RANGE!A29"/>
            <w:bookmarkEnd w:id="2"/>
          </w:p>
        </w:tc>
        <w:tc>
          <w:tcPr>
            <w:tcW w:w="2551" w:type="dxa"/>
            <w:tcBorders>
              <w:top w:val="nil"/>
              <w:left w:val="nil"/>
              <w:bottom w:val="nil"/>
              <w:right w:val="nil"/>
            </w:tcBorders>
            <w:shd w:val="clear" w:color="auto" w:fill="FFFFFF" w:themeFill="background1"/>
            <w:noWrap/>
            <w:vAlign w:val="bottom"/>
            <w:hideMark/>
          </w:tcPr>
          <w:p w:rsidR="00141211" w:rsidRPr="00B26915" w:rsidRDefault="00141211" w:rsidP="00794AC0">
            <w:pPr>
              <w:ind w:left="0"/>
              <w:jc w:val="left"/>
              <w:rPr>
                <w:rFonts w:eastAsia="Times New Roman" w:cs="Arial"/>
                <w:sz w:val="24"/>
                <w:szCs w:val="24"/>
                <w:lang w:val="ro-RO" w:eastAsia="ro-RO"/>
              </w:rPr>
            </w:pPr>
          </w:p>
        </w:tc>
        <w:tc>
          <w:tcPr>
            <w:tcW w:w="1276" w:type="dxa"/>
            <w:tcBorders>
              <w:top w:val="nil"/>
              <w:left w:val="nil"/>
              <w:bottom w:val="nil"/>
              <w:right w:val="nil"/>
            </w:tcBorders>
            <w:shd w:val="clear" w:color="auto" w:fill="FFFFFF" w:themeFill="background1"/>
            <w:noWrap/>
            <w:vAlign w:val="bottom"/>
            <w:hideMark/>
          </w:tcPr>
          <w:p w:rsidR="00141211" w:rsidRPr="00B26915" w:rsidRDefault="00141211" w:rsidP="00794AC0">
            <w:pPr>
              <w:ind w:left="0"/>
              <w:jc w:val="left"/>
              <w:rPr>
                <w:rFonts w:eastAsia="Times New Roman" w:cs="Arial"/>
                <w:sz w:val="24"/>
                <w:szCs w:val="24"/>
                <w:lang w:val="ro-RO" w:eastAsia="ro-RO"/>
              </w:rPr>
            </w:pP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41211" w:rsidRPr="00B26915" w:rsidRDefault="00141211" w:rsidP="00794AC0">
            <w:pPr>
              <w:ind w:left="0"/>
              <w:jc w:val="left"/>
              <w:rPr>
                <w:rFonts w:eastAsia="Times New Roman" w:cs="Arial"/>
                <w:color w:val="0000FF"/>
                <w:sz w:val="24"/>
                <w:szCs w:val="24"/>
                <w:lang w:val="ro-RO" w:eastAsia="ro-RO"/>
              </w:rPr>
            </w:pPr>
            <w:r w:rsidRPr="00B26915">
              <w:rPr>
                <w:rFonts w:eastAsia="Times New Roman" w:cs="Arial"/>
                <w:color w:val="0000FF"/>
                <w:sz w:val="24"/>
                <w:szCs w:val="24"/>
                <w:lang w:val="ro-RO" w:eastAsia="ro-RO"/>
              </w:rPr>
              <w:t> </w:t>
            </w:r>
          </w:p>
        </w:tc>
        <w:tc>
          <w:tcPr>
            <w:tcW w:w="1842" w:type="dxa"/>
            <w:tcBorders>
              <w:top w:val="nil"/>
              <w:left w:val="nil"/>
              <w:bottom w:val="single" w:sz="4" w:space="0" w:color="auto"/>
              <w:right w:val="single" w:sz="4" w:space="0" w:color="auto"/>
            </w:tcBorders>
            <w:shd w:val="clear" w:color="auto" w:fill="FFFFFF" w:themeFill="background1"/>
            <w:noWrap/>
            <w:vAlign w:val="bottom"/>
            <w:hideMark/>
          </w:tcPr>
          <w:p w:rsidR="00141211" w:rsidRPr="00B26915" w:rsidRDefault="00141211" w:rsidP="00794AC0">
            <w:pPr>
              <w:ind w:left="0"/>
              <w:jc w:val="left"/>
              <w:rPr>
                <w:rFonts w:eastAsia="Times New Roman" w:cs="Arial"/>
                <w:color w:val="0000FF"/>
                <w:sz w:val="24"/>
                <w:szCs w:val="24"/>
                <w:lang w:val="ro-RO" w:eastAsia="ro-RO"/>
              </w:rPr>
            </w:pPr>
            <w:r w:rsidRPr="00B26915">
              <w:rPr>
                <w:rFonts w:eastAsia="Times New Roman" w:cs="Arial"/>
                <w:color w:val="0000FF"/>
                <w:sz w:val="24"/>
                <w:szCs w:val="24"/>
                <w:lang w:val="ro-RO" w:eastAsia="ro-RO"/>
              </w:rPr>
              <w:t> </w:t>
            </w:r>
          </w:p>
        </w:tc>
        <w:tc>
          <w:tcPr>
            <w:tcW w:w="993" w:type="dxa"/>
            <w:tcBorders>
              <w:top w:val="nil"/>
              <w:left w:val="nil"/>
              <w:bottom w:val="single" w:sz="4" w:space="0" w:color="auto"/>
              <w:right w:val="single" w:sz="4" w:space="0" w:color="auto"/>
            </w:tcBorders>
            <w:shd w:val="clear" w:color="auto" w:fill="FFFFFF" w:themeFill="background1"/>
            <w:noWrap/>
            <w:vAlign w:val="bottom"/>
            <w:hideMark/>
          </w:tcPr>
          <w:p w:rsidR="00141211" w:rsidRPr="00B26915" w:rsidRDefault="00141211" w:rsidP="00794AC0">
            <w:pPr>
              <w:ind w:left="0"/>
              <w:jc w:val="left"/>
              <w:rPr>
                <w:rFonts w:eastAsia="Times New Roman" w:cs="Arial"/>
                <w:color w:val="0000FF"/>
                <w:sz w:val="24"/>
                <w:szCs w:val="24"/>
                <w:lang w:val="ro-RO" w:eastAsia="ro-RO"/>
              </w:rPr>
            </w:pPr>
            <w:r w:rsidRPr="00B26915">
              <w:rPr>
                <w:rFonts w:eastAsia="Times New Roman" w:cs="Arial"/>
                <w:color w:val="0000FF"/>
                <w:sz w:val="24"/>
                <w:szCs w:val="24"/>
                <w:lang w:val="ro-RO" w:eastAsia="ro-RO"/>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141211" w:rsidRPr="00B26915" w:rsidRDefault="00141211" w:rsidP="00794AC0">
            <w:pPr>
              <w:ind w:left="0"/>
              <w:jc w:val="left"/>
              <w:rPr>
                <w:rFonts w:eastAsia="Times New Roman" w:cs="Arial"/>
                <w:color w:val="0000FF"/>
                <w:sz w:val="24"/>
                <w:szCs w:val="24"/>
                <w:lang w:val="ro-RO" w:eastAsia="ro-RO"/>
              </w:rPr>
            </w:pPr>
            <w:r w:rsidRPr="00B26915">
              <w:rPr>
                <w:rFonts w:eastAsia="Times New Roman" w:cs="Arial"/>
                <w:color w:val="0000FF"/>
                <w:sz w:val="24"/>
                <w:szCs w:val="24"/>
                <w:lang w:val="ro-RO" w:eastAsia="ro-RO"/>
              </w:rPr>
              <w:t> </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hideMark/>
          </w:tcPr>
          <w:p w:rsidR="00141211" w:rsidRPr="00B26915" w:rsidRDefault="00141211" w:rsidP="00794AC0">
            <w:pPr>
              <w:ind w:left="0"/>
              <w:jc w:val="left"/>
              <w:rPr>
                <w:rFonts w:eastAsia="Times New Roman" w:cs="Arial"/>
                <w:color w:val="0000FF"/>
                <w:sz w:val="24"/>
                <w:szCs w:val="24"/>
                <w:lang w:val="ro-RO" w:eastAsia="ro-RO"/>
              </w:rPr>
            </w:pPr>
            <w:r w:rsidRPr="00B26915">
              <w:rPr>
                <w:rFonts w:eastAsia="Times New Roman" w:cs="Arial"/>
                <w:color w:val="0000FF"/>
                <w:sz w:val="24"/>
                <w:szCs w:val="24"/>
                <w:lang w:val="ro-RO" w:eastAsia="ro-RO"/>
              </w:rPr>
              <w:t> </w:t>
            </w:r>
          </w:p>
        </w:tc>
      </w:tr>
      <w:tr w:rsidR="00141211" w:rsidRPr="00794AC0" w:rsidTr="00630047">
        <w:trPr>
          <w:gridAfter w:val="2"/>
          <w:wAfter w:w="284" w:type="dxa"/>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w:t>
            </w:r>
          </w:p>
        </w:tc>
        <w:tc>
          <w:tcPr>
            <w:tcW w:w="694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center"/>
              <w:rPr>
                <w:rFonts w:eastAsia="Times New Roman" w:cs="Arial"/>
                <w:sz w:val="24"/>
                <w:szCs w:val="24"/>
                <w:lang w:val="ro-RO" w:eastAsia="ro-RO"/>
              </w:rPr>
            </w:pPr>
            <w:r w:rsidRPr="00B26915">
              <w:rPr>
                <w:rFonts w:eastAsia="Times New Roman" w:cs="Arial"/>
                <w:sz w:val="24"/>
                <w:szCs w:val="24"/>
                <w:lang w:val="ro-RO" w:eastAsia="ro-RO"/>
              </w:rPr>
              <w:t xml:space="preserve">Total punctaj luna indicatori </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right"/>
              <w:rPr>
                <w:rFonts w:eastAsia="Times New Roman" w:cs="Arial"/>
                <w:bCs/>
                <w:sz w:val="24"/>
                <w:szCs w:val="24"/>
                <w:lang w:val="ro-RO" w:eastAsia="ro-RO"/>
              </w:rPr>
            </w:pPr>
            <w:r w:rsidRPr="00B26915">
              <w:rPr>
                <w:rFonts w:eastAsia="Times New Roman" w:cs="Arial"/>
                <w:bCs/>
                <w:sz w:val="24"/>
                <w:szCs w:val="24"/>
                <w:lang w:val="ro-RO" w:eastAsia="ro-RO"/>
              </w:rPr>
              <w:t>10,00</w:t>
            </w:r>
          </w:p>
        </w:tc>
        <w:tc>
          <w:tcPr>
            <w:tcW w:w="1984" w:type="dxa"/>
            <w:gridSpan w:val="2"/>
            <w:tcBorders>
              <w:top w:val="nil"/>
              <w:left w:val="nil"/>
              <w:bottom w:val="single" w:sz="4" w:space="0" w:color="auto"/>
              <w:right w:val="single" w:sz="4" w:space="0" w:color="auto"/>
            </w:tcBorders>
            <w:shd w:val="clear" w:color="auto" w:fill="FFFFFF" w:themeFill="background1"/>
            <w:noWrap/>
            <w:vAlign w:val="center"/>
            <w:hideMark/>
          </w:tcPr>
          <w:p w:rsidR="00141211" w:rsidRPr="00B26915" w:rsidRDefault="00141211" w:rsidP="00794AC0">
            <w:pPr>
              <w:ind w:left="0"/>
              <w:jc w:val="right"/>
              <w:rPr>
                <w:rFonts w:eastAsia="Times New Roman" w:cs="Arial"/>
                <w:bCs/>
                <w:sz w:val="24"/>
                <w:szCs w:val="24"/>
                <w:lang w:val="ro-RO" w:eastAsia="ro-RO"/>
              </w:rPr>
            </w:pPr>
            <w:r w:rsidRPr="00B26915">
              <w:rPr>
                <w:rFonts w:eastAsia="Times New Roman" w:cs="Arial"/>
                <w:bCs/>
                <w:sz w:val="24"/>
                <w:szCs w:val="24"/>
                <w:lang w:val="ro-RO" w:eastAsia="ro-RO"/>
              </w:rPr>
              <w:t>9,75</w:t>
            </w:r>
          </w:p>
        </w:tc>
      </w:tr>
    </w:tbl>
    <w:p w:rsidR="00141211" w:rsidRPr="00794AC0" w:rsidRDefault="00141211" w:rsidP="00794AC0">
      <w:pPr>
        <w:pStyle w:val="NormalWeb"/>
        <w:shd w:val="clear" w:color="auto" w:fill="FFFFFF" w:themeFill="background1"/>
        <w:spacing w:before="0" w:beforeAutospacing="0" w:after="120" w:afterAutospacing="0" w:line="276" w:lineRule="auto"/>
        <w:ind w:left="-142"/>
        <w:rPr>
          <w:rFonts w:ascii="Trebuchet MS" w:hAnsi="Trebuchet MS"/>
        </w:rPr>
      </w:pPr>
    </w:p>
    <w:p w:rsidR="00141211" w:rsidRPr="00794AC0" w:rsidRDefault="00D87267" w:rsidP="00794AC0">
      <w:pPr>
        <w:pStyle w:val="NormalWeb"/>
        <w:shd w:val="clear" w:color="auto" w:fill="FFFFFF" w:themeFill="background1"/>
        <w:spacing w:before="0" w:beforeAutospacing="0" w:after="120" w:afterAutospacing="0" w:line="276" w:lineRule="auto"/>
        <w:ind w:left="-142"/>
        <w:rPr>
          <w:rFonts w:ascii="Trebuchet MS" w:hAnsi="Trebuchet MS"/>
          <w:color w:val="000000" w:themeColor="text1"/>
        </w:rPr>
      </w:pPr>
      <w:r w:rsidRPr="00794AC0">
        <w:rPr>
          <w:rFonts w:ascii="Trebuchet MS" w:hAnsi="Trebuchet MS" w:cs="Segoe UI"/>
          <w:color w:val="000000" w:themeColor="text1"/>
        </w:rPr>
        <w:t>Majoritatea indicatorilor evaluati lunar au atins sau depășit obiectivele stabilite, reflectând eficiența operațională și capacitatea instituției de a atinge țintele propuse.</w:t>
      </w:r>
    </w:p>
    <w:p w:rsidR="00141211" w:rsidRPr="00794AC0" w:rsidRDefault="00794AC0" w:rsidP="00794AC0">
      <w:pPr>
        <w:pStyle w:val="NormalWeb"/>
        <w:shd w:val="clear" w:color="auto" w:fill="FFFFFF" w:themeFill="background1"/>
        <w:spacing w:before="0" w:beforeAutospacing="0" w:after="120" w:afterAutospacing="0" w:line="276" w:lineRule="auto"/>
        <w:ind w:left="-142"/>
        <w:rPr>
          <w:rFonts w:ascii="Trebuchet MS" w:hAnsi="Trebuchet MS"/>
          <w:b/>
        </w:rPr>
      </w:pPr>
      <w:r w:rsidRPr="00794AC0">
        <w:rPr>
          <w:rFonts w:ascii="Trebuchet MS" w:hAnsi="Trebuchet MS"/>
          <w:b/>
        </w:rPr>
        <w:t>Activitatea de formare profesionala</w:t>
      </w:r>
    </w:p>
    <w:p w:rsidR="00794AC0" w:rsidRPr="00794AC0" w:rsidRDefault="00794AC0" w:rsidP="00794AC0">
      <w:pPr>
        <w:tabs>
          <w:tab w:val="left" w:pos="142"/>
          <w:tab w:val="left" w:pos="284"/>
        </w:tabs>
        <w:ind w:left="284"/>
        <w:rPr>
          <w:rFonts w:cs="Arial"/>
          <w:sz w:val="24"/>
          <w:szCs w:val="24"/>
        </w:rPr>
      </w:pPr>
      <w:r w:rsidRPr="00794AC0">
        <w:rPr>
          <w:rFonts w:cs="Arial"/>
          <w:b/>
          <w:sz w:val="24"/>
          <w:szCs w:val="24"/>
        </w:rPr>
        <w:t xml:space="preserve">            </w:t>
      </w:r>
      <w:r w:rsidRPr="00794AC0">
        <w:rPr>
          <w:rFonts w:cs="Arial"/>
          <w:sz w:val="24"/>
          <w:szCs w:val="24"/>
        </w:rPr>
        <w:t xml:space="preserve">Conform Planului anual de formare profesională pentru anul 2023, la nivelul județului nostru au fost stabilite a se desfășura </w:t>
      </w:r>
      <w:proofErr w:type="gramStart"/>
      <w:r w:rsidRPr="00794AC0">
        <w:rPr>
          <w:rFonts w:cs="Arial"/>
          <w:sz w:val="24"/>
          <w:szCs w:val="24"/>
        </w:rPr>
        <w:t>un</w:t>
      </w:r>
      <w:proofErr w:type="gramEnd"/>
      <w:r w:rsidRPr="00794AC0">
        <w:rPr>
          <w:rFonts w:cs="Arial"/>
          <w:sz w:val="24"/>
          <w:szCs w:val="24"/>
        </w:rPr>
        <w:t xml:space="preserve"> număr de </w:t>
      </w:r>
      <w:r w:rsidRPr="00794AC0">
        <w:rPr>
          <w:rFonts w:cs="Arial"/>
          <w:b/>
          <w:sz w:val="24"/>
          <w:szCs w:val="24"/>
        </w:rPr>
        <w:t>22</w:t>
      </w:r>
      <w:r w:rsidRPr="00794AC0">
        <w:rPr>
          <w:rFonts w:cs="Arial"/>
          <w:sz w:val="24"/>
          <w:szCs w:val="24"/>
        </w:rPr>
        <w:t xml:space="preserve"> cursuri de formare </w:t>
      </w:r>
      <w:r w:rsidRPr="00794AC0">
        <w:rPr>
          <w:rFonts w:cs="Arial"/>
          <w:sz w:val="24"/>
          <w:szCs w:val="24"/>
        </w:rPr>
        <w:lastRenderedPageBreak/>
        <w:t xml:space="preserve">profesională, în cadrul cărora să fie cuprinse </w:t>
      </w:r>
      <w:r w:rsidRPr="00794AC0">
        <w:rPr>
          <w:rFonts w:cs="Arial"/>
          <w:b/>
          <w:sz w:val="24"/>
          <w:szCs w:val="24"/>
        </w:rPr>
        <w:t>340</w:t>
      </w:r>
      <w:r w:rsidRPr="00794AC0">
        <w:rPr>
          <w:rFonts w:cs="Arial"/>
          <w:sz w:val="24"/>
          <w:szCs w:val="24"/>
        </w:rPr>
        <w:t xml:space="preserve"> persoane aflate în căutarea unui loc de muncă.</w:t>
      </w:r>
    </w:p>
    <w:p w:rsidR="00794AC0" w:rsidRPr="00794AC0" w:rsidRDefault="00794AC0" w:rsidP="00794AC0">
      <w:pPr>
        <w:tabs>
          <w:tab w:val="left" w:pos="142"/>
          <w:tab w:val="left" w:pos="284"/>
        </w:tabs>
        <w:ind w:left="284"/>
        <w:rPr>
          <w:rFonts w:cs="Arial"/>
          <w:sz w:val="24"/>
          <w:szCs w:val="24"/>
        </w:rPr>
      </w:pPr>
      <w:r w:rsidRPr="00794AC0">
        <w:rPr>
          <w:rFonts w:cs="Arial"/>
          <w:sz w:val="24"/>
          <w:szCs w:val="24"/>
        </w:rPr>
        <w:t xml:space="preserve">           La data de 31.12.2023, au fost cuprinsi </w:t>
      </w:r>
      <w:r w:rsidRPr="00794AC0">
        <w:rPr>
          <w:rFonts w:cs="Arial"/>
          <w:b/>
          <w:sz w:val="24"/>
          <w:szCs w:val="24"/>
        </w:rPr>
        <w:t>444</w:t>
      </w:r>
      <w:r w:rsidRPr="00794AC0">
        <w:rPr>
          <w:rFonts w:cs="Arial"/>
          <w:sz w:val="24"/>
          <w:szCs w:val="24"/>
        </w:rPr>
        <w:t xml:space="preserve"> de șomeri (indicator de </w:t>
      </w:r>
      <w:r w:rsidRPr="00794AC0">
        <w:rPr>
          <w:rFonts w:cs="Arial"/>
          <w:b/>
          <w:sz w:val="24"/>
          <w:szCs w:val="24"/>
        </w:rPr>
        <w:t>130</w:t>
      </w:r>
      <w:proofErr w:type="gramStart"/>
      <w:r w:rsidRPr="00794AC0">
        <w:rPr>
          <w:rFonts w:cs="Arial"/>
          <w:b/>
          <w:sz w:val="24"/>
          <w:szCs w:val="24"/>
        </w:rPr>
        <w:t>,59</w:t>
      </w:r>
      <w:proofErr w:type="gramEnd"/>
      <w:r w:rsidRPr="00794AC0">
        <w:rPr>
          <w:rFonts w:cs="Arial"/>
          <w:b/>
          <w:sz w:val="24"/>
          <w:szCs w:val="24"/>
        </w:rPr>
        <w:t xml:space="preserve"> %</w:t>
      </w:r>
      <w:r w:rsidRPr="00794AC0">
        <w:rPr>
          <w:rFonts w:cs="Arial"/>
          <w:sz w:val="24"/>
          <w:szCs w:val="24"/>
        </w:rPr>
        <w:t xml:space="preserve">) în </w:t>
      </w:r>
      <w:r w:rsidRPr="00794AC0">
        <w:rPr>
          <w:rFonts w:cs="Arial"/>
          <w:b/>
          <w:sz w:val="24"/>
          <w:szCs w:val="24"/>
        </w:rPr>
        <w:t xml:space="preserve">29 </w:t>
      </w:r>
      <w:r w:rsidRPr="00794AC0">
        <w:rPr>
          <w:rFonts w:cs="Arial"/>
          <w:sz w:val="24"/>
          <w:szCs w:val="24"/>
        </w:rPr>
        <w:t xml:space="preserve">programe de formare profesională. </w:t>
      </w:r>
    </w:p>
    <w:p w:rsidR="00794AC0" w:rsidRPr="00794AC0" w:rsidRDefault="00794AC0" w:rsidP="00794AC0">
      <w:pPr>
        <w:tabs>
          <w:tab w:val="left" w:pos="142"/>
          <w:tab w:val="left" w:pos="284"/>
        </w:tabs>
        <w:ind w:left="288"/>
        <w:rPr>
          <w:rFonts w:cs="Arial"/>
          <w:sz w:val="24"/>
          <w:szCs w:val="24"/>
        </w:rPr>
      </w:pPr>
      <w:r w:rsidRPr="00794AC0">
        <w:rPr>
          <w:rFonts w:cs="Arial"/>
          <w:sz w:val="24"/>
          <w:szCs w:val="24"/>
        </w:rPr>
        <w:t xml:space="preserve">            Realizarea indicatorului de 130.59 % a fost rezultanta directă a conjuncturii favorabile cauzată de colaboratrea cu furnizori de formare profesionala externi care au accesat fonduri nerambursabile pentru desfasurarea de programe de formare profesionala. </w:t>
      </w:r>
    </w:p>
    <w:p w:rsidR="00794AC0" w:rsidRPr="00794AC0" w:rsidRDefault="00794AC0" w:rsidP="00794AC0">
      <w:pPr>
        <w:tabs>
          <w:tab w:val="left" w:pos="142"/>
          <w:tab w:val="left" w:pos="284"/>
        </w:tabs>
        <w:ind w:left="284"/>
        <w:rPr>
          <w:rFonts w:cs="Arial"/>
          <w:sz w:val="24"/>
          <w:szCs w:val="24"/>
        </w:rPr>
      </w:pPr>
      <w:r w:rsidRPr="00794AC0">
        <w:rPr>
          <w:rFonts w:cs="Arial"/>
          <w:sz w:val="24"/>
          <w:szCs w:val="24"/>
        </w:rPr>
        <w:t xml:space="preserve">             Din totalul celor 29 programe de formare profesională organizate în anul 2023, 3 cursuri au fost organizate prin Centrul de Formare Profesională </w:t>
      </w:r>
      <w:proofErr w:type="gramStart"/>
      <w:r w:rsidRPr="00794AC0">
        <w:rPr>
          <w:rFonts w:cs="Arial"/>
          <w:sz w:val="24"/>
          <w:szCs w:val="24"/>
        </w:rPr>
        <w:t>al  A.J.O.F.M</w:t>
      </w:r>
      <w:proofErr w:type="gramEnd"/>
      <w:r w:rsidRPr="00794AC0">
        <w:rPr>
          <w:rFonts w:cs="Arial"/>
          <w:sz w:val="24"/>
          <w:szCs w:val="24"/>
        </w:rPr>
        <w:t>. C-S, 9 cursuri organizate prin C.R.F.P.A.Mehedinţi  si 17 cursuri cu furnizori externi.</w:t>
      </w:r>
    </w:p>
    <w:p w:rsidR="00794AC0" w:rsidRPr="00794AC0" w:rsidRDefault="00794AC0" w:rsidP="00794AC0">
      <w:pPr>
        <w:tabs>
          <w:tab w:val="left" w:pos="720"/>
          <w:tab w:val="left" w:pos="1134"/>
          <w:tab w:val="left" w:pos="1276"/>
        </w:tabs>
        <w:ind w:left="720"/>
        <w:rPr>
          <w:rFonts w:cs="Arial"/>
          <w:sz w:val="24"/>
          <w:szCs w:val="24"/>
        </w:rPr>
      </w:pPr>
      <w:r w:rsidRPr="00794AC0">
        <w:rPr>
          <w:rFonts w:cs="Arial"/>
          <w:sz w:val="24"/>
          <w:szCs w:val="24"/>
        </w:rPr>
        <w:t xml:space="preserve">      Structura cursurilor de formare profesională în 2022 a fost </w:t>
      </w:r>
      <w:proofErr w:type="gramStart"/>
      <w:r w:rsidRPr="00794AC0">
        <w:rPr>
          <w:rFonts w:cs="Arial"/>
          <w:sz w:val="24"/>
          <w:szCs w:val="24"/>
        </w:rPr>
        <w:t>următoarea :</w:t>
      </w:r>
      <w:proofErr w:type="gramEnd"/>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3259"/>
        <w:gridCol w:w="1276"/>
      </w:tblGrid>
      <w:tr w:rsidR="00794AC0" w:rsidRPr="00794AC0" w:rsidTr="00104FE7">
        <w:tc>
          <w:tcPr>
            <w:tcW w:w="3402" w:type="dxa"/>
            <w:vAlign w:val="center"/>
          </w:tcPr>
          <w:p w:rsidR="00794AC0" w:rsidRPr="00794AC0" w:rsidRDefault="00794AC0" w:rsidP="00794AC0">
            <w:pPr>
              <w:tabs>
                <w:tab w:val="left" w:pos="720"/>
              </w:tabs>
              <w:ind w:left="720" w:hanging="557"/>
              <w:rPr>
                <w:rFonts w:cs="Arial"/>
                <w:b/>
                <w:sz w:val="24"/>
                <w:szCs w:val="24"/>
              </w:rPr>
            </w:pPr>
            <w:r w:rsidRPr="00794AC0">
              <w:rPr>
                <w:rFonts w:cs="Arial"/>
                <w:b/>
                <w:sz w:val="24"/>
                <w:szCs w:val="24"/>
              </w:rPr>
              <w:t>CURS CALIFICARE</w:t>
            </w:r>
          </w:p>
        </w:tc>
        <w:tc>
          <w:tcPr>
            <w:tcW w:w="1418" w:type="dxa"/>
            <w:vAlign w:val="center"/>
          </w:tcPr>
          <w:p w:rsidR="00794AC0" w:rsidRPr="00794AC0" w:rsidRDefault="00794AC0" w:rsidP="00794AC0">
            <w:pPr>
              <w:tabs>
                <w:tab w:val="left" w:pos="720"/>
              </w:tabs>
              <w:ind w:left="720" w:hanging="686"/>
              <w:jc w:val="left"/>
              <w:rPr>
                <w:rFonts w:cs="Arial"/>
                <w:b/>
                <w:sz w:val="24"/>
                <w:szCs w:val="24"/>
              </w:rPr>
            </w:pPr>
            <w:r w:rsidRPr="00794AC0">
              <w:rPr>
                <w:rFonts w:cs="Arial"/>
                <w:b/>
                <w:sz w:val="24"/>
                <w:szCs w:val="24"/>
              </w:rPr>
              <w:t>Nr.cursuri</w:t>
            </w:r>
          </w:p>
        </w:tc>
        <w:tc>
          <w:tcPr>
            <w:tcW w:w="3259" w:type="dxa"/>
            <w:vAlign w:val="center"/>
          </w:tcPr>
          <w:p w:rsidR="00794AC0" w:rsidRPr="00794AC0" w:rsidRDefault="00794AC0" w:rsidP="00794AC0">
            <w:pPr>
              <w:tabs>
                <w:tab w:val="left" w:pos="252"/>
              </w:tabs>
              <w:ind w:left="162"/>
              <w:rPr>
                <w:rFonts w:cs="Arial"/>
                <w:b/>
                <w:sz w:val="24"/>
                <w:szCs w:val="24"/>
              </w:rPr>
            </w:pPr>
            <w:r w:rsidRPr="00794AC0">
              <w:rPr>
                <w:rFonts w:cs="Arial"/>
                <w:b/>
                <w:sz w:val="24"/>
                <w:szCs w:val="24"/>
              </w:rPr>
              <w:t xml:space="preserve">   Instituţia organizatoare</w:t>
            </w:r>
          </w:p>
        </w:tc>
        <w:tc>
          <w:tcPr>
            <w:tcW w:w="1276" w:type="dxa"/>
            <w:vAlign w:val="center"/>
          </w:tcPr>
          <w:p w:rsidR="00794AC0" w:rsidRPr="00794AC0" w:rsidRDefault="00794AC0" w:rsidP="00794AC0">
            <w:pPr>
              <w:tabs>
                <w:tab w:val="left" w:pos="0"/>
              </w:tabs>
              <w:ind w:left="0" w:hanging="12"/>
              <w:rPr>
                <w:rFonts w:cs="Arial"/>
                <w:b/>
                <w:sz w:val="24"/>
                <w:szCs w:val="24"/>
              </w:rPr>
            </w:pPr>
            <w:r w:rsidRPr="00794AC0">
              <w:rPr>
                <w:rFonts w:cs="Arial"/>
                <w:b/>
                <w:sz w:val="24"/>
                <w:szCs w:val="24"/>
              </w:rPr>
              <w:t>Total cursanți</w:t>
            </w:r>
          </w:p>
        </w:tc>
      </w:tr>
      <w:tr w:rsidR="00794AC0" w:rsidRPr="00794AC0" w:rsidTr="00104FE7">
        <w:trPr>
          <w:trHeight w:hRule="exact" w:val="964"/>
        </w:trPr>
        <w:tc>
          <w:tcPr>
            <w:tcW w:w="3402" w:type="dxa"/>
            <w:vAlign w:val="center"/>
          </w:tcPr>
          <w:p w:rsidR="00794AC0" w:rsidRPr="00794AC0" w:rsidRDefault="00794AC0" w:rsidP="00794AC0">
            <w:pPr>
              <w:tabs>
                <w:tab w:val="left" w:pos="163"/>
              </w:tabs>
              <w:ind w:left="163" w:hanging="1"/>
              <w:jc w:val="left"/>
              <w:rPr>
                <w:rFonts w:cs="Arial"/>
                <w:sz w:val="24"/>
                <w:szCs w:val="24"/>
              </w:rPr>
            </w:pPr>
            <w:r w:rsidRPr="00794AC0">
              <w:rPr>
                <w:rFonts w:cs="Arial"/>
                <w:sz w:val="24"/>
                <w:szCs w:val="24"/>
              </w:rPr>
              <w:t>Competente informatice</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b/>
                <w:sz w:val="24"/>
                <w:szCs w:val="24"/>
              </w:rPr>
            </w:pPr>
            <w:r w:rsidRPr="00794AC0">
              <w:rPr>
                <w:rFonts w:cs="Arial"/>
                <w:sz w:val="24"/>
                <w:szCs w:val="24"/>
              </w:rPr>
              <w:t>FURNIZOR AUTORIZAT</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14</w:t>
            </w:r>
          </w:p>
        </w:tc>
      </w:tr>
      <w:tr w:rsidR="00794AC0" w:rsidRPr="00794AC0" w:rsidTr="00104FE7">
        <w:trPr>
          <w:trHeight w:hRule="exact" w:val="970"/>
        </w:trPr>
        <w:tc>
          <w:tcPr>
            <w:tcW w:w="3402" w:type="dxa"/>
            <w:vAlign w:val="center"/>
          </w:tcPr>
          <w:p w:rsidR="00794AC0" w:rsidRPr="00794AC0" w:rsidRDefault="00794AC0" w:rsidP="00794AC0">
            <w:pPr>
              <w:tabs>
                <w:tab w:val="left" w:pos="162"/>
              </w:tabs>
              <w:ind w:left="162"/>
              <w:rPr>
                <w:rFonts w:cs="Arial"/>
                <w:sz w:val="24"/>
                <w:szCs w:val="24"/>
              </w:rPr>
            </w:pPr>
            <w:r w:rsidRPr="00794AC0">
              <w:rPr>
                <w:rFonts w:cs="Arial"/>
                <w:sz w:val="24"/>
                <w:szCs w:val="24"/>
              </w:rPr>
              <w:t>Lucrator comercial</w:t>
            </w:r>
          </w:p>
        </w:tc>
        <w:tc>
          <w:tcPr>
            <w:tcW w:w="1418" w:type="dxa"/>
            <w:vAlign w:val="center"/>
          </w:tcPr>
          <w:p w:rsidR="00794AC0" w:rsidRPr="00794AC0" w:rsidRDefault="00104FE7" w:rsidP="00104FE7">
            <w:pPr>
              <w:tabs>
                <w:tab w:val="left" w:pos="34"/>
              </w:tabs>
              <w:ind w:left="34"/>
              <w:jc w:val="center"/>
              <w:rPr>
                <w:rFonts w:cs="Arial"/>
                <w:sz w:val="24"/>
                <w:szCs w:val="24"/>
              </w:rPr>
            </w:pPr>
            <w:r>
              <w:rPr>
                <w:rFonts w:cs="Arial"/>
                <w:sz w:val="24"/>
                <w:szCs w:val="24"/>
              </w:rPr>
              <w:t>9</w:t>
            </w:r>
          </w:p>
        </w:tc>
        <w:tc>
          <w:tcPr>
            <w:tcW w:w="3259" w:type="dxa"/>
            <w:vAlign w:val="center"/>
          </w:tcPr>
          <w:p w:rsidR="00794AC0" w:rsidRDefault="00794AC0" w:rsidP="00794AC0">
            <w:pPr>
              <w:tabs>
                <w:tab w:val="left" w:pos="720"/>
              </w:tabs>
              <w:ind w:left="720" w:hanging="648"/>
              <w:jc w:val="center"/>
              <w:rPr>
                <w:rFonts w:cs="Arial"/>
                <w:sz w:val="24"/>
                <w:szCs w:val="24"/>
              </w:rPr>
            </w:pPr>
            <w:r w:rsidRPr="00794AC0">
              <w:rPr>
                <w:rFonts w:cs="Arial"/>
                <w:sz w:val="24"/>
                <w:szCs w:val="24"/>
              </w:rPr>
              <w:t>CRFPA MEHEDINTI</w:t>
            </w:r>
            <w:r w:rsidR="00104FE7">
              <w:rPr>
                <w:rFonts w:cs="Arial"/>
                <w:sz w:val="24"/>
                <w:szCs w:val="24"/>
              </w:rPr>
              <w:t>-1</w:t>
            </w:r>
          </w:p>
          <w:p w:rsidR="00104FE7" w:rsidRPr="00794AC0" w:rsidRDefault="00104FE7" w:rsidP="00794AC0">
            <w:pPr>
              <w:tabs>
                <w:tab w:val="left" w:pos="720"/>
              </w:tabs>
              <w:ind w:left="720" w:hanging="648"/>
              <w:jc w:val="center"/>
              <w:rPr>
                <w:rFonts w:cs="Arial"/>
                <w:sz w:val="24"/>
                <w:szCs w:val="24"/>
              </w:rPr>
            </w:pPr>
            <w:r w:rsidRPr="00794AC0">
              <w:rPr>
                <w:rFonts w:cs="Arial"/>
                <w:sz w:val="24"/>
                <w:szCs w:val="24"/>
              </w:rPr>
              <w:t>FURNIZOR AUTORIZAT</w:t>
            </w:r>
            <w:r>
              <w:rPr>
                <w:rFonts w:cs="Arial"/>
                <w:sz w:val="24"/>
                <w:szCs w:val="24"/>
              </w:rPr>
              <w:t>-8</w:t>
            </w:r>
          </w:p>
        </w:tc>
        <w:tc>
          <w:tcPr>
            <w:tcW w:w="1276" w:type="dxa"/>
            <w:vAlign w:val="center"/>
          </w:tcPr>
          <w:p w:rsidR="00794AC0" w:rsidRPr="00794AC0" w:rsidRDefault="00104FE7" w:rsidP="00104FE7">
            <w:pPr>
              <w:tabs>
                <w:tab w:val="left" w:pos="318"/>
              </w:tabs>
              <w:ind w:left="176"/>
              <w:rPr>
                <w:rFonts w:cs="Arial"/>
                <w:sz w:val="24"/>
                <w:szCs w:val="24"/>
              </w:rPr>
            </w:pPr>
            <w:r>
              <w:rPr>
                <w:rFonts w:cs="Arial"/>
                <w:sz w:val="24"/>
                <w:szCs w:val="24"/>
              </w:rPr>
              <w:t>132</w:t>
            </w:r>
          </w:p>
        </w:tc>
      </w:tr>
      <w:tr w:rsidR="00794AC0" w:rsidRPr="00794AC0" w:rsidTr="00104FE7">
        <w:trPr>
          <w:trHeight w:hRule="exact" w:val="937"/>
        </w:trPr>
        <w:tc>
          <w:tcPr>
            <w:tcW w:w="3402" w:type="dxa"/>
            <w:vAlign w:val="center"/>
          </w:tcPr>
          <w:p w:rsidR="00794AC0" w:rsidRPr="00794AC0" w:rsidRDefault="00794AC0" w:rsidP="00794AC0">
            <w:pPr>
              <w:tabs>
                <w:tab w:val="left" w:pos="162"/>
              </w:tabs>
              <w:ind w:left="162"/>
              <w:rPr>
                <w:rFonts w:cs="Arial"/>
                <w:sz w:val="24"/>
                <w:szCs w:val="24"/>
              </w:rPr>
            </w:pPr>
            <w:r w:rsidRPr="00794AC0">
              <w:rPr>
                <w:rFonts w:cs="Arial"/>
                <w:sz w:val="24"/>
                <w:szCs w:val="24"/>
              </w:rPr>
              <w:t xml:space="preserve">Brutar </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B26915">
            <w:pPr>
              <w:tabs>
                <w:tab w:val="left" w:pos="720"/>
              </w:tabs>
              <w:ind w:left="720" w:hanging="648"/>
              <w:jc w:val="center"/>
              <w:rPr>
                <w:rFonts w:cs="Arial"/>
                <w:sz w:val="24"/>
                <w:szCs w:val="24"/>
              </w:rPr>
            </w:pPr>
            <w:r w:rsidRPr="00794AC0">
              <w:rPr>
                <w:rFonts w:cs="Arial"/>
                <w:sz w:val="24"/>
                <w:szCs w:val="24"/>
              </w:rPr>
              <w:t>FURNIZOR</w:t>
            </w:r>
            <w:r w:rsidR="00B26915">
              <w:rPr>
                <w:rFonts w:cs="Arial"/>
                <w:sz w:val="24"/>
                <w:szCs w:val="24"/>
              </w:rPr>
              <w:t xml:space="preserve"> </w:t>
            </w:r>
            <w:r w:rsidRPr="00794AC0">
              <w:rPr>
                <w:rFonts w:cs="Arial"/>
                <w:sz w:val="24"/>
                <w:szCs w:val="24"/>
              </w:rPr>
              <w:t>AUTORIZAT</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14</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Ajutor bucatar</w:t>
            </w:r>
          </w:p>
        </w:tc>
        <w:tc>
          <w:tcPr>
            <w:tcW w:w="1418" w:type="dxa"/>
            <w:vAlign w:val="center"/>
          </w:tcPr>
          <w:p w:rsidR="00794AC0" w:rsidRPr="00794AC0" w:rsidRDefault="00104FE7" w:rsidP="00794AC0">
            <w:pPr>
              <w:tabs>
                <w:tab w:val="left" w:pos="34"/>
              </w:tabs>
              <w:ind w:left="34"/>
              <w:jc w:val="center"/>
              <w:rPr>
                <w:rFonts w:cs="Arial"/>
                <w:sz w:val="24"/>
                <w:szCs w:val="24"/>
              </w:rPr>
            </w:pPr>
            <w:r>
              <w:rPr>
                <w:rFonts w:cs="Arial"/>
                <w:sz w:val="24"/>
                <w:szCs w:val="24"/>
              </w:rPr>
              <w:t>6</w:t>
            </w:r>
          </w:p>
        </w:tc>
        <w:tc>
          <w:tcPr>
            <w:tcW w:w="3259" w:type="dxa"/>
            <w:vAlign w:val="center"/>
          </w:tcPr>
          <w:p w:rsidR="00104FE7" w:rsidRDefault="00104FE7" w:rsidP="00794AC0">
            <w:pPr>
              <w:tabs>
                <w:tab w:val="left" w:pos="72"/>
              </w:tabs>
              <w:ind w:left="72"/>
              <w:jc w:val="center"/>
              <w:rPr>
                <w:rFonts w:cs="Arial"/>
                <w:sz w:val="24"/>
                <w:szCs w:val="24"/>
              </w:rPr>
            </w:pPr>
            <w:r w:rsidRPr="00104FE7">
              <w:rPr>
                <w:rFonts w:cs="Arial"/>
                <w:sz w:val="24"/>
                <w:szCs w:val="24"/>
              </w:rPr>
              <w:t>CRFPA MEHEDINTI</w:t>
            </w:r>
            <w:r>
              <w:rPr>
                <w:rFonts w:cs="Arial"/>
                <w:sz w:val="24"/>
                <w:szCs w:val="24"/>
              </w:rPr>
              <w:t>-2</w:t>
            </w:r>
          </w:p>
          <w:p w:rsidR="00794AC0" w:rsidRPr="00794AC0" w:rsidRDefault="00794AC0" w:rsidP="00104FE7">
            <w:pPr>
              <w:tabs>
                <w:tab w:val="left" w:pos="72"/>
              </w:tabs>
              <w:ind w:left="72"/>
              <w:jc w:val="center"/>
              <w:rPr>
                <w:rFonts w:cs="Arial"/>
                <w:sz w:val="24"/>
                <w:szCs w:val="24"/>
              </w:rPr>
            </w:pPr>
            <w:r w:rsidRPr="00794AC0">
              <w:rPr>
                <w:rFonts w:cs="Arial"/>
                <w:sz w:val="24"/>
                <w:szCs w:val="24"/>
              </w:rPr>
              <w:t>FURNIZOR AUTORIZAT</w:t>
            </w:r>
            <w:r w:rsidR="00104FE7">
              <w:rPr>
                <w:rFonts w:cs="Arial"/>
                <w:sz w:val="24"/>
                <w:szCs w:val="24"/>
              </w:rPr>
              <w:t>-4</w:t>
            </w:r>
          </w:p>
        </w:tc>
        <w:tc>
          <w:tcPr>
            <w:tcW w:w="1276" w:type="dxa"/>
            <w:vAlign w:val="center"/>
          </w:tcPr>
          <w:p w:rsidR="00794AC0" w:rsidRPr="00794AC0" w:rsidRDefault="00104FE7" w:rsidP="00104FE7">
            <w:pPr>
              <w:tabs>
                <w:tab w:val="left" w:pos="318"/>
              </w:tabs>
              <w:ind w:left="176"/>
              <w:rPr>
                <w:rFonts w:cs="Arial"/>
                <w:sz w:val="24"/>
                <w:szCs w:val="24"/>
              </w:rPr>
            </w:pPr>
            <w:r>
              <w:rPr>
                <w:rFonts w:cs="Arial"/>
                <w:sz w:val="24"/>
                <w:szCs w:val="24"/>
              </w:rPr>
              <w:t>99</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Ingrijitor batrani la domiciliu</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FURNIZOR AUTORIZAT</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10</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 xml:space="preserve">Patiser </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FURNIZOR AUTORIZAT</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14</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Ospatar (chelner) vanzator in unitati de alimentatie</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FURNIZOR AUTORIZAT</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12</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Lucrator finisor pentru constructii</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AJOFM CS</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18</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Agent de securitate</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CRFPA MEHEDINTI</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26</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Operator introducere validare si prelucrare date</w:t>
            </w:r>
          </w:p>
        </w:tc>
        <w:tc>
          <w:tcPr>
            <w:tcW w:w="1418" w:type="dxa"/>
            <w:vAlign w:val="center"/>
          </w:tcPr>
          <w:p w:rsidR="00794AC0" w:rsidRPr="00794AC0" w:rsidRDefault="00104FE7" w:rsidP="00794AC0">
            <w:pPr>
              <w:tabs>
                <w:tab w:val="left" w:pos="34"/>
              </w:tabs>
              <w:ind w:left="34"/>
              <w:jc w:val="center"/>
              <w:rPr>
                <w:rFonts w:cs="Arial"/>
                <w:sz w:val="24"/>
                <w:szCs w:val="24"/>
              </w:rPr>
            </w:pPr>
            <w:r>
              <w:rPr>
                <w:rFonts w:cs="Arial"/>
                <w:sz w:val="24"/>
                <w:szCs w:val="24"/>
              </w:rPr>
              <w:t>3</w:t>
            </w:r>
          </w:p>
        </w:tc>
        <w:tc>
          <w:tcPr>
            <w:tcW w:w="3259" w:type="dxa"/>
            <w:vAlign w:val="center"/>
          </w:tcPr>
          <w:p w:rsidR="00794AC0" w:rsidRDefault="00794AC0" w:rsidP="00794AC0">
            <w:pPr>
              <w:tabs>
                <w:tab w:val="left" w:pos="72"/>
              </w:tabs>
              <w:ind w:left="72"/>
              <w:jc w:val="center"/>
              <w:rPr>
                <w:rFonts w:cs="Arial"/>
                <w:sz w:val="24"/>
                <w:szCs w:val="24"/>
              </w:rPr>
            </w:pPr>
            <w:r w:rsidRPr="00794AC0">
              <w:rPr>
                <w:rFonts w:cs="Arial"/>
                <w:sz w:val="24"/>
                <w:szCs w:val="24"/>
              </w:rPr>
              <w:t>AJOFM CS</w:t>
            </w:r>
            <w:r w:rsidR="00104FE7">
              <w:rPr>
                <w:rFonts w:cs="Arial"/>
                <w:sz w:val="24"/>
                <w:szCs w:val="24"/>
              </w:rPr>
              <w:t>-1</w:t>
            </w:r>
          </w:p>
          <w:p w:rsidR="00104FE7" w:rsidRPr="00794AC0" w:rsidRDefault="00104FE7" w:rsidP="00794AC0">
            <w:pPr>
              <w:tabs>
                <w:tab w:val="left" w:pos="72"/>
              </w:tabs>
              <w:ind w:left="72"/>
              <w:jc w:val="center"/>
              <w:rPr>
                <w:rFonts w:cs="Arial"/>
                <w:sz w:val="24"/>
                <w:szCs w:val="24"/>
              </w:rPr>
            </w:pPr>
            <w:r w:rsidRPr="00104FE7">
              <w:rPr>
                <w:rFonts w:cs="Arial"/>
                <w:sz w:val="24"/>
                <w:szCs w:val="24"/>
              </w:rPr>
              <w:t>FURNIZOR AUTORIZAT</w:t>
            </w:r>
            <w:r>
              <w:rPr>
                <w:rFonts w:cs="Arial"/>
                <w:sz w:val="24"/>
                <w:szCs w:val="24"/>
              </w:rPr>
              <w:t>-2</w:t>
            </w:r>
          </w:p>
        </w:tc>
        <w:tc>
          <w:tcPr>
            <w:tcW w:w="1276" w:type="dxa"/>
            <w:vAlign w:val="center"/>
          </w:tcPr>
          <w:p w:rsidR="00794AC0" w:rsidRPr="00794AC0" w:rsidRDefault="00104FE7" w:rsidP="00104FE7">
            <w:pPr>
              <w:tabs>
                <w:tab w:val="left" w:pos="318"/>
              </w:tabs>
              <w:ind w:left="176"/>
              <w:rPr>
                <w:rFonts w:cs="Arial"/>
                <w:sz w:val="24"/>
                <w:szCs w:val="24"/>
              </w:rPr>
            </w:pPr>
            <w:r>
              <w:rPr>
                <w:rFonts w:cs="Arial"/>
                <w:sz w:val="24"/>
                <w:szCs w:val="24"/>
              </w:rPr>
              <w:t>42</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lastRenderedPageBreak/>
              <w:t xml:space="preserve">Competente digitale </w:t>
            </w:r>
          </w:p>
        </w:tc>
        <w:tc>
          <w:tcPr>
            <w:tcW w:w="1418" w:type="dxa"/>
            <w:vAlign w:val="center"/>
          </w:tcPr>
          <w:p w:rsidR="00794AC0" w:rsidRPr="00794AC0" w:rsidRDefault="00104FE7" w:rsidP="00104FE7">
            <w:pPr>
              <w:tabs>
                <w:tab w:val="left" w:pos="34"/>
              </w:tabs>
              <w:ind w:left="34"/>
              <w:jc w:val="center"/>
              <w:rPr>
                <w:rFonts w:cs="Arial"/>
                <w:sz w:val="24"/>
                <w:szCs w:val="24"/>
              </w:rPr>
            </w:pPr>
            <w:r>
              <w:rPr>
                <w:rFonts w:cs="Arial"/>
                <w:sz w:val="24"/>
                <w:szCs w:val="24"/>
              </w:rPr>
              <w:t>2</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FURNIZOR AUTORIZAT</w:t>
            </w:r>
            <w:r w:rsidR="00104FE7">
              <w:rPr>
                <w:rFonts w:cs="Arial"/>
                <w:sz w:val="24"/>
                <w:szCs w:val="24"/>
              </w:rPr>
              <w:t>-2</w:t>
            </w:r>
          </w:p>
        </w:tc>
        <w:tc>
          <w:tcPr>
            <w:tcW w:w="1276" w:type="dxa"/>
            <w:vAlign w:val="center"/>
          </w:tcPr>
          <w:p w:rsidR="00794AC0" w:rsidRPr="00794AC0" w:rsidRDefault="00104FE7" w:rsidP="00104FE7">
            <w:pPr>
              <w:tabs>
                <w:tab w:val="left" w:pos="318"/>
              </w:tabs>
              <w:ind w:left="176"/>
              <w:rPr>
                <w:rFonts w:cs="Arial"/>
                <w:sz w:val="24"/>
                <w:szCs w:val="24"/>
              </w:rPr>
            </w:pPr>
            <w:r>
              <w:rPr>
                <w:rFonts w:cs="Arial"/>
                <w:sz w:val="24"/>
                <w:szCs w:val="24"/>
              </w:rPr>
              <w:t>28</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Instalator instalatii tehnico sanitare si de gaz</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AJOFM CS</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17</w:t>
            </w:r>
          </w:p>
        </w:tc>
      </w:tr>
      <w:tr w:rsidR="00794AC0" w:rsidRPr="00794AC0" w:rsidTr="00104FE7">
        <w:trPr>
          <w:cantSplit/>
          <w:trHeight w:val="611"/>
        </w:trPr>
        <w:tc>
          <w:tcPr>
            <w:tcW w:w="3402" w:type="dxa"/>
            <w:vAlign w:val="center"/>
          </w:tcPr>
          <w:p w:rsidR="00794AC0" w:rsidRPr="00794AC0" w:rsidRDefault="00794AC0" w:rsidP="00794AC0">
            <w:pPr>
              <w:tabs>
                <w:tab w:val="left" w:pos="163"/>
              </w:tabs>
              <w:ind w:left="163" w:hanging="1"/>
              <w:rPr>
                <w:rFonts w:cs="Arial"/>
                <w:sz w:val="24"/>
                <w:szCs w:val="24"/>
              </w:rPr>
            </w:pPr>
            <w:r w:rsidRPr="00794AC0">
              <w:rPr>
                <w:rFonts w:cs="Arial"/>
                <w:sz w:val="24"/>
                <w:szCs w:val="24"/>
              </w:rPr>
              <w:t>Referent resurse umane</w:t>
            </w:r>
          </w:p>
        </w:tc>
        <w:tc>
          <w:tcPr>
            <w:tcW w:w="1418" w:type="dxa"/>
            <w:vAlign w:val="center"/>
          </w:tcPr>
          <w:p w:rsidR="00794AC0" w:rsidRPr="00794AC0" w:rsidRDefault="00794AC0" w:rsidP="00794AC0">
            <w:pPr>
              <w:tabs>
                <w:tab w:val="left" w:pos="34"/>
              </w:tabs>
              <w:ind w:left="34"/>
              <w:jc w:val="center"/>
              <w:rPr>
                <w:rFonts w:cs="Arial"/>
                <w:sz w:val="24"/>
                <w:szCs w:val="24"/>
              </w:rPr>
            </w:pPr>
            <w:r w:rsidRPr="00794AC0">
              <w:rPr>
                <w:rFonts w:cs="Arial"/>
                <w:sz w:val="24"/>
                <w:szCs w:val="24"/>
              </w:rPr>
              <w:t>1</w:t>
            </w:r>
          </w:p>
        </w:tc>
        <w:tc>
          <w:tcPr>
            <w:tcW w:w="3259" w:type="dxa"/>
            <w:vAlign w:val="center"/>
          </w:tcPr>
          <w:p w:rsidR="00794AC0" w:rsidRPr="00794AC0" w:rsidRDefault="00794AC0" w:rsidP="00794AC0">
            <w:pPr>
              <w:tabs>
                <w:tab w:val="left" w:pos="72"/>
              </w:tabs>
              <w:ind w:left="72"/>
              <w:jc w:val="center"/>
              <w:rPr>
                <w:rFonts w:cs="Arial"/>
                <w:sz w:val="24"/>
                <w:szCs w:val="24"/>
              </w:rPr>
            </w:pPr>
            <w:r w:rsidRPr="00794AC0">
              <w:rPr>
                <w:rFonts w:cs="Arial"/>
                <w:sz w:val="24"/>
                <w:szCs w:val="24"/>
              </w:rPr>
              <w:t>CRFPA MEHEDINTI</w:t>
            </w:r>
          </w:p>
        </w:tc>
        <w:tc>
          <w:tcPr>
            <w:tcW w:w="1276" w:type="dxa"/>
            <w:vAlign w:val="center"/>
          </w:tcPr>
          <w:p w:rsidR="00794AC0" w:rsidRPr="00794AC0" w:rsidRDefault="00794AC0" w:rsidP="00104FE7">
            <w:pPr>
              <w:tabs>
                <w:tab w:val="left" w:pos="318"/>
              </w:tabs>
              <w:ind w:left="176"/>
              <w:rPr>
                <w:rFonts w:cs="Arial"/>
                <w:sz w:val="24"/>
                <w:szCs w:val="24"/>
              </w:rPr>
            </w:pPr>
            <w:r w:rsidRPr="00794AC0">
              <w:rPr>
                <w:rFonts w:cs="Arial"/>
                <w:sz w:val="24"/>
                <w:szCs w:val="24"/>
              </w:rPr>
              <w:t>18</w:t>
            </w:r>
          </w:p>
        </w:tc>
      </w:tr>
      <w:tr w:rsidR="00794AC0" w:rsidRPr="00794AC0" w:rsidTr="00104FE7">
        <w:trPr>
          <w:trHeight w:val="611"/>
        </w:trPr>
        <w:tc>
          <w:tcPr>
            <w:tcW w:w="3402" w:type="dxa"/>
            <w:vAlign w:val="center"/>
          </w:tcPr>
          <w:p w:rsidR="00794AC0" w:rsidRPr="00794AC0" w:rsidRDefault="00794AC0" w:rsidP="00794AC0">
            <w:pPr>
              <w:tabs>
                <w:tab w:val="left" w:pos="720"/>
              </w:tabs>
              <w:ind w:left="720"/>
              <w:rPr>
                <w:rFonts w:cs="Arial"/>
                <w:b/>
                <w:sz w:val="24"/>
                <w:szCs w:val="24"/>
              </w:rPr>
            </w:pPr>
            <w:r w:rsidRPr="00794AC0">
              <w:rPr>
                <w:rFonts w:cs="Arial"/>
                <w:b/>
                <w:sz w:val="24"/>
                <w:szCs w:val="24"/>
              </w:rPr>
              <w:t>TOTAL</w:t>
            </w:r>
          </w:p>
        </w:tc>
        <w:tc>
          <w:tcPr>
            <w:tcW w:w="1418" w:type="dxa"/>
            <w:vAlign w:val="center"/>
          </w:tcPr>
          <w:p w:rsidR="00794AC0" w:rsidRPr="00794AC0" w:rsidRDefault="00794AC0" w:rsidP="00794AC0">
            <w:pPr>
              <w:tabs>
                <w:tab w:val="left" w:pos="34"/>
              </w:tabs>
              <w:ind w:left="34"/>
              <w:jc w:val="center"/>
              <w:rPr>
                <w:rFonts w:cs="Arial"/>
                <w:b/>
                <w:sz w:val="24"/>
                <w:szCs w:val="24"/>
              </w:rPr>
            </w:pPr>
            <w:r w:rsidRPr="00794AC0">
              <w:rPr>
                <w:rFonts w:cs="Arial"/>
                <w:b/>
                <w:sz w:val="24"/>
                <w:szCs w:val="24"/>
              </w:rPr>
              <w:t>29</w:t>
            </w:r>
          </w:p>
        </w:tc>
        <w:tc>
          <w:tcPr>
            <w:tcW w:w="3259" w:type="dxa"/>
            <w:vAlign w:val="center"/>
          </w:tcPr>
          <w:p w:rsidR="00794AC0" w:rsidRPr="00794AC0" w:rsidRDefault="00794AC0" w:rsidP="00794AC0">
            <w:pPr>
              <w:tabs>
                <w:tab w:val="left" w:pos="720"/>
              </w:tabs>
              <w:ind w:left="720"/>
              <w:rPr>
                <w:rFonts w:cs="Arial"/>
                <w:b/>
                <w:sz w:val="24"/>
                <w:szCs w:val="24"/>
              </w:rPr>
            </w:pPr>
          </w:p>
        </w:tc>
        <w:tc>
          <w:tcPr>
            <w:tcW w:w="1276" w:type="dxa"/>
            <w:vAlign w:val="center"/>
          </w:tcPr>
          <w:p w:rsidR="00794AC0" w:rsidRPr="00794AC0" w:rsidRDefault="00794AC0" w:rsidP="00104FE7">
            <w:pPr>
              <w:tabs>
                <w:tab w:val="left" w:pos="318"/>
              </w:tabs>
              <w:ind w:left="176"/>
              <w:rPr>
                <w:rFonts w:cs="Arial"/>
                <w:b/>
                <w:sz w:val="24"/>
                <w:szCs w:val="24"/>
              </w:rPr>
            </w:pPr>
            <w:r w:rsidRPr="00794AC0">
              <w:rPr>
                <w:rFonts w:cs="Arial"/>
                <w:b/>
                <w:sz w:val="24"/>
                <w:szCs w:val="24"/>
              </w:rPr>
              <w:t>444</w:t>
            </w:r>
          </w:p>
        </w:tc>
      </w:tr>
    </w:tbl>
    <w:p w:rsidR="00794AC0" w:rsidRPr="00794AC0" w:rsidRDefault="00794AC0" w:rsidP="00794AC0">
      <w:pPr>
        <w:tabs>
          <w:tab w:val="left" w:pos="720"/>
        </w:tabs>
        <w:ind w:left="720"/>
        <w:rPr>
          <w:rFonts w:cs="Arial"/>
          <w:sz w:val="24"/>
          <w:szCs w:val="24"/>
        </w:rPr>
      </w:pPr>
    </w:p>
    <w:p w:rsidR="00794AC0" w:rsidRPr="00794AC0" w:rsidRDefault="00794AC0" w:rsidP="00794AC0">
      <w:pPr>
        <w:tabs>
          <w:tab w:val="left" w:pos="720"/>
        </w:tabs>
        <w:ind w:left="720"/>
        <w:rPr>
          <w:rFonts w:cs="Arial"/>
          <w:sz w:val="24"/>
          <w:szCs w:val="24"/>
        </w:rPr>
      </w:pPr>
      <w:r w:rsidRPr="00794AC0">
        <w:rPr>
          <w:rFonts w:cs="Arial"/>
          <w:sz w:val="24"/>
          <w:szCs w:val="24"/>
        </w:rPr>
        <w:t xml:space="preserve">          Totalul persoanelor aflate în căutarea unui loc de muncă care au fost cuprinse în anul 2023 la cursurile de formare profesională a fost de </w:t>
      </w:r>
      <w:r w:rsidRPr="00794AC0">
        <w:rPr>
          <w:rFonts w:cs="Arial"/>
          <w:b/>
          <w:sz w:val="24"/>
          <w:szCs w:val="24"/>
        </w:rPr>
        <w:t>444</w:t>
      </w:r>
      <w:r w:rsidRPr="00794AC0">
        <w:rPr>
          <w:rFonts w:cs="Arial"/>
          <w:sz w:val="24"/>
          <w:szCs w:val="24"/>
        </w:rPr>
        <w:t xml:space="preserve"> şomeri/cursanti </w:t>
      </w:r>
    </w:p>
    <w:p w:rsidR="00794AC0" w:rsidRPr="00794AC0" w:rsidRDefault="00794AC0" w:rsidP="00794AC0">
      <w:pPr>
        <w:tabs>
          <w:tab w:val="left" w:pos="720"/>
        </w:tabs>
        <w:ind w:left="720"/>
        <w:rPr>
          <w:rFonts w:cs="Arial"/>
          <w:sz w:val="24"/>
          <w:szCs w:val="24"/>
        </w:rPr>
      </w:pPr>
      <w:r w:rsidRPr="00794AC0">
        <w:rPr>
          <w:rFonts w:cs="Arial"/>
          <w:sz w:val="24"/>
          <w:szCs w:val="24"/>
        </w:rPr>
        <w:t xml:space="preserve">         Structura celor 444 şomeri participanţi la programele de formare profesională aferente anului 2023, se prezintă </w:t>
      </w:r>
      <w:proofErr w:type="gramStart"/>
      <w:r w:rsidRPr="00794AC0">
        <w:rPr>
          <w:rFonts w:cs="Arial"/>
          <w:sz w:val="24"/>
          <w:szCs w:val="24"/>
        </w:rPr>
        <w:t>astfel :</w:t>
      </w:r>
      <w:proofErr w:type="gramEnd"/>
    </w:p>
    <w:p w:rsidR="00794AC0" w:rsidRPr="00794AC0" w:rsidRDefault="00794AC0" w:rsidP="00794AC0">
      <w:pPr>
        <w:numPr>
          <w:ilvl w:val="0"/>
          <w:numId w:val="22"/>
        </w:numPr>
        <w:tabs>
          <w:tab w:val="left" w:pos="720"/>
        </w:tabs>
        <w:ind w:hanging="731"/>
        <w:rPr>
          <w:rFonts w:cs="Arial"/>
          <w:sz w:val="24"/>
          <w:szCs w:val="24"/>
        </w:rPr>
      </w:pPr>
      <w:r w:rsidRPr="00794AC0">
        <w:rPr>
          <w:rFonts w:cs="Arial"/>
          <w:sz w:val="24"/>
          <w:szCs w:val="24"/>
        </w:rPr>
        <w:t>49 șomeri au fost cuprinși în programe organizate prin Centrul de Formare Profesională propriu, 117  șomeri au fost cuprinși în programe organizate prin Centrul Regional de Formare Profesională a Adulților Mehedinți, respective 278 someri cuprinsi la furnizori externi de formare profesionala.</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pe sexe – 219 femei (49.32% din total) ;</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urban/rural  – 271 şomeri din mediul rural (61,03 % din total)</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tip șomer – 126 șomeri îndemnizați (28,38 % din total) și 318 șomeri neîndemnizați (71.62 % din total) ;</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”ocupabilității” – 6 șomeri ”foarte greu ocupabil” (1.35% din total), 133 șomeri ”greu ocupabil” (29,95% din total),  303 șomeri ”mediu ocupabil” (68,24% din total) si 2 someri usor ocupabili (0,45% din total);</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formei de pregătire - 42 șomeri cuprinși în programe de specializare (9,46% din total), 342 șomeri cuprinși în programe de calificare/recalificare (77,03% din total) si 18 someri cuprinsi in programe de initiere (4,05% din total) ;</w:t>
      </w:r>
    </w:p>
    <w:p w:rsidR="00794AC0" w:rsidRPr="00794AC0" w:rsidRDefault="00794AC0" w:rsidP="00794AC0">
      <w:pPr>
        <w:numPr>
          <w:ilvl w:val="0"/>
          <w:numId w:val="20"/>
        </w:numPr>
        <w:tabs>
          <w:tab w:val="left" w:pos="720"/>
        </w:tabs>
        <w:ind w:left="720" w:firstLine="0"/>
        <w:rPr>
          <w:rFonts w:cs="Arial"/>
          <w:sz w:val="24"/>
          <w:szCs w:val="24"/>
        </w:rPr>
      </w:pPr>
      <w:r w:rsidRPr="00794AC0">
        <w:rPr>
          <w:rFonts w:cs="Arial"/>
          <w:sz w:val="24"/>
          <w:szCs w:val="24"/>
        </w:rPr>
        <w:t>criteriul vârstei :</w:t>
      </w:r>
    </w:p>
    <w:tbl>
      <w:tblPr>
        <w:tblW w:w="9316" w:type="dxa"/>
        <w:tblInd w:w="962" w:type="dxa"/>
        <w:tblLook w:val="04A0" w:firstRow="1" w:lastRow="0" w:firstColumn="1" w:lastColumn="0" w:noHBand="0" w:noVBand="1"/>
      </w:tblPr>
      <w:tblGrid>
        <w:gridCol w:w="2476"/>
        <w:gridCol w:w="2340"/>
        <w:gridCol w:w="2250"/>
        <w:gridCol w:w="2250"/>
      </w:tblGrid>
      <w:tr w:rsidR="00794AC0" w:rsidRPr="00794AC0" w:rsidTr="00794AC0">
        <w:trPr>
          <w:trHeight w:val="480"/>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hanging="648"/>
              <w:rPr>
                <w:rFonts w:cs="Arial"/>
                <w:bCs/>
                <w:sz w:val="24"/>
                <w:szCs w:val="24"/>
              </w:rPr>
            </w:pPr>
            <w:r w:rsidRPr="00794AC0">
              <w:rPr>
                <w:rFonts w:cs="Arial"/>
                <w:bCs/>
                <w:sz w:val="24"/>
                <w:szCs w:val="24"/>
              </w:rPr>
              <w:t>Tineri sub 25</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hanging="378"/>
              <w:rPr>
                <w:rFonts w:cs="Arial"/>
                <w:bCs/>
                <w:sz w:val="24"/>
                <w:szCs w:val="24"/>
              </w:rPr>
            </w:pPr>
            <w:r w:rsidRPr="00794AC0">
              <w:rPr>
                <w:rFonts w:cs="Arial"/>
                <w:bCs/>
                <w:sz w:val="24"/>
                <w:szCs w:val="24"/>
              </w:rPr>
              <w:t>25 – 35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hanging="378"/>
              <w:rPr>
                <w:rFonts w:cs="Arial"/>
                <w:bCs/>
                <w:sz w:val="24"/>
                <w:szCs w:val="24"/>
              </w:rPr>
            </w:pPr>
            <w:r w:rsidRPr="00794AC0">
              <w:rPr>
                <w:rFonts w:cs="Arial"/>
                <w:bCs/>
                <w:sz w:val="24"/>
                <w:szCs w:val="24"/>
              </w:rPr>
              <w:t>35 – 45 ani</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hanging="378"/>
              <w:rPr>
                <w:rFonts w:cs="Arial"/>
                <w:bCs/>
                <w:sz w:val="24"/>
                <w:szCs w:val="24"/>
              </w:rPr>
            </w:pPr>
            <w:r w:rsidRPr="00794AC0">
              <w:rPr>
                <w:rFonts w:cs="Arial"/>
                <w:bCs/>
                <w:sz w:val="24"/>
                <w:szCs w:val="24"/>
              </w:rPr>
              <w:t>Peste 45 ani</w:t>
            </w:r>
          </w:p>
        </w:tc>
      </w:tr>
      <w:tr w:rsidR="00794AC0" w:rsidRPr="00794AC0" w:rsidTr="00794AC0">
        <w:trPr>
          <w:trHeight w:val="480"/>
        </w:trPr>
        <w:tc>
          <w:tcPr>
            <w:tcW w:w="2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rPr>
                <w:rFonts w:cs="Arial"/>
                <w:b/>
                <w:bCs/>
                <w:sz w:val="24"/>
                <w:szCs w:val="24"/>
              </w:rPr>
            </w:pPr>
            <w:r w:rsidRPr="00794AC0">
              <w:rPr>
                <w:rFonts w:cs="Arial"/>
                <w:b/>
                <w:bCs/>
                <w:sz w:val="24"/>
                <w:szCs w:val="24"/>
              </w:rPr>
              <w:t>235</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52,93% din total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rPr>
                <w:rFonts w:cs="Arial"/>
                <w:b/>
                <w:bCs/>
                <w:sz w:val="24"/>
                <w:szCs w:val="24"/>
              </w:rPr>
            </w:pPr>
            <w:r w:rsidRPr="00794AC0">
              <w:rPr>
                <w:rFonts w:cs="Arial"/>
                <w:b/>
                <w:bCs/>
                <w:sz w:val="24"/>
                <w:szCs w:val="24"/>
              </w:rPr>
              <w:t>91</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20,49%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rPr>
                <w:rFonts w:cs="Arial"/>
                <w:b/>
                <w:bCs/>
                <w:sz w:val="24"/>
                <w:szCs w:val="24"/>
              </w:rPr>
            </w:pPr>
            <w:r w:rsidRPr="00794AC0">
              <w:rPr>
                <w:rFonts w:cs="Arial"/>
                <w:b/>
                <w:bCs/>
                <w:sz w:val="24"/>
                <w:szCs w:val="24"/>
              </w:rPr>
              <w:t>48</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10,82% din total</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jc w:val="left"/>
              <w:rPr>
                <w:rFonts w:cs="Arial"/>
                <w:b/>
                <w:bCs/>
                <w:sz w:val="24"/>
                <w:szCs w:val="24"/>
              </w:rPr>
            </w:pPr>
            <w:r w:rsidRPr="00794AC0">
              <w:rPr>
                <w:rFonts w:cs="Arial"/>
                <w:b/>
                <w:bCs/>
                <w:sz w:val="24"/>
                <w:szCs w:val="24"/>
              </w:rPr>
              <w:t>70</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15,76% din total</w:t>
            </w:r>
          </w:p>
        </w:tc>
      </w:tr>
    </w:tbl>
    <w:p w:rsidR="00794AC0" w:rsidRPr="00794AC0" w:rsidRDefault="00794AC0" w:rsidP="00794AC0">
      <w:pPr>
        <w:tabs>
          <w:tab w:val="left" w:pos="720"/>
        </w:tabs>
        <w:ind w:left="720"/>
        <w:rPr>
          <w:rFonts w:cs="Arial"/>
          <w:i/>
          <w:sz w:val="24"/>
          <w:szCs w:val="24"/>
        </w:rPr>
      </w:pPr>
      <w:r w:rsidRPr="00794AC0">
        <w:rPr>
          <w:rFonts w:cs="Arial"/>
          <w:sz w:val="24"/>
          <w:szCs w:val="24"/>
        </w:rPr>
        <w:t xml:space="preserve">  * </w:t>
      </w:r>
      <w:proofErr w:type="gramStart"/>
      <w:r w:rsidRPr="00794AC0">
        <w:rPr>
          <w:rFonts w:cs="Arial"/>
          <w:i/>
          <w:sz w:val="24"/>
          <w:szCs w:val="24"/>
        </w:rPr>
        <w:t>din</w:t>
      </w:r>
      <w:proofErr w:type="gramEnd"/>
      <w:r w:rsidRPr="00794AC0">
        <w:rPr>
          <w:rFonts w:cs="Arial"/>
          <w:i/>
          <w:sz w:val="24"/>
          <w:szCs w:val="24"/>
        </w:rPr>
        <w:t xml:space="preserve"> cele 70 persoane cu vârsta &gt;45 ani , 10 persoane aveau vârsta &gt;55 de ani.</w:t>
      </w:r>
    </w:p>
    <w:p w:rsidR="00794AC0" w:rsidRPr="00794AC0" w:rsidRDefault="00794AC0" w:rsidP="00794AC0">
      <w:pPr>
        <w:tabs>
          <w:tab w:val="left" w:pos="720"/>
        </w:tabs>
        <w:ind w:left="720"/>
        <w:rPr>
          <w:rFonts w:cs="Arial"/>
          <w:i/>
          <w:sz w:val="24"/>
          <w:szCs w:val="24"/>
        </w:rPr>
      </w:pPr>
    </w:p>
    <w:p w:rsidR="00794AC0" w:rsidRPr="00794AC0" w:rsidRDefault="00794AC0" w:rsidP="00794AC0">
      <w:pPr>
        <w:numPr>
          <w:ilvl w:val="0"/>
          <w:numId w:val="21"/>
        </w:numPr>
        <w:tabs>
          <w:tab w:val="left" w:pos="720"/>
        </w:tabs>
        <w:ind w:firstLine="0"/>
        <w:rPr>
          <w:rFonts w:cs="Arial"/>
          <w:sz w:val="24"/>
          <w:szCs w:val="24"/>
        </w:rPr>
      </w:pPr>
      <w:r w:rsidRPr="00794AC0">
        <w:rPr>
          <w:rFonts w:cs="Arial"/>
          <w:sz w:val="24"/>
          <w:szCs w:val="24"/>
        </w:rPr>
        <w:t xml:space="preserve">criteriul studiilor : </w:t>
      </w:r>
    </w:p>
    <w:tbl>
      <w:tblPr>
        <w:tblW w:w="9714" w:type="dxa"/>
        <w:tblInd w:w="962" w:type="dxa"/>
        <w:tblLook w:val="04A0" w:firstRow="1" w:lastRow="0" w:firstColumn="1" w:lastColumn="0" w:noHBand="0" w:noVBand="1"/>
      </w:tblPr>
      <w:tblGrid>
        <w:gridCol w:w="2116"/>
        <w:gridCol w:w="2430"/>
        <w:gridCol w:w="2610"/>
        <w:gridCol w:w="2558"/>
      </w:tblGrid>
      <w:tr w:rsidR="00794AC0" w:rsidRPr="00794AC0" w:rsidTr="00794AC0">
        <w:trPr>
          <w:trHeight w:val="480"/>
        </w:trPr>
        <w:tc>
          <w:tcPr>
            <w:tcW w:w="2116" w:type="dxa"/>
            <w:tcBorders>
              <w:top w:val="single" w:sz="4" w:space="0" w:color="auto"/>
              <w:left w:val="single" w:sz="4" w:space="0" w:color="auto"/>
              <w:bottom w:val="single" w:sz="4" w:space="0" w:color="auto"/>
              <w:right w:val="single" w:sz="4" w:space="0" w:color="auto"/>
            </w:tcBorders>
          </w:tcPr>
          <w:p w:rsidR="00794AC0" w:rsidRPr="00794AC0" w:rsidRDefault="00794AC0" w:rsidP="00794AC0">
            <w:pPr>
              <w:tabs>
                <w:tab w:val="left" w:pos="34"/>
              </w:tabs>
              <w:ind w:left="34"/>
              <w:jc w:val="center"/>
              <w:rPr>
                <w:rFonts w:cs="Arial"/>
                <w:bCs/>
                <w:sz w:val="24"/>
                <w:szCs w:val="24"/>
              </w:rPr>
            </w:pPr>
          </w:p>
          <w:p w:rsidR="00794AC0" w:rsidRPr="00794AC0" w:rsidRDefault="00794AC0" w:rsidP="00794AC0">
            <w:pPr>
              <w:tabs>
                <w:tab w:val="left" w:pos="34"/>
              </w:tabs>
              <w:ind w:left="34"/>
              <w:jc w:val="center"/>
              <w:rPr>
                <w:rFonts w:cs="Arial"/>
                <w:bCs/>
                <w:sz w:val="24"/>
                <w:szCs w:val="24"/>
              </w:rPr>
            </w:pPr>
            <w:r w:rsidRPr="00794AC0">
              <w:rPr>
                <w:rFonts w:cs="Arial"/>
                <w:bCs/>
                <w:sz w:val="24"/>
                <w:szCs w:val="24"/>
              </w:rPr>
              <w:t>&lt; 8 clase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AC0" w:rsidRPr="00794AC0" w:rsidRDefault="00794AC0" w:rsidP="00794AC0">
            <w:pPr>
              <w:tabs>
                <w:tab w:val="left" w:pos="34"/>
              </w:tabs>
              <w:ind w:left="34"/>
              <w:jc w:val="center"/>
              <w:rPr>
                <w:rFonts w:cs="Arial"/>
                <w:bCs/>
                <w:sz w:val="24"/>
                <w:szCs w:val="24"/>
              </w:rPr>
            </w:pPr>
          </w:p>
          <w:p w:rsidR="00794AC0" w:rsidRPr="00794AC0" w:rsidRDefault="00794AC0" w:rsidP="00794AC0">
            <w:pPr>
              <w:tabs>
                <w:tab w:val="left" w:pos="34"/>
              </w:tabs>
              <w:ind w:left="34"/>
              <w:jc w:val="center"/>
              <w:rPr>
                <w:rFonts w:cs="Arial"/>
                <w:bCs/>
                <w:sz w:val="24"/>
                <w:szCs w:val="24"/>
              </w:rPr>
            </w:pPr>
            <w:r w:rsidRPr="00794AC0">
              <w:rPr>
                <w:rFonts w:cs="Arial"/>
                <w:bCs/>
                <w:sz w:val="24"/>
                <w:szCs w:val="24"/>
              </w:rPr>
              <w:t xml:space="preserve">Gimnazial </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34"/>
              </w:tabs>
              <w:ind w:left="34"/>
              <w:jc w:val="center"/>
              <w:rPr>
                <w:rFonts w:cs="Arial"/>
                <w:bCs/>
                <w:sz w:val="24"/>
                <w:szCs w:val="24"/>
              </w:rPr>
            </w:pPr>
            <w:r w:rsidRPr="00794AC0">
              <w:rPr>
                <w:rFonts w:cs="Arial"/>
                <w:bCs/>
                <w:sz w:val="24"/>
                <w:szCs w:val="24"/>
              </w:rPr>
              <w:t>Profesional/liceal/</w:t>
            </w:r>
          </w:p>
          <w:p w:rsidR="00794AC0" w:rsidRPr="00794AC0" w:rsidRDefault="00794AC0" w:rsidP="00794AC0">
            <w:pPr>
              <w:tabs>
                <w:tab w:val="left" w:pos="0"/>
              </w:tabs>
              <w:ind w:left="0"/>
              <w:jc w:val="center"/>
              <w:rPr>
                <w:rFonts w:cs="Arial"/>
                <w:bCs/>
                <w:sz w:val="24"/>
                <w:szCs w:val="24"/>
              </w:rPr>
            </w:pPr>
            <w:r w:rsidRPr="00794AC0">
              <w:rPr>
                <w:rFonts w:cs="Arial"/>
                <w:bCs/>
                <w:sz w:val="24"/>
                <w:szCs w:val="24"/>
              </w:rPr>
              <w:t>postliceal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0"/>
              </w:tabs>
              <w:ind w:left="720" w:hanging="701"/>
              <w:jc w:val="center"/>
              <w:rPr>
                <w:rFonts w:cs="Arial"/>
                <w:bCs/>
                <w:sz w:val="24"/>
                <w:szCs w:val="24"/>
              </w:rPr>
            </w:pPr>
          </w:p>
          <w:p w:rsidR="00794AC0" w:rsidRPr="00794AC0" w:rsidRDefault="00794AC0" w:rsidP="00794AC0">
            <w:pPr>
              <w:tabs>
                <w:tab w:val="left" w:pos="0"/>
              </w:tabs>
              <w:ind w:left="720" w:hanging="701"/>
              <w:jc w:val="center"/>
              <w:rPr>
                <w:rFonts w:cs="Arial"/>
                <w:bCs/>
                <w:sz w:val="24"/>
                <w:szCs w:val="24"/>
              </w:rPr>
            </w:pPr>
            <w:r w:rsidRPr="00794AC0">
              <w:rPr>
                <w:rFonts w:cs="Arial"/>
                <w:bCs/>
                <w:sz w:val="24"/>
                <w:szCs w:val="24"/>
              </w:rPr>
              <w:t>Superioare</w:t>
            </w:r>
          </w:p>
        </w:tc>
      </w:tr>
      <w:tr w:rsidR="00794AC0" w:rsidRPr="00794AC0" w:rsidTr="00794AC0">
        <w:trPr>
          <w:trHeight w:val="480"/>
        </w:trPr>
        <w:tc>
          <w:tcPr>
            <w:tcW w:w="2116" w:type="dxa"/>
            <w:tcBorders>
              <w:top w:val="single" w:sz="4" w:space="0" w:color="auto"/>
              <w:left w:val="single" w:sz="4" w:space="0" w:color="auto"/>
              <w:bottom w:val="single" w:sz="4" w:space="0" w:color="auto"/>
              <w:right w:val="single" w:sz="4" w:space="0" w:color="auto"/>
            </w:tcBorders>
          </w:tcPr>
          <w:p w:rsidR="00794AC0" w:rsidRPr="00794AC0" w:rsidRDefault="00794AC0" w:rsidP="00794AC0">
            <w:pPr>
              <w:tabs>
                <w:tab w:val="left" w:pos="720"/>
              </w:tabs>
              <w:ind w:left="34"/>
              <w:jc w:val="center"/>
              <w:rPr>
                <w:rFonts w:cs="Arial"/>
                <w:b/>
                <w:bCs/>
                <w:sz w:val="24"/>
                <w:szCs w:val="24"/>
              </w:rPr>
            </w:pPr>
            <w:r w:rsidRPr="00794AC0">
              <w:rPr>
                <w:rFonts w:cs="Arial"/>
                <w:b/>
                <w:bCs/>
                <w:sz w:val="24"/>
                <w:szCs w:val="24"/>
              </w:rPr>
              <w:t>6</w:t>
            </w:r>
          </w:p>
          <w:p w:rsidR="00794AC0" w:rsidRPr="00794AC0" w:rsidRDefault="00794AC0" w:rsidP="00794AC0">
            <w:pPr>
              <w:tabs>
                <w:tab w:val="left" w:pos="720"/>
              </w:tabs>
              <w:ind w:left="34"/>
              <w:jc w:val="center"/>
              <w:rPr>
                <w:rFonts w:cs="Arial"/>
                <w:bCs/>
                <w:sz w:val="24"/>
                <w:szCs w:val="24"/>
              </w:rPr>
            </w:pPr>
            <w:r w:rsidRPr="00794AC0">
              <w:rPr>
                <w:rFonts w:cs="Arial"/>
                <w:bCs/>
                <w:sz w:val="24"/>
                <w:szCs w:val="24"/>
              </w:rPr>
              <w:t>1,35% din total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34"/>
              <w:jc w:val="center"/>
              <w:rPr>
                <w:rFonts w:cs="Arial"/>
                <w:b/>
                <w:bCs/>
                <w:sz w:val="24"/>
                <w:szCs w:val="24"/>
              </w:rPr>
            </w:pPr>
            <w:r w:rsidRPr="00794AC0">
              <w:rPr>
                <w:rFonts w:cs="Arial"/>
                <w:b/>
                <w:bCs/>
                <w:sz w:val="24"/>
                <w:szCs w:val="24"/>
              </w:rPr>
              <w:t>84</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18,92% din total</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rPr>
                <w:rFonts w:cs="Arial"/>
                <w:b/>
                <w:bCs/>
                <w:sz w:val="24"/>
                <w:szCs w:val="24"/>
              </w:rPr>
            </w:pPr>
            <w:r w:rsidRPr="00794AC0">
              <w:rPr>
                <w:rFonts w:cs="Arial"/>
                <w:b/>
                <w:bCs/>
                <w:sz w:val="24"/>
                <w:szCs w:val="24"/>
              </w:rPr>
              <w:t xml:space="preserve">     331</w:t>
            </w:r>
          </w:p>
          <w:p w:rsidR="00794AC0" w:rsidRPr="00794AC0" w:rsidRDefault="00794AC0" w:rsidP="00794AC0">
            <w:pPr>
              <w:tabs>
                <w:tab w:val="left" w:pos="720"/>
              </w:tabs>
              <w:ind w:left="0"/>
              <w:jc w:val="center"/>
              <w:rPr>
                <w:rFonts w:cs="Arial"/>
                <w:bCs/>
                <w:sz w:val="24"/>
                <w:szCs w:val="24"/>
              </w:rPr>
            </w:pPr>
            <w:r w:rsidRPr="00794AC0">
              <w:rPr>
                <w:rFonts w:cs="Arial"/>
                <w:bCs/>
                <w:sz w:val="24"/>
                <w:szCs w:val="24"/>
              </w:rPr>
              <w:t>74,55% din total</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794AC0" w:rsidRPr="00794AC0" w:rsidRDefault="00794AC0" w:rsidP="00794AC0">
            <w:pPr>
              <w:tabs>
                <w:tab w:val="left" w:pos="720"/>
              </w:tabs>
              <w:ind w:left="720"/>
              <w:rPr>
                <w:rFonts w:cs="Arial"/>
                <w:b/>
                <w:bCs/>
                <w:sz w:val="24"/>
                <w:szCs w:val="24"/>
              </w:rPr>
            </w:pPr>
            <w:r w:rsidRPr="00794AC0">
              <w:rPr>
                <w:rFonts w:cs="Arial"/>
                <w:b/>
                <w:bCs/>
                <w:sz w:val="24"/>
                <w:szCs w:val="24"/>
              </w:rPr>
              <w:t xml:space="preserve">     23</w:t>
            </w:r>
          </w:p>
          <w:p w:rsidR="00794AC0" w:rsidRPr="00794AC0" w:rsidRDefault="00794AC0" w:rsidP="00794AC0">
            <w:pPr>
              <w:tabs>
                <w:tab w:val="left" w:pos="720"/>
              </w:tabs>
              <w:ind w:left="0"/>
              <w:rPr>
                <w:rFonts w:cs="Arial"/>
                <w:bCs/>
                <w:sz w:val="24"/>
                <w:szCs w:val="24"/>
              </w:rPr>
            </w:pPr>
            <w:r w:rsidRPr="00794AC0">
              <w:rPr>
                <w:rFonts w:cs="Arial"/>
                <w:bCs/>
                <w:sz w:val="24"/>
                <w:szCs w:val="24"/>
              </w:rPr>
              <w:t xml:space="preserve">     5,18% din total</w:t>
            </w:r>
          </w:p>
        </w:tc>
      </w:tr>
    </w:tbl>
    <w:p w:rsidR="00794AC0" w:rsidRPr="00794AC0" w:rsidRDefault="00794AC0" w:rsidP="00794AC0">
      <w:pPr>
        <w:tabs>
          <w:tab w:val="left" w:pos="720"/>
        </w:tabs>
        <w:spacing w:before="120"/>
        <w:ind w:left="720"/>
        <w:rPr>
          <w:rFonts w:cs="Arial"/>
          <w:sz w:val="24"/>
          <w:szCs w:val="24"/>
        </w:rPr>
      </w:pPr>
      <w:r w:rsidRPr="00794AC0">
        <w:rPr>
          <w:rFonts w:cs="Arial"/>
          <w:sz w:val="24"/>
          <w:szCs w:val="24"/>
        </w:rPr>
        <w:t xml:space="preserve">În urma monitorizării persoanelor absolvente ale cursurilor într-o perioadă de 12 luni de la data absolvirii cursurilor de formare profesională, pâna la data de 31.12.2023 a rezultat că </w:t>
      </w:r>
      <w:proofErr w:type="gramStart"/>
      <w:r w:rsidRPr="00794AC0">
        <w:rPr>
          <w:rFonts w:cs="Arial"/>
          <w:sz w:val="24"/>
          <w:szCs w:val="24"/>
        </w:rPr>
        <w:t>un</w:t>
      </w:r>
      <w:proofErr w:type="gramEnd"/>
      <w:r w:rsidRPr="00794AC0">
        <w:rPr>
          <w:rFonts w:cs="Arial"/>
          <w:sz w:val="24"/>
          <w:szCs w:val="24"/>
        </w:rPr>
        <w:t xml:space="preserve"> număr de 52 șomeri s-au angajat.</w:t>
      </w:r>
    </w:p>
    <w:p w:rsidR="00794AC0" w:rsidRPr="00794AC0" w:rsidRDefault="00794AC0" w:rsidP="00794AC0">
      <w:pPr>
        <w:tabs>
          <w:tab w:val="left" w:pos="720"/>
        </w:tabs>
        <w:ind w:left="720"/>
        <w:rPr>
          <w:rFonts w:cs="Arial"/>
          <w:sz w:val="24"/>
          <w:szCs w:val="24"/>
        </w:rPr>
      </w:pPr>
      <w:r w:rsidRPr="00794AC0">
        <w:rPr>
          <w:rFonts w:cs="Arial"/>
          <w:sz w:val="24"/>
          <w:szCs w:val="24"/>
        </w:rPr>
        <w:t>Programele de formare profesională gratuite pentru şomeri au fost organizate, ţinându-se cont de Planul anual de Formare Profesională pe anul 2023,  de cererea pieţei muncii, respectiv de opţiunile şi aptitudinile persoanelor aflate în căutarea unui loc de muncă.</w:t>
      </w:r>
    </w:p>
    <w:p w:rsidR="00794AC0" w:rsidRPr="00794AC0" w:rsidRDefault="00794AC0" w:rsidP="00794AC0">
      <w:pPr>
        <w:tabs>
          <w:tab w:val="left" w:pos="720"/>
        </w:tabs>
        <w:ind w:left="720"/>
        <w:rPr>
          <w:rFonts w:cs="Arial"/>
          <w:sz w:val="24"/>
          <w:szCs w:val="24"/>
        </w:rPr>
      </w:pPr>
    </w:p>
    <w:p w:rsidR="00794AC0" w:rsidRPr="00794AC0" w:rsidRDefault="00794AC0" w:rsidP="00104FE7">
      <w:pPr>
        <w:ind w:left="284"/>
        <w:jc w:val="left"/>
        <w:rPr>
          <w:b/>
          <w:sz w:val="24"/>
          <w:szCs w:val="24"/>
        </w:rPr>
      </w:pPr>
      <w:r w:rsidRPr="00794AC0">
        <w:rPr>
          <w:b/>
          <w:sz w:val="24"/>
          <w:szCs w:val="24"/>
        </w:rPr>
        <w:t>BUGETUL ASIGURĂRILOR PENTRU ŞOMAJ</w:t>
      </w:r>
    </w:p>
    <w:p w:rsidR="00794AC0" w:rsidRPr="00794AC0" w:rsidRDefault="00794AC0" w:rsidP="00104FE7">
      <w:pPr>
        <w:ind w:left="284" w:firstLine="708"/>
        <w:rPr>
          <w:sz w:val="24"/>
          <w:szCs w:val="24"/>
        </w:rPr>
      </w:pPr>
      <w:r w:rsidRPr="00794AC0">
        <w:rPr>
          <w:rFonts w:cs="Arial"/>
          <w:b/>
          <w:bCs/>
          <w:iCs/>
          <w:color w:val="000000"/>
          <w:sz w:val="24"/>
          <w:szCs w:val="24"/>
          <w:lang w:val="ro-RO"/>
        </w:rPr>
        <w:t>Serviciul Administrare Buget</w:t>
      </w:r>
      <w:r w:rsidRPr="00794AC0">
        <w:rPr>
          <w:rFonts w:cs="Arial"/>
          <w:b/>
          <w:bCs/>
          <w:i/>
          <w:iCs/>
          <w:color w:val="000000"/>
          <w:sz w:val="24"/>
          <w:szCs w:val="24"/>
          <w:lang w:val="ro-RO"/>
        </w:rPr>
        <w:t xml:space="preserve">  </w:t>
      </w:r>
      <w:r w:rsidRPr="00794AC0">
        <w:rPr>
          <w:rFonts w:cs="Arial"/>
          <w:color w:val="000000"/>
          <w:sz w:val="24"/>
          <w:szCs w:val="24"/>
          <w:lang w:val="ro-RO"/>
        </w:rPr>
        <w:t>a avut ca principal obiectiv asigurarea susţinerii financiare a măsurilor de stimulare a ocupării şi plăţii drepturilor băneşti ale şomerilor si angajatorilor, precum şi a resurselor materiale şi financiare necesare pentru buna funcţionare a activităţii AJOFM Caras-Severin.</w:t>
      </w:r>
    </w:p>
    <w:p w:rsidR="00794AC0" w:rsidRPr="00794AC0" w:rsidRDefault="00794AC0" w:rsidP="00104FE7">
      <w:pPr>
        <w:ind w:left="284" w:firstLine="708"/>
        <w:rPr>
          <w:sz w:val="24"/>
          <w:szCs w:val="24"/>
        </w:rPr>
      </w:pPr>
      <w:r w:rsidRPr="00794AC0">
        <w:rPr>
          <w:sz w:val="24"/>
          <w:szCs w:val="24"/>
        </w:rPr>
        <w:t xml:space="preserve">În perioada ianuarie-decembrie 2023, Agenţia Județeană pentru Ocuparea Forţei de Muncă Caraş-Severin </w:t>
      </w:r>
      <w:proofErr w:type="gramStart"/>
      <w:r w:rsidRPr="00794AC0">
        <w:rPr>
          <w:sz w:val="24"/>
          <w:szCs w:val="24"/>
        </w:rPr>
        <w:t>a cheltuit următoarele sume de bani</w:t>
      </w:r>
      <w:proofErr w:type="gramEnd"/>
      <w:r w:rsidRPr="00794AC0">
        <w:rPr>
          <w:sz w:val="24"/>
          <w:szCs w:val="24"/>
        </w:rPr>
        <w:t xml:space="preserve">, pentru aplicarea măsurilor active de ocupare a forţei de muncă: </w:t>
      </w:r>
    </w:p>
    <w:p w:rsidR="00794AC0" w:rsidRPr="00794AC0" w:rsidRDefault="00794AC0" w:rsidP="00104FE7">
      <w:pPr>
        <w:numPr>
          <w:ilvl w:val="0"/>
          <w:numId w:val="24"/>
        </w:numPr>
        <w:ind w:left="284"/>
        <w:contextualSpacing/>
        <w:jc w:val="left"/>
        <w:rPr>
          <w:rFonts w:eastAsia="Times New Roman"/>
          <w:sz w:val="24"/>
          <w:szCs w:val="24"/>
        </w:rPr>
      </w:pPr>
      <w:proofErr w:type="gramStart"/>
      <w:r w:rsidRPr="00794AC0">
        <w:rPr>
          <w:rFonts w:eastAsia="Times New Roman"/>
          <w:sz w:val="24"/>
          <w:szCs w:val="24"/>
        </w:rPr>
        <w:t>plati</w:t>
      </w:r>
      <w:proofErr w:type="gramEnd"/>
      <w:r w:rsidRPr="00794AC0">
        <w:rPr>
          <w:rFonts w:eastAsia="Times New Roman"/>
          <w:sz w:val="24"/>
          <w:szCs w:val="24"/>
        </w:rPr>
        <w:t xml:space="preserve"> capitolul 6804.20 bunuri si servicii – </w:t>
      </w:r>
      <w:r w:rsidRPr="00794AC0">
        <w:rPr>
          <w:rFonts w:eastAsia="Times New Roman"/>
          <w:b/>
          <w:sz w:val="24"/>
          <w:szCs w:val="24"/>
        </w:rPr>
        <w:t>360.544 ron.</w:t>
      </w:r>
    </w:p>
    <w:p w:rsidR="00794AC0" w:rsidRPr="00794AC0" w:rsidRDefault="00794AC0" w:rsidP="00104FE7">
      <w:pPr>
        <w:numPr>
          <w:ilvl w:val="0"/>
          <w:numId w:val="24"/>
        </w:numPr>
        <w:ind w:left="284"/>
        <w:contextualSpacing/>
        <w:jc w:val="left"/>
        <w:rPr>
          <w:rFonts w:eastAsia="Times New Roman"/>
          <w:sz w:val="24"/>
          <w:szCs w:val="24"/>
        </w:rPr>
      </w:pPr>
      <w:proofErr w:type="gramStart"/>
      <w:r w:rsidRPr="00794AC0">
        <w:rPr>
          <w:rFonts w:eastAsia="Times New Roman"/>
          <w:sz w:val="24"/>
          <w:szCs w:val="24"/>
        </w:rPr>
        <w:t>plati</w:t>
      </w:r>
      <w:proofErr w:type="gramEnd"/>
      <w:r w:rsidRPr="00794AC0">
        <w:rPr>
          <w:rFonts w:eastAsia="Times New Roman"/>
          <w:sz w:val="24"/>
          <w:szCs w:val="24"/>
        </w:rPr>
        <w:t xml:space="preserve"> capitolul 6804.71.03 investitii – </w:t>
      </w:r>
      <w:r w:rsidRPr="00794AC0">
        <w:rPr>
          <w:rFonts w:eastAsia="Times New Roman"/>
          <w:b/>
          <w:sz w:val="24"/>
          <w:szCs w:val="24"/>
        </w:rPr>
        <w:t xml:space="preserve">15.000 ron. </w:t>
      </w:r>
    </w:p>
    <w:p w:rsidR="00794AC0" w:rsidRPr="00794AC0" w:rsidRDefault="00794AC0" w:rsidP="00104FE7">
      <w:pPr>
        <w:ind w:left="284" w:firstLine="708"/>
        <w:rPr>
          <w:sz w:val="24"/>
          <w:szCs w:val="24"/>
        </w:rPr>
      </w:pPr>
      <w:r w:rsidRPr="00794AC0">
        <w:rPr>
          <w:sz w:val="24"/>
          <w:szCs w:val="24"/>
        </w:rPr>
        <w:t xml:space="preserve">- </w:t>
      </w:r>
      <w:proofErr w:type="gramStart"/>
      <w:r w:rsidRPr="00794AC0">
        <w:rPr>
          <w:sz w:val="24"/>
          <w:szCs w:val="24"/>
        </w:rPr>
        <w:t>organizarea</w:t>
      </w:r>
      <w:proofErr w:type="gramEnd"/>
      <w:r w:rsidRPr="00794AC0">
        <w:rPr>
          <w:sz w:val="24"/>
          <w:szCs w:val="24"/>
        </w:rPr>
        <w:t xml:space="preserve"> şi desfăşurarea cursurilor de formare profesională </w:t>
      </w:r>
      <w:r w:rsidRPr="00794AC0">
        <w:rPr>
          <w:b/>
          <w:sz w:val="24"/>
          <w:szCs w:val="24"/>
        </w:rPr>
        <w:t>– 17.577</w:t>
      </w:r>
      <w:r w:rsidRPr="00794AC0">
        <w:rPr>
          <w:sz w:val="24"/>
          <w:szCs w:val="24"/>
        </w:rPr>
        <w:t xml:space="preserve"> </w:t>
      </w:r>
      <w:r w:rsidRPr="00794AC0">
        <w:rPr>
          <w:b/>
          <w:sz w:val="24"/>
          <w:szCs w:val="24"/>
        </w:rPr>
        <w:t>ron.</w:t>
      </w:r>
      <w:r w:rsidRPr="00794AC0">
        <w:rPr>
          <w:sz w:val="24"/>
          <w:szCs w:val="24"/>
        </w:rPr>
        <w:t xml:space="preserve"> </w:t>
      </w:r>
    </w:p>
    <w:p w:rsidR="00794AC0" w:rsidRPr="00794AC0" w:rsidRDefault="00794AC0" w:rsidP="00104FE7">
      <w:pPr>
        <w:ind w:left="284" w:firstLine="708"/>
        <w:rPr>
          <w:sz w:val="24"/>
          <w:szCs w:val="24"/>
        </w:rPr>
      </w:pPr>
      <w:r w:rsidRPr="00794AC0">
        <w:rPr>
          <w:sz w:val="24"/>
          <w:szCs w:val="24"/>
        </w:rPr>
        <w:t xml:space="preserve">- </w:t>
      </w:r>
      <w:proofErr w:type="gramStart"/>
      <w:r w:rsidRPr="00794AC0">
        <w:rPr>
          <w:sz w:val="24"/>
          <w:szCs w:val="24"/>
        </w:rPr>
        <w:t>ocuparea</w:t>
      </w:r>
      <w:proofErr w:type="gramEnd"/>
      <w:r w:rsidRPr="00794AC0">
        <w:rPr>
          <w:sz w:val="24"/>
          <w:szCs w:val="24"/>
        </w:rPr>
        <w:t xml:space="preserve"> forţei de muncă prin acordarea de alocaţii pentru şomerii care se încadrează înainte de expirarea perioadei de şomaj  -  </w:t>
      </w:r>
      <w:r w:rsidRPr="00794AC0">
        <w:rPr>
          <w:b/>
          <w:sz w:val="24"/>
          <w:szCs w:val="24"/>
        </w:rPr>
        <w:t>163.261 ron</w:t>
      </w:r>
      <w:r w:rsidRPr="00794AC0">
        <w:rPr>
          <w:sz w:val="24"/>
          <w:szCs w:val="24"/>
        </w:rPr>
        <w:t xml:space="preserve">; </w:t>
      </w:r>
    </w:p>
    <w:p w:rsidR="00794AC0" w:rsidRPr="00794AC0" w:rsidRDefault="00794AC0" w:rsidP="00104FE7">
      <w:pPr>
        <w:ind w:left="284"/>
        <w:rPr>
          <w:sz w:val="24"/>
          <w:szCs w:val="24"/>
        </w:rPr>
      </w:pPr>
      <w:r w:rsidRPr="00794AC0">
        <w:rPr>
          <w:sz w:val="24"/>
          <w:szCs w:val="24"/>
        </w:rPr>
        <w:t xml:space="preserve"> </w:t>
      </w:r>
      <w:r w:rsidRPr="00794AC0">
        <w:rPr>
          <w:sz w:val="24"/>
          <w:szCs w:val="24"/>
        </w:rPr>
        <w:tab/>
        <w:t xml:space="preserve">- </w:t>
      </w:r>
      <w:proofErr w:type="gramStart"/>
      <w:r w:rsidRPr="00794AC0">
        <w:rPr>
          <w:sz w:val="24"/>
          <w:szCs w:val="24"/>
        </w:rPr>
        <w:t>plati</w:t>
      </w:r>
      <w:proofErr w:type="gramEnd"/>
      <w:r w:rsidRPr="00794AC0">
        <w:rPr>
          <w:sz w:val="24"/>
          <w:szCs w:val="24"/>
        </w:rPr>
        <w:t xml:space="preserve"> pentru stimularea angajatorilor care angajeaza absolventi –</w:t>
      </w:r>
      <w:r w:rsidRPr="00794AC0">
        <w:rPr>
          <w:b/>
          <w:sz w:val="24"/>
          <w:szCs w:val="24"/>
        </w:rPr>
        <w:t>56.25096 ron</w:t>
      </w:r>
      <w:r w:rsidRPr="00794AC0">
        <w:rPr>
          <w:sz w:val="24"/>
          <w:szCs w:val="24"/>
        </w:rPr>
        <w:t>;</w:t>
      </w:r>
    </w:p>
    <w:p w:rsidR="00794AC0" w:rsidRPr="00794AC0" w:rsidRDefault="00794AC0" w:rsidP="00104FE7">
      <w:pPr>
        <w:ind w:left="284" w:firstLine="720"/>
        <w:rPr>
          <w:sz w:val="24"/>
          <w:szCs w:val="24"/>
        </w:rPr>
      </w:pPr>
      <w:r w:rsidRPr="00794AC0">
        <w:rPr>
          <w:sz w:val="24"/>
          <w:szCs w:val="24"/>
        </w:rPr>
        <w:t xml:space="preserve">- </w:t>
      </w:r>
      <w:proofErr w:type="gramStart"/>
      <w:r w:rsidRPr="00794AC0">
        <w:rPr>
          <w:sz w:val="24"/>
          <w:szCs w:val="24"/>
        </w:rPr>
        <w:t>plati</w:t>
      </w:r>
      <w:proofErr w:type="gramEnd"/>
      <w:r w:rsidRPr="00794AC0">
        <w:rPr>
          <w:sz w:val="24"/>
          <w:szCs w:val="24"/>
        </w:rPr>
        <w:t xml:space="preserve"> pentru stimularea angajatorilor care angajeaza someri apartinand unor categorii defavorizate –</w:t>
      </w:r>
      <w:r w:rsidRPr="00794AC0">
        <w:rPr>
          <w:b/>
          <w:sz w:val="24"/>
          <w:szCs w:val="24"/>
        </w:rPr>
        <w:t>11.832.366 ron</w:t>
      </w:r>
      <w:r w:rsidRPr="00794AC0">
        <w:rPr>
          <w:sz w:val="24"/>
          <w:szCs w:val="24"/>
        </w:rPr>
        <w:t>;</w:t>
      </w:r>
    </w:p>
    <w:p w:rsidR="00794AC0" w:rsidRPr="00794AC0" w:rsidRDefault="00794AC0" w:rsidP="00104FE7">
      <w:pPr>
        <w:ind w:left="284" w:firstLine="720"/>
        <w:rPr>
          <w:sz w:val="24"/>
          <w:szCs w:val="24"/>
        </w:rPr>
      </w:pPr>
      <w:r w:rsidRPr="00794AC0">
        <w:rPr>
          <w:sz w:val="24"/>
          <w:szCs w:val="24"/>
        </w:rPr>
        <w:t xml:space="preserve">- </w:t>
      </w:r>
      <w:proofErr w:type="gramStart"/>
      <w:r w:rsidRPr="00794AC0">
        <w:rPr>
          <w:sz w:val="24"/>
          <w:szCs w:val="24"/>
        </w:rPr>
        <w:t>plati</w:t>
      </w:r>
      <w:proofErr w:type="gramEnd"/>
      <w:r w:rsidRPr="00794AC0">
        <w:rPr>
          <w:sz w:val="24"/>
          <w:szCs w:val="24"/>
        </w:rPr>
        <w:t xml:space="preserve"> pentru stimularea absolventilor: </w:t>
      </w:r>
      <w:r w:rsidRPr="00794AC0">
        <w:rPr>
          <w:b/>
          <w:sz w:val="24"/>
          <w:szCs w:val="24"/>
        </w:rPr>
        <w:t>6.958 ron</w:t>
      </w:r>
      <w:r w:rsidRPr="00794AC0">
        <w:rPr>
          <w:sz w:val="24"/>
          <w:szCs w:val="24"/>
        </w:rPr>
        <w:t>, din care:</w:t>
      </w:r>
    </w:p>
    <w:p w:rsidR="00794AC0" w:rsidRPr="00794AC0" w:rsidRDefault="00794AC0" w:rsidP="00104FE7">
      <w:pPr>
        <w:numPr>
          <w:ilvl w:val="0"/>
          <w:numId w:val="25"/>
        </w:numPr>
        <w:ind w:left="284"/>
        <w:contextualSpacing/>
        <w:jc w:val="left"/>
        <w:rPr>
          <w:rFonts w:eastAsia="Times New Roman"/>
          <w:sz w:val="24"/>
          <w:szCs w:val="24"/>
        </w:rPr>
      </w:pPr>
      <w:r w:rsidRPr="00794AC0">
        <w:rPr>
          <w:rFonts w:eastAsia="Times New Roman"/>
          <w:sz w:val="24"/>
          <w:szCs w:val="24"/>
        </w:rPr>
        <w:t xml:space="preserve">prima de insertie – </w:t>
      </w:r>
      <w:r w:rsidRPr="00794AC0">
        <w:rPr>
          <w:rFonts w:eastAsia="Times New Roman"/>
          <w:b/>
          <w:sz w:val="24"/>
          <w:szCs w:val="24"/>
        </w:rPr>
        <w:t>6.958</w:t>
      </w:r>
      <w:r w:rsidRPr="00794AC0">
        <w:rPr>
          <w:rFonts w:eastAsia="Times New Roman"/>
          <w:sz w:val="24"/>
          <w:szCs w:val="24"/>
        </w:rPr>
        <w:t xml:space="preserve"> </w:t>
      </w:r>
      <w:r w:rsidRPr="00794AC0">
        <w:rPr>
          <w:rFonts w:eastAsia="Times New Roman"/>
          <w:b/>
          <w:sz w:val="24"/>
          <w:szCs w:val="24"/>
        </w:rPr>
        <w:t>ron</w:t>
      </w:r>
      <w:r w:rsidRPr="00794AC0">
        <w:rPr>
          <w:rFonts w:eastAsia="Times New Roman"/>
          <w:sz w:val="24"/>
          <w:szCs w:val="24"/>
        </w:rPr>
        <w:t>;</w:t>
      </w:r>
    </w:p>
    <w:p w:rsidR="00794AC0" w:rsidRPr="00794AC0" w:rsidRDefault="00794AC0" w:rsidP="00104FE7">
      <w:pPr>
        <w:ind w:left="284" w:firstLine="720"/>
        <w:rPr>
          <w:sz w:val="24"/>
          <w:szCs w:val="24"/>
        </w:rPr>
      </w:pPr>
      <w:r w:rsidRPr="00794AC0">
        <w:rPr>
          <w:sz w:val="24"/>
          <w:szCs w:val="24"/>
        </w:rPr>
        <w:t xml:space="preserve">- </w:t>
      </w:r>
      <w:proofErr w:type="gramStart"/>
      <w:r w:rsidRPr="00794AC0">
        <w:rPr>
          <w:sz w:val="24"/>
          <w:szCs w:val="24"/>
        </w:rPr>
        <w:t>prima</w:t>
      </w:r>
      <w:proofErr w:type="gramEnd"/>
      <w:r w:rsidRPr="00794AC0">
        <w:rPr>
          <w:sz w:val="24"/>
          <w:szCs w:val="24"/>
        </w:rPr>
        <w:t xml:space="preserve"> de activare – 53.000 ron;</w:t>
      </w:r>
    </w:p>
    <w:p w:rsidR="00794AC0" w:rsidRPr="00794AC0" w:rsidRDefault="00794AC0" w:rsidP="00104FE7">
      <w:pPr>
        <w:ind w:left="284" w:firstLine="720"/>
        <w:rPr>
          <w:sz w:val="24"/>
          <w:szCs w:val="24"/>
        </w:rPr>
      </w:pPr>
      <w:r w:rsidRPr="00794AC0">
        <w:rPr>
          <w:sz w:val="24"/>
          <w:szCs w:val="24"/>
        </w:rPr>
        <w:t xml:space="preserve">- </w:t>
      </w:r>
      <w:proofErr w:type="gramStart"/>
      <w:r w:rsidRPr="00794AC0">
        <w:rPr>
          <w:sz w:val="24"/>
          <w:szCs w:val="24"/>
        </w:rPr>
        <w:t>prima</w:t>
      </w:r>
      <w:proofErr w:type="gramEnd"/>
      <w:r w:rsidRPr="00794AC0">
        <w:rPr>
          <w:sz w:val="24"/>
          <w:szCs w:val="24"/>
        </w:rPr>
        <w:t xml:space="preserve"> de relocare –10.500 ron;</w:t>
      </w:r>
    </w:p>
    <w:p w:rsidR="00794AC0" w:rsidRPr="00794AC0" w:rsidRDefault="00794AC0" w:rsidP="00104FE7">
      <w:pPr>
        <w:ind w:left="284" w:firstLine="708"/>
        <w:rPr>
          <w:sz w:val="24"/>
          <w:szCs w:val="24"/>
        </w:rPr>
      </w:pPr>
      <w:r w:rsidRPr="00794AC0">
        <w:rPr>
          <w:sz w:val="24"/>
          <w:szCs w:val="24"/>
        </w:rPr>
        <w:t xml:space="preserve">Pentru măsurile pasive s-au făcut plăţi </w:t>
      </w:r>
      <w:proofErr w:type="gramStart"/>
      <w:r w:rsidRPr="00794AC0">
        <w:rPr>
          <w:sz w:val="24"/>
          <w:szCs w:val="24"/>
        </w:rPr>
        <w:t>astfel :</w:t>
      </w:r>
      <w:proofErr w:type="gramEnd"/>
      <w:r w:rsidRPr="00794AC0">
        <w:rPr>
          <w:sz w:val="24"/>
          <w:szCs w:val="24"/>
        </w:rPr>
        <w:t xml:space="preserve"> </w:t>
      </w:r>
    </w:p>
    <w:p w:rsidR="00794AC0" w:rsidRPr="00794AC0" w:rsidRDefault="00794AC0" w:rsidP="00104FE7">
      <w:pPr>
        <w:numPr>
          <w:ilvl w:val="0"/>
          <w:numId w:val="23"/>
        </w:numPr>
        <w:ind w:left="284"/>
        <w:contextualSpacing/>
        <w:jc w:val="left"/>
        <w:rPr>
          <w:rFonts w:eastAsia="Times New Roman"/>
          <w:sz w:val="24"/>
          <w:szCs w:val="24"/>
        </w:rPr>
      </w:pPr>
      <w:r w:rsidRPr="00794AC0">
        <w:rPr>
          <w:rFonts w:eastAsia="Times New Roman"/>
          <w:sz w:val="24"/>
          <w:szCs w:val="24"/>
        </w:rPr>
        <w:t xml:space="preserve">Asistenţă Socială – </w:t>
      </w:r>
      <w:r w:rsidRPr="00794AC0">
        <w:rPr>
          <w:rFonts w:eastAsia="Times New Roman"/>
          <w:b/>
          <w:sz w:val="24"/>
          <w:szCs w:val="24"/>
        </w:rPr>
        <w:t>6.644.796 ron</w:t>
      </w:r>
      <w:r w:rsidRPr="00794AC0">
        <w:rPr>
          <w:rFonts w:eastAsia="Times New Roman"/>
          <w:sz w:val="24"/>
          <w:szCs w:val="24"/>
        </w:rPr>
        <w:t xml:space="preserve"> din care: </w:t>
      </w:r>
    </w:p>
    <w:p w:rsidR="00794AC0" w:rsidRPr="00794AC0" w:rsidRDefault="00794AC0" w:rsidP="00104FE7">
      <w:pPr>
        <w:numPr>
          <w:ilvl w:val="1"/>
          <w:numId w:val="23"/>
        </w:numPr>
        <w:ind w:left="284"/>
        <w:contextualSpacing/>
        <w:jc w:val="left"/>
        <w:rPr>
          <w:rFonts w:eastAsia="Times New Roman"/>
          <w:sz w:val="24"/>
          <w:szCs w:val="24"/>
        </w:rPr>
      </w:pPr>
      <w:r w:rsidRPr="00794AC0">
        <w:rPr>
          <w:rFonts w:eastAsia="Times New Roman"/>
          <w:sz w:val="24"/>
          <w:szCs w:val="24"/>
        </w:rPr>
        <w:lastRenderedPageBreak/>
        <w:t>indemnizaţia de şomaj –  6.326.805 ron</w:t>
      </w:r>
    </w:p>
    <w:p w:rsidR="00794AC0" w:rsidRPr="00794AC0" w:rsidRDefault="00794AC0" w:rsidP="00104FE7">
      <w:pPr>
        <w:numPr>
          <w:ilvl w:val="1"/>
          <w:numId w:val="23"/>
        </w:numPr>
        <w:ind w:left="284"/>
        <w:contextualSpacing/>
        <w:jc w:val="left"/>
        <w:rPr>
          <w:rFonts w:eastAsia="Times New Roman"/>
          <w:sz w:val="24"/>
          <w:szCs w:val="24"/>
        </w:rPr>
      </w:pPr>
      <w:r w:rsidRPr="00794AC0">
        <w:rPr>
          <w:rFonts w:eastAsia="Times New Roman"/>
          <w:sz w:val="24"/>
          <w:szCs w:val="24"/>
        </w:rPr>
        <w:t>indemnizaţii şomaj absolvenţi – 232.689 ron</w:t>
      </w:r>
    </w:p>
    <w:p w:rsidR="00794AC0" w:rsidRPr="00794AC0" w:rsidRDefault="00794AC0" w:rsidP="00104FE7">
      <w:pPr>
        <w:numPr>
          <w:ilvl w:val="1"/>
          <w:numId w:val="23"/>
        </w:numPr>
        <w:ind w:left="284"/>
        <w:contextualSpacing/>
        <w:jc w:val="left"/>
        <w:rPr>
          <w:rFonts w:eastAsia="Times New Roman"/>
          <w:sz w:val="24"/>
          <w:szCs w:val="24"/>
        </w:rPr>
      </w:pPr>
      <w:r w:rsidRPr="00794AC0">
        <w:rPr>
          <w:rFonts w:eastAsia="Times New Roman"/>
          <w:sz w:val="24"/>
          <w:szCs w:val="24"/>
        </w:rPr>
        <w:t>concedii medicale someri – 16.135 ron</w:t>
      </w:r>
    </w:p>
    <w:p w:rsidR="00794AC0" w:rsidRPr="00794AC0" w:rsidRDefault="00794AC0" w:rsidP="00104FE7">
      <w:pPr>
        <w:numPr>
          <w:ilvl w:val="1"/>
          <w:numId w:val="23"/>
        </w:numPr>
        <w:ind w:left="284"/>
        <w:contextualSpacing/>
        <w:jc w:val="left"/>
        <w:rPr>
          <w:rFonts w:eastAsia="Times New Roman"/>
          <w:sz w:val="24"/>
          <w:szCs w:val="24"/>
        </w:rPr>
      </w:pPr>
      <w:r w:rsidRPr="00794AC0">
        <w:rPr>
          <w:rFonts w:eastAsia="Times New Roman"/>
          <w:sz w:val="24"/>
          <w:szCs w:val="24"/>
        </w:rPr>
        <w:t>ajutoare sociale Program redus OG -132/2020 art.1 alin.1 – 69.167 ron</w:t>
      </w:r>
    </w:p>
    <w:p w:rsidR="00794AC0" w:rsidRPr="00794AC0" w:rsidRDefault="00794AC0" w:rsidP="00104FE7">
      <w:pPr>
        <w:numPr>
          <w:ilvl w:val="0"/>
          <w:numId w:val="23"/>
        </w:numPr>
        <w:ind w:left="284"/>
        <w:contextualSpacing/>
        <w:jc w:val="left"/>
        <w:rPr>
          <w:rFonts w:eastAsia="Times New Roman"/>
          <w:sz w:val="24"/>
          <w:szCs w:val="24"/>
        </w:rPr>
      </w:pPr>
      <w:r w:rsidRPr="00794AC0">
        <w:rPr>
          <w:rFonts w:eastAsia="Times New Roman"/>
          <w:sz w:val="24"/>
          <w:szCs w:val="24"/>
        </w:rPr>
        <w:t xml:space="preserve">Contribuţii aferente la asigurările sociale ale şomerilor – </w:t>
      </w:r>
      <w:r w:rsidRPr="00794AC0">
        <w:rPr>
          <w:rFonts w:eastAsia="Times New Roman"/>
          <w:b/>
          <w:sz w:val="24"/>
          <w:szCs w:val="24"/>
        </w:rPr>
        <w:t>1.480.752ron</w:t>
      </w:r>
      <w:r w:rsidRPr="00794AC0">
        <w:rPr>
          <w:rFonts w:eastAsia="Times New Roman"/>
          <w:sz w:val="24"/>
          <w:szCs w:val="24"/>
        </w:rPr>
        <w:t xml:space="preserve"> din care:</w:t>
      </w:r>
    </w:p>
    <w:p w:rsidR="00794AC0" w:rsidRPr="00794AC0" w:rsidRDefault="00794AC0" w:rsidP="00104FE7">
      <w:pPr>
        <w:numPr>
          <w:ilvl w:val="1"/>
          <w:numId w:val="23"/>
        </w:numPr>
        <w:ind w:left="284"/>
        <w:contextualSpacing/>
        <w:jc w:val="left"/>
        <w:rPr>
          <w:rFonts w:eastAsia="Times New Roman"/>
          <w:sz w:val="24"/>
          <w:szCs w:val="24"/>
        </w:rPr>
      </w:pPr>
      <w:r w:rsidRPr="00794AC0">
        <w:rPr>
          <w:rFonts w:eastAsia="Times New Roman"/>
          <w:sz w:val="24"/>
          <w:szCs w:val="24"/>
        </w:rPr>
        <w:t xml:space="preserve">Contribuţii CAS – </w:t>
      </w:r>
      <w:proofErr w:type="gramStart"/>
      <w:r w:rsidRPr="00794AC0">
        <w:rPr>
          <w:rFonts w:eastAsia="Times New Roman"/>
          <w:sz w:val="24"/>
          <w:szCs w:val="24"/>
        </w:rPr>
        <w:t>1.480.752  ron</w:t>
      </w:r>
      <w:proofErr w:type="gramEnd"/>
      <w:r w:rsidRPr="00794AC0">
        <w:rPr>
          <w:rFonts w:eastAsia="Times New Roman"/>
          <w:sz w:val="24"/>
          <w:szCs w:val="24"/>
        </w:rPr>
        <w:t xml:space="preserve">. </w:t>
      </w:r>
    </w:p>
    <w:p w:rsidR="00794AC0" w:rsidRPr="00794AC0" w:rsidRDefault="00794AC0" w:rsidP="00104FE7">
      <w:pPr>
        <w:ind w:left="284" w:firstLine="360"/>
        <w:rPr>
          <w:sz w:val="24"/>
          <w:szCs w:val="24"/>
        </w:rPr>
      </w:pPr>
      <w:proofErr w:type="gramStart"/>
      <w:r w:rsidRPr="00794AC0">
        <w:rPr>
          <w:sz w:val="24"/>
          <w:szCs w:val="24"/>
        </w:rPr>
        <w:t xml:space="preserve">In perioada </w:t>
      </w:r>
      <w:r w:rsidRPr="00794AC0">
        <w:rPr>
          <w:b/>
          <w:sz w:val="24"/>
          <w:szCs w:val="24"/>
        </w:rPr>
        <w:t>ianuarie-decembrie 2023</w:t>
      </w:r>
      <w:r w:rsidRPr="00794AC0">
        <w:rPr>
          <w:sz w:val="24"/>
          <w:szCs w:val="24"/>
        </w:rPr>
        <w:t xml:space="preserve">, la nivelul AJOFM Caras-Severin, nu s-au incheiat </w:t>
      </w:r>
      <w:r w:rsidRPr="00794AC0">
        <w:rPr>
          <w:b/>
          <w:sz w:val="24"/>
          <w:szCs w:val="24"/>
        </w:rPr>
        <w:t>conventii</w:t>
      </w:r>
      <w:r w:rsidRPr="00794AC0">
        <w:rPr>
          <w:sz w:val="24"/>
          <w:szCs w:val="24"/>
        </w:rPr>
        <w:t>.</w:t>
      </w:r>
      <w:proofErr w:type="gramEnd"/>
      <w:r w:rsidRPr="00794AC0">
        <w:rPr>
          <w:sz w:val="24"/>
          <w:szCs w:val="24"/>
        </w:rPr>
        <w:t xml:space="preserve"> Totalul </w:t>
      </w:r>
      <w:r w:rsidRPr="00794AC0">
        <w:rPr>
          <w:b/>
          <w:sz w:val="24"/>
          <w:szCs w:val="24"/>
        </w:rPr>
        <w:t>platilor efectuate pana la 31.12.2023</w:t>
      </w:r>
      <w:r w:rsidRPr="00794AC0">
        <w:rPr>
          <w:sz w:val="24"/>
          <w:szCs w:val="24"/>
        </w:rPr>
        <w:t xml:space="preserve"> pentru conventiile incheiate </w:t>
      </w:r>
      <w:proofErr w:type="gramStart"/>
      <w:r w:rsidRPr="00794AC0">
        <w:rPr>
          <w:sz w:val="24"/>
          <w:szCs w:val="24"/>
        </w:rPr>
        <w:t>este</w:t>
      </w:r>
      <w:proofErr w:type="gramEnd"/>
      <w:r w:rsidRPr="00794AC0">
        <w:rPr>
          <w:sz w:val="24"/>
          <w:szCs w:val="24"/>
        </w:rPr>
        <w:t xml:space="preserve"> de </w:t>
      </w:r>
      <w:r w:rsidRPr="00794AC0">
        <w:rPr>
          <w:b/>
          <w:sz w:val="24"/>
          <w:szCs w:val="24"/>
        </w:rPr>
        <w:t>12.122.335 lei</w:t>
      </w:r>
      <w:r w:rsidRPr="00794AC0">
        <w:rPr>
          <w:sz w:val="24"/>
          <w:szCs w:val="24"/>
        </w:rPr>
        <w:t xml:space="preserve">. </w:t>
      </w:r>
    </w:p>
    <w:p w:rsidR="00794AC0" w:rsidRPr="00794AC0" w:rsidRDefault="00794AC0" w:rsidP="00104FE7">
      <w:pPr>
        <w:ind w:left="284" w:firstLine="708"/>
        <w:rPr>
          <w:sz w:val="24"/>
          <w:szCs w:val="24"/>
        </w:rPr>
      </w:pPr>
      <w:r w:rsidRPr="00794AC0">
        <w:rPr>
          <w:sz w:val="24"/>
          <w:szCs w:val="24"/>
        </w:rPr>
        <w:t>Față de cele prezentate, situația sintetică a cheltuielilor finanțate în anul 2023, pana la data de 31.12.2023, la nivelul întregului buget al asigurărilor pentru șomaj, structurate pe capitole de cheltuieli, se prezintă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2911"/>
        <w:gridCol w:w="2111"/>
        <w:gridCol w:w="2232"/>
        <w:gridCol w:w="1467"/>
      </w:tblGrid>
      <w:tr w:rsidR="00794AC0" w:rsidRPr="00794AC0" w:rsidTr="00104FE7">
        <w:trPr>
          <w:trHeight w:val="432"/>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Capitol</w:t>
            </w:r>
          </w:p>
        </w:tc>
        <w:tc>
          <w:tcPr>
            <w:tcW w:w="2911" w:type="dxa"/>
            <w:shd w:val="clear" w:color="auto" w:fill="auto"/>
          </w:tcPr>
          <w:p w:rsidR="00794AC0" w:rsidRPr="00794AC0" w:rsidRDefault="00794AC0" w:rsidP="00104FE7">
            <w:pPr>
              <w:ind w:left="284"/>
              <w:rPr>
                <w:sz w:val="24"/>
                <w:szCs w:val="24"/>
              </w:rPr>
            </w:pPr>
            <w:r w:rsidRPr="00794AC0">
              <w:rPr>
                <w:sz w:val="24"/>
                <w:szCs w:val="24"/>
              </w:rPr>
              <w:t>Denumire indicator</w:t>
            </w:r>
          </w:p>
        </w:tc>
        <w:tc>
          <w:tcPr>
            <w:tcW w:w="2111" w:type="dxa"/>
            <w:shd w:val="clear" w:color="auto" w:fill="auto"/>
          </w:tcPr>
          <w:p w:rsidR="00794AC0" w:rsidRPr="00794AC0" w:rsidRDefault="00794AC0" w:rsidP="00104FE7">
            <w:pPr>
              <w:ind w:left="284"/>
              <w:rPr>
                <w:sz w:val="24"/>
                <w:szCs w:val="24"/>
              </w:rPr>
            </w:pPr>
            <w:r w:rsidRPr="00794AC0">
              <w:rPr>
                <w:sz w:val="24"/>
                <w:szCs w:val="24"/>
              </w:rPr>
              <w:t>Programat BUGET 2023</w:t>
            </w:r>
          </w:p>
        </w:tc>
        <w:tc>
          <w:tcPr>
            <w:tcW w:w="2232" w:type="dxa"/>
            <w:shd w:val="clear" w:color="auto" w:fill="auto"/>
          </w:tcPr>
          <w:p w:rsidR="00794AC0" w:rsidRPr="00794AC0" w:rsidRDefault="00794AC0" w:rsidP="00104FE7">
            <w:pPr>
              <w:ind w:left="284"/>
              <w:rPr>
                <w:sz w:val="24"/>
                <w:szCs w:val="24"/>
              </w:rPr>
            </w:pPr>
            <w:r w:rsidRPr="00794AC0">
              <w:rPr>
                <w:sz w:val="24"/>
                <w:szCs w:val="24"/>
              </w:rPr>
              <w:t xml:space="preserve">Execuție la 31.12.2023            </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w:t>
            </w:r>
          </w:p>
        </w:tc>
      </w:tr>
      <w:tr w:rsidR="00794AC0" w:rsidRPr="00794AC0" w:rsidTr="00104FE7">
        <w:trPr>
          <w:trHeight w:val="355"/>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5004</w:t>
            </w:r>
          </w:p>
        </w:tc>
        <w:tc>
          <w:tcPr>
            <w:tcW w:w="2911" w:type="dxa"/>
            <w:shd w:val="clear" w:color="auto" w:fill="auto"/>
          </w:tcPr>
          <w:p w:rsidR="00794AC0" w:rsidRPr="00794AC0" w:rsidRDefault="00794AC0" w:rsidP="00104FE7">
            <w:pPr>
              <w:ind w:left="284"/>
              <w:rPr>
                <w:sz w:val="24"/>
                <w:szCs w:val="24"/>
              </w:rPr>
            </w:pPr>
            <w:r w:rsidRPr="00794AC0">
              <w:rPr>
                <w:sz w:val="24"/>
                <w:szCs w:val="24"/>
              </w:rPr>
              <w:t>Total cheltuieli</w:t>
            </w:r>
          </w:p>
        </w:tc>
        <w:tc>
          <w:tcPr>
            <w:tcW w:w="2111" w:type="dxa"/>
            <w:shd w:val="clear" w:color="auto" w:fill="auto"/>
          </w:tcPr>
          <w:p w:rsidR="00794AC0" w:rsidRPr="00794AC0" w:rsidRDefault="00794AC0" w:rsidP="00104FE7">
            <w:pPr>
              <w:ind w:left="284"/>
              <w:jc w:val="right"/>
              <w:rPr>
                <w:sz w:val="24"/>
                <w:szCs w:val="24"/>
              </w:rPr>
            </w:pPr>
            <w:r w:rsidRPr="00794AC0">
              <w:rPr>
                <w:sz w:val="24"/>
                <w:szCs w:val="24"/>
              </w:rPr>
              <w:t>28.310.000</w:t>
            </w:r>
          </w:p>
        </w:tc>
        <w:tc>
          <w:tcPr>
            <w:tcW w:w="2232" w:type="dxa"/>
            <w:shd w:val="clear" w:color="auto" w:fill="auto"/>
          </w:tcPr>
          <w:p w:rsidR="00794AC0" w:rsidRPr="00794AC0" w:rsidRDefault="00794AC0" w:rsidP="00104FE7">
            <w:pPr>
              <w:ind w:left="284"/>
              <w:jc w:val="right"/>
              <w:rPr>
                <w:sz w:val="24"/>
                <w:szCs w:val="24"/>
              </w:rPr>
            </w:pPr>
            <w:r w:rsidRPr="00794AC0">
              <w:rPr>
                <w:sz w:val="24"/>
                <w:szCs w:val="24"/>
              </w:rPr>
              <w:t>27.970.759</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98.80%</w:t>
            </w:r>
          </w:p>
        </w:tc>
      </w:tr>
      <w:tr w:rsidR="00794AC0" w:rsidRPr="00794AC0" w:rsidTr="00104FE7">
        <w:trPr>
          <w:trHeight w:val="355"/>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6404</w:t>
            </w:r>
          </w:p>
        </w:tc>
        <w:tc>
          <w:tcPr>
            <w:tcW w:w="2911" w:type="dxa"/>
            <w:shd w:val="clear" w:color="auto" w:fill="auto"/>
          </w:tcPr>
          <w:p w:rsidR="00794AC0" w:rsidRPr="00794AC0" w:rsidRDefault="00794AC0" w:rsidP="00104FE7">
            <w:pPr>
              <w:ind w:left="284"/>
              <w:rPr>
                <w:sz w:val="24"/>
                <w:szCs w:val="24"/>
              </w:rPr>
            </w:pPr>
            <w:r w:rsidRPr="00794AC0">
              <w:rPr>
                <w:sz w:val="24"/>
                <w:szCs w:val="24"/>
              </w:rPr>
              <w:t>Fondul de garantare</w:t>
            </w:r>
          </w:p>
        </w:tc>
        <w:tc>
          <w:tcPr>
            <w:tcW w:w="2111" w:type="dxa"/>
            <w:shd w:val="clear" w:color="auto" w:fill="auto"/>
          </w:tcPr>
          <w:p w:rsidR="00794AC0" w:rsidRPr="00794AC0" w:rsidRDefault="00794AC0" w:rsidP="00104FE7">
            <w:pPr>
              <w:ind w:left="284"/>
              <w:jc w:val="right"/>
              <w:rPr>
                <w:sz w:val="24"/>
                <w:szCs w:val="24"/>
              </w:rPr>
            </w:pPr>
            <w:r w:rsidRPr="00794AC0">
              <w:rPr>
                <w:sz w:val="24"/>
                <w:szCs w:val="24"/>
              </w:rPr>
              <w:t>70.300</w:t>
            </w:r>
          </w:p>
        </w:tc>
        <w:tc>
          <w:tcPr>
            <w:tcW w:w="2232" w:type="dxa"/>
            <w:shd w:val="clear" w:color="auto" w:fill="auto"/>
          </w:tcPr>
          <w:p w:rsidR="00794AC0" w:rsidRPr="00794AC0" w:rsidRDefault="00794AC0" w:rsidP="00104FE7">
            <w:pPr>
              <w:ind w:left="284"/>
              <w:jc w:val="right"/>
              <w:rPr>
                <w:sz w:val="24"/>
                <w:szCs w:val="24"/>
              </w:rPr>
            </w:pPr>
            <w:r w:rsidRPr="00794AC0">
              <w:rPr>
                <w:sz w:val="24"/>
                <w:szCs w:val="24"/>
              </w:rPr>
              <w:t>64.947</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92.39%</w:t>
            </w:r>
          </w:p>
        </w:tc>
      </w:tr>
      <w:tr w:rsidR="00794AC0" w:rsidRPr="00794AC0" w:rsidTr="00104FE7">
        <w:trPr>
          <w:trHeight w:val="355"/>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6504</w:t>
            </w:r>
          </w:p>
        </w:tc>
        <w:tc>
          <w:tcPr>
            <w:tcW w:w="2911" w:type="dxa"/>
            <w:shd w:val="clear" w:color="auto" w:fill="auto"/>
          </w:tcPr>
          <w:p w:rsidR="00794AC0" w:rsidRPr="00794AC0" w:rsidRDefault="00794AC0" w:rsidP="00104FE7">
            <w:pPr>
              <w:ind w:left="284"/>
              <w:rPr>
                <w:sz w:val="24"/>
                <w:szCs w:val="24"/>
              </w:rPr>
            </w:pPr>
            <w:r w:rsidRPr="00794AC0">
              <w:rPr>
                <w:sz w:val="24"/>
                <w:szCs w:val="24"/>
              </w:rPr>
              <w:t>Învățământ</w:t>
            </w:r>
          </w:p>
        </w:tc>
        <w:tc>
          <w:tcPr>
            <w:tcW w:w="2111" w:type="dxa"/>
            <w:shd w:val="clear" w:color="auto" w:fill="auto"/>
          </w:tcPr>
          <w:p w:rsidR="00794AC0" w:rsidRPr="00794AC0" w:rsidRDefault="00794AC0" w:rsidP="00104FE7">
            <w:pPr>
              <w:ind w:left="284"/>
              <w:jc w:val="right"/>
              <w:rPr>
                <w:sz w:val="24"/>
                <w:szCs w:val="24"/>
              </w:rPr>
            </w:pPr>
            <w:r w:rsidRPr="00794AC0">
              <w:rPr>
                <w:sz w:val="24"/>
                <w:szCs w:val="24"/>
              </w:rPr>
              <w:t>90.500</w:t>
            </w:r>
          </w:p>
        </w:tc>
        <w:tc>
          <w:tcPr>
            <w:tcW w:w="2232" w:type="dxa"/>
            <w:shd w:val="clear" w:color="auto" w:fill="auto"/>
          </w:tcPr>
          <w:p w:rsidR="00794AC0" w:rsidRPr="00794AC0" w:rsidRDefault="00794AC0" w:rsidP="00104FE7">
            <w:pPr>
              <w:ind w:left="284"/>
              <w:jc w:val="right"/>
              <w:rPr>
                <w:sz w:val="24"/>
                <w:szCs w:val="24"/>
              </w:rPr>
            </w:pPr>
            <w:r w:rsidRPr="00794AC0">
              <w:rPr>
                <w:sz w:val="24"/>
                <w:szCs w:val="24"/>
              </w:rPr>
              <w:t>70.987</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78.44%</w:t>
            </w:r>
          </w:p>
        </w:tc>
      </w:tr>
      <w:tr w:rsidR="00794AC0" w:rsidRPr="00794AC0" w:rsidTr="00104FE7">
        <w:trPr>
          <w:trHeight w:val="611"/>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6804</w:t>
            </w:r>
          </w:p>
        </w:tc>
        <w:tc>
          <w:tcPr>
            <w:tcW w:w="2911" w:type="dxa"/>
            <w:shd w:val="clear" w:color="auto" w:fill="auto"/>
          </w:tcPr>
          <w:p w:rsidR="00794AC0" w:rsidRPr="00794AC0" w:rsidRDefault="00794AC0" w:rsidP="00104FE7">
            <w:pPr>
              <w:ind w:left="284"/>
              <w:rPr>
                <w:sz w:val="24"/>
                <w:szCs w:val="24"/>
              </w:rPr>
            </w:pPr>
            <w:r w:rsidRPr="00794AC0">
              <w:rPr>
                <w:sz w:val="24"/>
                <w:szCs w:val="24"/>
              </w:rPr>
              <w:t>Asigurări și asistență socială</w:t>
            </w:r>
          </w:p>
        </w:tc>
        <w:tc>
          <w:tcPr>
            <w:tcW w:w="2111" w:type="dxa"/>
            <w:shd w:val="clear" w:color="auto" w:fill="auto"/>
          </w:tcPr>
          <w:p w:rsidR="00794AC0" w:rsidRPr="00794AC0" w:rsidRDefault="00794AC0" w:rsidP="00104FE7">
            <w:pPr>
              <w:ind w:left="284"/>
              <w:jc w:val="right"/>
              <w:rPr>
                <w:sz w:val="24"/>
                <w:szCs w:val="24"/>
              </w:rPr>
            </w:pPr>
            <w:r w:rsidRPr="00794AC0">
              <w:rPr>
                <w:sz w:val="24"/>
                <w:szCs w:val="24"/>
              </w:rPr>
              <w:t>11.911.200</w:t>
            </w:r>
          </w:p>
        </w:tc>
        <w:tc>
          <w:tcPr>
            <w:tcW w:w="2232" w:type="dxa"/>
            <w:shd w:val="clear" w:color="auto" w:fill="auto"/>
          </w:tcPr>
          <w:p w:rsidR="00794AC0" w:rsidRPr="00794AC0" w:rsidRDefault="00794AC0" w:rsidP="00104FE7">
            <w:pPr>
              <w:ind w:left="284"/>
              <w:jc w:val="right"/>
              <w:rPr>
                <w:sz w:val="24"/>
                <w:szCs w:val="24"/>
              </w:rPr>
            </w:pPr>
            <w:r w:rsidRPr="00794AC0">
              <w:rPr>
                <w:sz w:val="24"/>
                <w:szCs w:val="24"/>
              </w:rPr>
              <w:t>11.649.083</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97.80%</w:t>
            </w:r>
          </w:p>
        </w:tc>
      </w:tr>
      <w:tr w:rsidR="00794AC0" w:rsidRPr="00794AC0" w:rsidTr="00104FE7">
        <w:trPr>
          <w:trHeight w:val="57"/>
          <w:jc w:val="center"/>
        </w:trPr>
        <w:tc>
          <w:tcPr>
            <w:tcW w:w="1042" w:type="dxa"/>
            <w:shd w:val="clear" w:color="auto" w:fill="auto"/>
          </w:tcPr>
          <w:p w:rsidR="00794AC0" w:rsidRPr="00794AC0" w:rsidRDefault="00794AC0" w:rsidP="00104FE7">
            <w:pPr>
              <w:ind w:left="284"/>
              <w:rPr>
                <w:sz w:val="24"/>
                <w:szCs w:val="24"/>
              </w:rPr>
            </w:pPr>
            <w:r w:rsidRPr="00794AC0">
              <w:rPr>
                <w:sz w:val="24"/>
                <w:szCs w:val="24"/>
              </w:rPr>
              <w:t>8004</w:t>
            </w:r>
          </w:p>
        </w:tc>
        <w:tc>
          <w:tcPr>
            <w:tcW w:w="2911" w:type="dxa"/>
            <w:shd w:val="clear" w:color="auto" w:fill="auto"/>
          </w:tcPr>
          <w:p w:rsidR="00794AC0" w:rsidRPr="00794AC0" w:rsidRDefault="00794AC0" w:rsidP="00104FE7">
            <w:pPr>
              <w:ind w:left="284"/>
              <w:rPr>
                <w:sz w:val="24"/>
                <w:szCs w:val="24"/>
              </w:rPr>
            </w:pPr>
            <w:r w:rsidRPr="00794AC0">
              <w:rPr>
                <w:sz w:val="24"/>
                <w:szCs w:val="24"/>
              </w:rPr>
              <w:t>Acțiuni generale economic, comerciale și de muncă</w:t>
            </w:r>
          </w:p>
        </w:tc>
        <w:tc>
          <w:tcPr>
            <w:tcW w:w="2111" w:type="dxa"/>
            <w:shd w:val="clear" w:color="auto" w:fill="auto"/>
          </w:tcPr>
          <w:p w:rsidR="00794AC0" w:rsidRPr="00794AC0" w:rsidRDefault="00794AC0" w:rsidP="00104FE7">
            <w:pPr>
              <w:ind w:left="284"/>
              <w:jc w:val="right"/>
              <w:rPr>
                <w:sz w:val="24"/>
                <w:szCs w:val="24"/>
              </w:rPr>
            </w:pPr>
            <w:r w:rsidRPr="00794AC0">
              <w:rPr>
                <w:sz w:val="24"/>
                <w:szCs w:val="24"/>
              </w:rPr>
              <w:t>16.238.000</w:t>
            </w:r>
          </w:p>
        </w:tc>
        <w:tc>
          <w:tcPr>
            <w:tcW w:w="2232" w:type="dxa"/>
            <w:shd w:val="clear" w:color="auto" w:fill="auto"/>
          </w:tcPr>
          <w:p w:rsidR="00794AC0" w:rsidRPr="00794AC0" w:rsidRDefault="00794AC0" w:rsidP="00104FE7">
            <w:pPr>
              <w:ind w:left="284"/>
              <w:jc w:val="right"/>
              <w:rPr>
                <w:sz w:val="24"/>
                <w:szCs w:val="24"/>
              </w:rPr>
            </w:pPr>
            <w:r w:rsidRPr="00794AC0">
              <w:rPr>
                <w:sz w:val="24"/>
                <w:szCs w:val="24"/>
              </w:rPr>
              <w:t>16.185.812</w:t>
            </w:r>
          </w:p>
        </w:tc>
        <w:tc>
          <w:tcPr>
            <w:tcW w:w="1467" w:type="dxa"/>
            <w:shd w:val="clear" w:color="auto" w:fill="auto"/>
          </w:tcPr>
          <w:p w:rsidR="00794AC0" w:rsidRPr="00794AC0" w:rsidRDefault="00794AC0" w:rsidP="00104FE7">
            <w:pPr>
              <w:ind w:left="284"/>
              <w:jc w:val="right"/>
              <w:rPr>
                <w:sz w:val="24"/>
                <w:szCs w:val="24"/>
              </w:rPr>
            </w:pPr>
            <w:r w:rsidRPr="00794AC0">
              <w:rPr>
                <w:sz w:val="24"/>
                <w:szCs w:val="24"/>
              </w:rPr>
              <w:t>99.68%</w:t>
            </w:r>
          </w:p>
        </w:tc>
      </w:tr>
    </w:tbl>
    <w:p w:rsidR="00794AC0" w:rsidRPr="00794AC0" w:rsidRDefault="00794AC0" w:rsidP="00104FE7">
      <w:pPr>
        <w:keepNext/>
        <w:spacing w:before="240"/>
        <w:ind w:left="284"/>
        <w:outlineLvl w:val="0"/>
        <w:rPr>
          <w:rFonts w:eastAsia="MS Gothic"/>
          <w:b/>
          <w:bCs/>
          <w:kern w:val="32"/>
          <w:sz w:val="24"/>
          <w:szCs w:val="24"/>
        </w:rPr>
      </w:pPr>
      <w:r w:rsidRPr="00794AC0">
        <w:rPr>
          <w:rFonts w:eastAsia="MS Gothic"/>
          <w:b/>
          <w:bCs/>
          <w:color w:val="FF0000"/>
          <w:kern w:val="32"/>
          <w:sz w:val="24"/>
          <w:szCs w:val="24"/>
        </w:rPr>
        <w:tab/>
      </w:r>
      <w:r w:rsidRPr="00794AC0">
        <w:rPr>
          <w:rFonts w:eastAsia="MS Gothic"/>
          <w:b/>
          <w:bCs/>
          <w:kern w:val="32"/>
          <w:sz w:val="24"/>
          <w:szCs w:val="24"/>
        </w:rPr>
        <w:t xml:space="preserve">Situatia debitelor la 31.12.2023 </w:t>
      </w:r>
      <w:proofErr w:type="gramStart"/>
      <w:r w:rsidRPr="00794AC0">
        <w:rPr>
          <w:rFonts w:eastAsia="MS Gothic"/>
          <w:b/>
          <w:bCs/>
          <w:kern w:val="32"/>
          <w:sz w:val="24"/>
          <w:szCs w:val="24"/>
        </w:rPr>
        <w:t>este</w:t>
      </w:r>
      <w:proofErr w:type="gramEnd"/>
      <w:r w:rsidRPr="00794AC0">
        <w:rPr>
          <w:rFonts w:eastAsia="MS Gothic"/>
          <w:b/>
          <w:bCs/>
          <w:kern w:val="32"/>
          <w:sz w:val="24"/>
          <w:szCs w:val="24"/>
        </w:rPr>
        <w:t xml:space="preserve"> urmatoarea:</w:t>
      </w:r>
    </w:p>
    <w:p w:rsidR="00794AC0" w:rsidRPr="00794AC0" w:rsidRDefault="00794AC0" w:rsidP="00104FE7">
      <w:pPr>
        <w:ind w:left="284"/>
        <w:rPr>
          <w:sz w:val="24"/>
          <w:szCs w:val="24"/>
        </w:rPr>
      </w:pPr>
      <w:r w:rsidRPr="00794AC0">
        <w:rPr>
          <w:sz w:val="24"/>
          <w:szCs w:val="24"/>
        </w:rPr>
        <w:t>-debitori sub 1 an – 111.008,03 lei</w:t>
      </w:r>
    </w:p>
    <w:p w:rsidR="00794AC0" w:rsidRPr="00794AC0" w:rsidRDefault="00794AC0" w:rsidP="00104FE7">
      <w:pPr>
        <w:ind w:left="284"/>
        <w:rPr>
          <w:sz w:val="24"/>
          <w:szCs w:val="24"/>
        </w:rPr>
      </w:pPr>
      <w:r w:rsidRPr="00794AC0">
        <w:rPr>
          <w:sz w:val="24"/>
          <w:szCs w:val="24"/>
        </w:rPr>
        <w:t>-debitori peste 1 an – 618.340,14 lei</w:t>
      </w:r>
    </w:p>
    <w:p w:rsidR="00794AC0" w:rsidRPr="00794AC0" w:rsidRDefault="00794AC0" w:rsidP="00104FE7">
      <w:pPr>
        <w:ind w:left="284"/>
        <w:rPr>
          <w:sz w:val="24"/>
          <w:szCs w:val="24"/>
        </w:rPr>
      </w:pPr>
      <w:r w:rsidRPr="00794AC0">
        <w:rPr>
          <w:sz w:val="24"/>
          <w:szCs w:val="24"/>
        </w:rPr>
        <w:t>Total la 31.12.2023 – 729.348,17 lei</w:t>
      </w:r>
    </w:p>
    <w:p w:rsidR="00794AC0" w:rsidRPr="00794AC0" w:rsidRDefault="00794AC0" w:rsidP="00104FE7">
      <w:pPr>
        <w:ind w:left="284" w:firstLine="660"/>
        <w:outlineLvl w:val="0"/>
        <w:rPr>
          <w:rFonts w:cs="Arial"/>
          <w:color w:val="000000"/>
          <w:sz w:val="24"/>
          <w:szCs w:val="24"/>
        </w:rPr>
      </w:pPr>
      <w:r w:rsidRPr="00794AC0">
        <w:rPr>
          <w:rFonts w:cs="Arial"/>
          <w:color w:val="000000"/>
          <w:sz w:val="24"/>
          <w:szCs w:val="24"/>
        </w:rPr>
        <w:t xml:space="preserve">Situatia prezentata, reflecta activitatile desfasurate pentru realizarea obiectivelor prioritare ale agentiei si anume </w:t>
      </w:r>
      <w:proofErr w:type="gramStart"/>
      <w:r w:rsidRPr="00794AC0">
        <w:rPr>
          <w:rFonts w:cs="Arial"/>
          <w:color w:val="000000"/>
          <w:sz w:val="24"/>
          <w:szCs w:val="24"/>
        </w:rPr>
        <w:t>protectia  sociala</w:t>
      </w:r>
      <w:proofErr w:type="gramEnd"/>
      <w:r w:rsidRPr="00794AC0">
        <w:rPr>
          <w:rFonts w:cs="Arial"/>
          <w:color w:val="000000"/>
          <w:sz w:val="24"/>
          <w:szCs w:val="24"/>
        </w:rPr>
        <w:t xml:space="preserve"> a persoanelor aflate in cautarea unui loc de munca si stimularea angajarii acestora, in concordanta cu indicatorii repartizati prin Programul de Ocupare 2023.</w:t>
      </w:r>
    </w:p>
    <w:p w:rsidR="00794AC0" w:rsidRPr="00794AC0" w:rsidRDefault="00794AC0" w:rsidP="00104FE7">
      <w:pPr>
        <w:ind w:left="284"/>
        <w:outlineLvl w:val="0"/>
        <w:rPr>
          <w:rFonts w:cs="Arial"/>
          <w:color w:val="000000"/>
          <w:sz w:val="24"/>
          <w:szCs w:val="24"/>
        </w:rPr>
      </w:pPr>
      <w:r w:rsidRPr="00794AC0">
        <w:rPr>
          <w:rFonts w:cs="Arial"/>
          <w:color w:val="000000"/>
          <w:sz w:val="24"/>
          <w:szCs w:val="24"/>
        </w:rPr>
        <w:t xml:space="preserve">          Realizarea acestor obiective s-a facut in concordanta cu resursele financiare alocate prin bugetul anului  2023, pentru perioada 01 ianuarie – 31 decembrie 2023 si se prezinta astfel:</w:t>
      </w:r>
    </w:p>
    <w:p w:rsidR="00794AC0" w:rsidRPr="00794AC0" w:rsidRDefault="00794AC0" w:rsidP="00104FE7">
      <w:pPr>
        <w:ind w:left="284"/>
        <w:outlineLvl w:val="0"/>
        <w:rPr>
          <w:rFonts w:cs="Arial"/>
          <w:color w:val="000000"/>
          <w:sz w:val="24"/>
          <w:szCs w:val="24"/>
        </w:rPr>
      </w:pPr>
    </w:p>
    <w:tbl>
      <w:tblPr>
        <w:tblStyle w:val="TableGrid"/>
        <w:tblW w:w="0" w:type="auto"/>
        <w:tblInd w:w="675" w:type="dxa"/>
        <w:tblLook w:val="04A0" w:firstRow="1" w:lastRow="0" w:firstColumn="1" w:lastColumn="0" w:noHBand="0" w:noVBand="1"/>
      </w:tblPr>
      <w:tblGrid>
        <w:gridCol w:w="2321"/>
        <w:gridCol w:w="2187"/>
        <w:gridCol w:w="2348"/>
        <w:gridCol w:w="2608"/>
      </w:tblGrid>
      <w:tr w:rsidR="00794AC0" w:rsidRPr="00794AC0" w:rsidTr="00104FE7">
        <w:tc>
          <w:tcPr>
            <w:tcW w:w="194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lastRenderedPageBreak/>
              <w:t>Indicator</w:t>
            </w:r>
          </w:p>
        </w:tc>
        <w:tc>
          <w:tcPr>
            <w:tcW w:w="2403"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Prevederi buget</w:t>
            </w:r>
          </w:p>
        </w:tc>
        <w:tc>
          <w:tcPr>
            <w:tcW w:w="248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Realizari buget</w:t>
            </w:r>
          </w:p>
        </w:tc>
        <w:tc>
          <w:tcPr>
            <w:tcW w:w="2625"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 (realizat/prevazut)</w:t>
            </w:r>
          </w:p>
        </w:tc>
      </w:tr>
      <w:tr w:rsidR="00794AC0" w:rsidRPr="00794AC0" w:rsidTr="00104FE7">
        <w:tc>
          <w:tcPr>
            <w:tcW w:w="194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Venituri</w:t>
            </w:r>
          </w:p>
        </w:tc>
        <w:tc>
          <w:tcPr>
            <w:tcW w:w="2403"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42.557.000</w:t>
            </w:r>
          </w:p>
        </w:tc>
        <w:tc>
          <w:tcPr>
            <w:tcW w:w="248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15.478.249,82</w:t>
            </w:r>
          </w:p>
        </w:tc>
        <w:tc>
          <w:tcPr>
            <w:tcW w:w="2625"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36,37%</w:t>
            </w:r>
          </w:p>
        </w:tc>
      </w:tr>
      <w:tr w:rsidR="00794AC0" w:rsidRPr="00794AC0" w:rsidTr="00104FE7">
        <w:tc>
          <w:tcPr>
            <w:tcW w:w="194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Cheltuieli</w:t>
            </w:r>
          </w:p>
        </w:tc>
        <w:tc>
          <w:tcPr>
            <w:tcW w:w="2403"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28.310.000</w:t>
            </w:r>
          </w:p>
        </w:tc>
        <w:tc>
          <w:tcPr>
            <w:tcW w:w="248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27.970.759,40</w:t>
            </w:r>
          </w:p>
        </w:tc>
        <w:tc>
          <w:tcPr>
            <w:tcW w:w="2625"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98,80%</w:t>
            </w:r>
          </w:p>
        </w:tc>
      </w:tr>
      <w:tr w:rsidR="00794AC0" w:rsidRPr="00794AC0" w:rsidTr="00104FE7">
        <w:tc>
          <w:tcPr>
            <w:tcW w:w="194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Excedent/deficit</w:t>
            </w:r>
          </w:p>
        </w:tc>
        <w:tc>
          <w:tcPr>
            <w:tcW w:w="2403"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14.247.000</w:t>
            </w:r>
          </w:p>
        </w:tc>
        <w:tc>
          <w:tcPr>
            <w:tcW w:w="2488"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12.492.509,58</w:t>
            </w:r>
          </w:p>
        </w:tc>
        <w:tc>
          <w:tcPr>
            <w:tcW w:w="2625" w:type="dxa"/>
          </w:tcPr>
          <w:p w:rsidR="00794AC0" w:rsidRPr="00794AC0" w:rsidRDefault="00794AC0" w:rsidP="00104FE7">
            <w:pPr>
              <w:ind w:left="284"/>
              <w:outlineLvl w:val="0"/>
              <w:rPr>
                <w:rFonts w:cs="Arial"/>
                <w:color w:val="000000"/>
                <w:sz w:val="24"/>
                <w:szCs w:val="24"/>
              </w:rPr>
            </w:pPr>
            <w:r w:rsidRPr="00794AC0">
              <w:rPr>
                <w:rFonts w:cs="Arial"/>
                <w:color w:val="000000"/>
                <w:sz w:val="24"/>
                <w:szCs w:val="24"/>
              </w:rPr>
              <w:t>-</w:t>
            </w:r>
          </w:p>
        </w:tc>
      </w:tr>
    </w:tbl>
    <w:p w:rsidR="00794AC0" w:rsidRPr="00794AC0" w:rsidRDefault="00794AC0" w:rsidP="00794AC0">
      <w:pPr>
        <w:ind w:left="60"/>
        <w:outlineLvl w:val="0"/>
        <w:rPr>
          <w:rFonts w:cs="Arial"/>
          <w:color w:val="000000"/>
          <w:sz w:val="24"/>
          <w:szCs w:val="24"/>
        </w:rPr>
      </w:pPr>
    </w:p>
    <w:p w:rsidR="00794AC0" w:rsidRPr="00794AC0" w:rsidRDefault="00B26915" w:rsidP="00104FE7">
      <w:pPr>
        <w:tabs>
          <w:tab w:val="left" w:pos="2694"/>
        </w:tabs>
        <w:ind w:left="284"/>
        <w:rPr>
          <w:sz w:val="24"/>
          <w:szCs w:val="24"/>
          <w:lang w:val="ro-RO"/>
        </w:rPr>
      </w:pPr>
      <w:r>
        <w:rPr>
          <w:sz w:val="24"/>
          <w:szCs w:val="24"/>
          <w:lang w:val="ro-RO"/>
        </w:rPr>
        <w:t>A</w:t>
      </w:r>
      <w:r w:rsidR="00794AC0" w:rsidRPr="00794AC0">
        <w:rPr>
          <w:sz w:val="24"/>
          <w:szCs w:val="24"/>
          <w:lang w:val="ro-RO"/>
        </w:rPr>
        <w:t>ctivitate</w:t>
      </w:r>
      <w:r>
        <w:rPr>
          <w:sz w:val="24"/>
          <w:szCs w:val="24"/>
          <w:lang w:val="ro-RO"/>
        </w:rPr>
        <w:t xml:space="preserve">a </w:t>
      </w:r>
      <w:r w:rsidR="00794AC0" w:rsidRPr="00794AC0">
        <w:rPr>
          <w:sz w:val="24"/>
          <w:szCs w:val="24"/>
          <w:lang w:val="ro-RO"/>
        </w:rPr>
        <w:t xml:space="preserve"> C</w:t>
      </w:r>
      <w:r>
        <w:rPr>
          <w:sz w:val="24"/>
          <w:szCs w:val="24"/>
          <w:lang w:val="ro-RO"/>
        </w:rPr>
        <w:t xml:space="preserve">ompartimentului Control, Îndeplinirea </w:t>
      </w:r>
      <w:r w:rsidR="00794AC0" w:rsidRPr="00794AC0">
        <w:rPr>
          <w:sz w:val="24"/>
          <w:szCs w:val="24"/>
          <w:lang w:val="ro-RO"/>
        </w:rPr>
        <w:t>M</w:t>
      </w:r>
      <w:r>
        <w:rPr>
          <w:sz w:val="24"/>
          <w:szCs w:val="24"/>
          <w:lang w:val="ro-RO"/>
        </w:rPr>
        <w:t xml:space="preserve">ăsurilor </w:t>
      </w:r>
      <w:r w:rsidR="00794AC0" w:rsidRPr="00794AC0">
        <w:rPr>
          <w:sz w:val="24"/>
          <w:szCs w:val="24"/>
          <w:lang w:val="ro-RO"/>
        </w:rPr>
        <w:t>A</w:t>
      </w:r>
      <w:r>
        <w:rPr>
          <w:sz w:val="24"/>
          <w:szCs w:val="24"/>
          <w:lang w:val="ro-RO"/>
        </w:rPr>
        <w:t xml:space="preserve">siguratorii, </w:t>
      </w:r>
      <w:r w:rsidR="00794AC0" w:rsidRPr="00794AC0">
        <w:rPr>
          <w:sz w:val="24"/>
          <w:szCs w:val="24"/>
          <w:lang w:val="ro-RO"/>
        </w:rPr>
        <w:t>E</w:t>
      </w:r>
      <w:r>
        <w:rPr>
          <w:sz w:val="24"/>
          <w:szCs w:val="24"/>
          <w:lang w:val="ro-RO"/>
        </w:rPr>
        <w:t xml:space="preserve">xecutare </w:t>
      </w:r>
      <w:r w:rsidR="00794AC0" w:rsidRPr="00794AC0">
        <w:rPr>
          <w:sz w:val="24"/>
          <w:szCs w:val="24"/>
          <w:lang w:val="ro-RO"/>
        </w:rPr>
        <w:t>S</w:t>
      </w:r>
      <w:r>
        <w:rPr>
          <w:sz w:val="24"/>
          <w:szCs w:val="24"/>
          <w:lang w:val="ro-RO"/>
        </w:rPr>
        <w:t xml:space="preserve">ilită </w:t>
      </w:r>
      <w:r w:rsidR="00794AC0" w:rsidRPr="00794AC0">
        <w:rPr>
          <w:sz w:val="24"/>
          <w:szCs w:val="24"/>
          <w:lang w:val="ro-RO"/>
        </w:rPr>
        <w:t>D</w:t>
      </w:r>
      <w:r>
        <w:rPr>
          <w:sz w:val="24"/>
          <w:szCs w:val="24"/>
          <w:lang w:val="ro-RO"/>
        </w:rPr>
        <w:t>ebite</w:t>
      </w:r>
      <w:r w:rsidR="00794AC0" w:rsidRPr="00794AC0">
        <w:rPr>
          <w:sz w:val="24"/>
          <w:szCs w:val="24"/>
          <w:lang w:val="ro-RO"/>
        </w:rPr>
        <w:t xml:space="preserve"> pentru perioada 01.01.2023- 31.12.2023</w:t>
      </w:r>
      <w:r>
        <w:rPr>
          <w:sz w:val="24"/>
          <w:szCs w:val="24"/>
          <w:lang w:val="ro-RO"/>
        </w:rPr>
        <w:t>:</w:t>
      </w:r>
    </w:p>
    <w:p w:rsidR="00794AC0" w:rsidRPr="00794AC0" w:rsidRDefault="00794AC0" w:rsidP="00104FE7">
      <w:pPr>
        <w:tabs>
          <w:tab w:val="left" w:pos="2694"/>
        </w:tabs>
        <w:ind w:left="284"/>
        <w:rPr>
          <w:sz w:val="24"/>
          <w:szCs w:val="24"/>
          <w:lang w:val="ro-RO"/>
        </w:rPr>
      </w:pP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defășurată în cadrul misiunilor de control cuprinse în plan s-a axat pe evaluarea legalității aplicărilor măsurilor active sub aspectul respectării ansamblului principiilor, regulilor procedurale şi metodologice care le sunt aplicabile, evaluarea sistemului de control intern al măsurilor active cu scopul de a stabili dacă acesta funcţionează eficace şi eficient, pentru identificarea deficiențelor şi trasarea de măsuri, stabilire de termene şi persoane responsabile, pentru corectarea acestora, examinarea la nivelul agenţiilor, dacă în urma aplicării măsurilor active, destinate atât persoanelor aflate în căutarea unui loc de munca cât şi de stimulare a angajatorilor în vederea încadrării în muncă a şomerilor, au fost indeplinite sarcinile şi indicatorii de performanţă stabiliţi.</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 control măsuri active s-a derulat în conformitate cu:</w:t>
      </w:r>
    </w:p>
    <w:p w:rsidR="00794AC0" w:rsidRPr="00794AC0" w:rsidRDefault="00794AC0" w:rsidP="00104FE7">
      <w:pPr>
        <w:tabs>
          <w:tab w:val="left" w:pos="851"/>
        </w:tabs>
        <w:ind w:left="284"/>
        <w:rPr>
          <w:bCs/>
          <w:sz w:val="24"/>
          <w:szCs w:val="24"/>
          <w:lang w:val="it-IT"/>
        </w:rPr>
      </w:pPr>
      <w:r w:rsidRPr="00794AC0">
        <w:rPr>
          <w:rFonts w:cs="Arial"/>
          <w:sz w:val="24"/>
          <w:szCs w:val="24"/>
        </w:rPr>
        <w:t>- Ordinul preşedintelui ANOFM</w:t>
      </w:r>
      <w:r w:rsidRPr="00794AC0">
        <w:rPr>
          <w:rFonts w:cs="Arial"/>
          <w:bCs/>
          <w:sz w:val="24"/>
          <w:szCs w:val="24"/>
        </w:rPr>
        <w:t xml:space="preserve"> nr.279/2004</w:t>
      </w:r>
      <w:r w:rsidRPr="00794AC0">
        <w:rPr>
          <w:bCs/>
          <w:sz w:val="24"/>
          <w:szCs w:val="24"/>
          <w:lang w:val="it-IT"/>
        </w:rPr>
        <w:t xml:space="preserve"> pentru aprobarea Procedurii privind activitatea de control, de îndeplinire </w:t>
      </w:r>
      <w:proofErr w:type="gramStart"/>
      <w:r w:rsidRPr="00794AC0">
        <w:rPr>
          <w:bCs/>
          <w:sz w:val="24"/>
          <w:szCs w:val="24"/>
          <w:lang w:val="it-IT"/>
        </w:rPr>
        <w:t>a</w:t>
      </w:r>
      <w:proofErr w:type="gramEnd"/>
      <w:r w:rsidRPr="00794AC0">
        <w:rPr>
          <w:bCs/>
          <w:sz w:val="24"/>
          <w:szCs w:val="24"/>
          <w:lang w:val="it-IT"/>
        </w:rPr>
        <w:t xml:space="preserve"> măsurilor asiguratorii precum și de efectuare a executării silite a debitelor rezultate din nerespectarea prevederilor Legii nr.76/2002 privind sistemul asigurărilor pentru șomaj și stimularea ocupării forței de muncă, cu modificările și completările ulterioare.</w:t>
      </w:r>
    </w:p>
    <w:p w:rsidR="00794AC0" w:rsidRPr="00794AC0" w:rsidRDefault="00794AC0" w:rsidP="00104FE7">
      <w:pPr>
        <w:tabs>
          <w:tab w:val="left" w:pos="851"/>
        </w:tabs>
        <w:ind w:left="284" w:right="2"/>
        <w:rPr>
          <w:rFonts w:cs="Courier New"/>
          <w:sz w:val="24"/>
          <w:szCs w:val="24"/>
        </w:rPr>
      </w:pPr>
      <w:r w:rsidRPr="00794AC0">
        <w:rPr>
          <w:rFonts w:cs="Courier New"/>
          <w:sz w:val="24"/>
          <w:szCs w:val="24"/>
        </w:rPr>
        <w:t xml:space="preserve">- Art.116^1 din </w:t>
      </w:r>
      <w:r w:rsidRPr="00794AC0">
        <w:rPr>
          <w:bCs/>
          <w:i/>
          <w:sz w:val="24"/>
          <w:szCs w:val="24"/>
        </w:rPr>
        <w:t xml:space="preserve"> </w:t>
      </w:r>
      <w:r w:rsidRPr="00794AC0">
        <w:rPr>
          <w:rFonts w:cs="Courier New"/>
          <w:sz w:val="24"/>
          <w:szCs w:val="24"/>
        </w:rPr>
        <w:t xml:space="preserve">Legea nr.76/2002 </w:t>
      </w:r>
      <w:r w:rsidRPr="00794AC0">
        <w:rPr>
          <w:rFonts w:cs="Courier New"/>
          <w:i/>
          <w:sz w:val="24"/>
          <w:szCs w:val="24"/>
        </w:rPr>
        <w:t>[“Controlul respectării obligaţiilor privind încadrarea în muncă şi menţinerea raporturilor de muncă, asumate de angajatorii care au beneficiat de subvenţii, credite sau fonduri nerambursabile din bugetul asigurărilor pentru şomaj, precum şi de facilităţi în temeiul art.93, se efectuează de către organele de control măsuri active din cadrul agenţiilor pentru ocuparea forţei de muncă judeţene, respectiv a municipiului Bucureşti, care vor constata şi vor aplica, după caz, sancţiunile prevăzute de prezenta lege.”]</w:t>
      </w:r>
    </w:p>
    <w:p w:rsidR="00794AC0" w:rsidRPr="00794AC0" w:rsidRDefault="00794AC0" w:rsidP="00104FE7">
      <w:pPr>
        <w:tabs>
          <w:tab w:val="left" w:pos="851"/>
        </w:tabs>
        <w:ind w:left="284" w:right="2"/>
        <w:rPr>
          <w:sz w:val="24"/>
          <w:szCs w:val="24"/>
          <w:lang w:val="it-IT"/>
        </w:rPr>
      </w:pPr>
      <w:r w:rsidRPr="00794AC0">
        <w:rPr>
          <w:rFonts w:cs="Courier New"/>
          <w:sz w:val="24"/>
          <w:szCs w:val="24"/>
        </w:rPr>
        <w:t>-</w:t>
      </w:r>
      <w:bookmarkStart w:id="3" w:name="A19"/>
      <w:r w:rsidRPr="00794AC0">
        <w:rPr>
          <w:rFonts w:cs="Courier New"/>
          <w:sz w:val="24"/>
          <w:szCs w:val="24"/>
        </w:rPr>
        <w:t xml:space="preserve"> Art. 19 din</w:t>
      </w:r>
      <w:r w:rsidRPr="00794AC0">
        <w:rPr>
          <w:bCs/>
          <w:sz w:val="24"/>
          <w:szCs w:val="24"/>
        </w:rPr>
        <w:t xml:space="preserve"> Legea nr.279/2005 privind ucenicia la locul de muncă republicată, </w:t>
      </w:r>
      <w:r w:rsidRPr="00794AC0">
        <w:rPr>
          <w:sz w:val="24"/>
          <w:szCs w:val="24"/>
          <w:lang w:val="it-IT"/>
        </w:rPr>
        <w:t xml:space="preserve">cu modificările şi completările ulterioare </w:t>
      </w:r>
      <w:r w:rsidRPr="00794AC0">
        <w:rPr>
          <w:rFonts w:cs="Courier New"/>
          <w:sz w:val="24"/>
          <w:szCs w:val="24"/>
        </w:rPr>
        <w:t>[</w:t>
      </w:r>
      <w:bookmarkEnd w:id="3"/>
      <w:r w:rsidRPr="00794AC0">
        <w:rPr>
          <w:rFonts w:cs="Courier New"/>
          <w:i/>
          <w:sz w:val="24"/>
          <w:szCs w:val="24"/>
        </w:rPr>
        <w:t>,</w:t>
      </w:r>
      <w:proofErr w:type="gramStart"/>
      <w:r w:rsidRPr="00794AC0">
        <w:rPr>
          <w:rFonts w:cs="Courier New"/>
          <w:i/>
          <w:sz w:val="24"/>
          <w:szCs w:val="24"/>
        </w:rPr>
        <w:t>,Controlul</w:t>
      </w:r>
      <w:proofErr w:type="gramEnd"/>
      <w:r w:rsidRPr="00794AC0">
        <w:rPr>
          <w:rFonts w:cs="Courier New"/>
          <w:i/>
          <w:sz w:val="24"/>
          <w:szCs w:val="24"/>
        </w:rPr>
        <w:t xml:space="preserve"> respectării obligaţiilor privind menţinerea raporturilor de muncă încheiate între ucenici şi angajatorii care beneficiază de sume din bugetul asigurărilor pentru şomaj, în temeiul art.16, se efectuează de </w:t>
      </w:r>
      <w:r w:rsidRPr="00794AC0">
        <w:rPr>
          <w:rFonts w:cs="Courier New"/>
          <w:i/>
          <w:sz w:val="24"/>
          <w:szCs w:val="24"/>
        </w:rPr>
        <w:lastRenderedPageBreak/>
        <w:t>organele de control din cadrul agenţiilor pentru ocuparea forţei de muncă judeţene, respectiv a municipiului Bucureşti’’.]</w:t>
      </w:r>
    </w:p>
    <w:p w:rsidR="00794AC0" w:rsidRPr="00794AC0" w:rsidRDefault="00794AC0" w:rsidP="00104FE7">
      <w:pPr>
        <w:tabs>
          <w:tab w:val="left" w:pos="851"/>
        </w:tabs>
        <w:ind w:left="284" w:right="2"/>
        <w:rPr>
          <w:rFonts w:cs="Arial"/>
          <w:i/>
          <w:sz w:val="24"/>
          <w:szCs w:val="24"/>
        </w:rPr>
      </w:pPr>
      <w:r w:rsidRPr="00794AC0">
        <w:rPr>
          <w:rFonts w:cs="Arial"/>
          <w:sz w:val="24"/>
          <w:szCs w:val="24"/>
        </w:rPr>
        <w:t xml:space="preserve">- Art. 9 din </w:t>
      </w:r>
      <w:r w:rsidRPr="00794AC0">
        <w:rPr>
          <w:bCs/>
          <w:sz w:val="24"/>
          <w:szCs w:val="24"/>
        </w:rPr>
        <w:t xml:space="preserve">Hotărârea Guvernului nr.726/2007 pentru aprobarea Normelor metodologice de aplicare a prevederilor Legii nr.72/2007 privind stimularea încadrării în muncă </w:t>
      </w:r>
      <w:proofErr w:type="gramStart"/>
      <w:r w:rsidRPr="00794AC0">
        <w:rPr>
          <w:bCs/>
          <w:sz w:val="24"/>
          <w:szCs w:val="24"/>
        </w:rPr>
        <w:t>a</w:t>
      </w:r>
      <w:proofErr w:type="gramEnd"/>
      <w:r w:rsidRPr="00794AC0">
        <w:rPr>
          <w:bCs/>
          <w:sz w:val="24"/>
          <w:szCs w:val="24"/>
        </w:rPr>
        <w:t xml:space="preserve"> elevilor și studenților, cu modificările și completările ulterioare</w:t>
      </w:r>
      <w:r w:rsidRPr="00794AC0">
        <w:rPr>
          <w:bCs/>
          <w:i/>
          <w:sz w:val="24"/>
          <w:szCs w:val="24"/>
        </w:rPr>
        <w:t>. [</w:t>
      </w:r>
      <w:r w:rsidRPr="00794AC0">
        <w:rPr>
          <w:rFonts w:cs="Courier New"/>
          <w:i/>
          <w:sz w:val="24"/>
          <w:szCs w:val="24"/>
        </w:rPr>
        <w:t>,,Dreptul de control cu privire la acordarea în condiţiile legii a stimulentului financiar lunar prevăzut la art. 1 din lege se exercită de către organele de control din cadrul agenţiilor pentru ocuparea forţei de muncă judeţene, respectiv a municipiului Bucureşti, care constată îndeplinirea condiţiilor legale pentru acordarea stimulentului financiar, stabilesc eventualele debite şi aplică, după caz, sancţiunile prevăzute de lege’’.</w:t>
      </w:r>
      <w:r w:rsidRPr="00794AC0">
        <w:rPr>
          <w:rFonts w:cs="Arial"/>
          <w:i/>
          <w:sz w:val="24"/>
          <w:szCs w:val="24"/>
        </w:rPr>
        <w:t>]</w:t>
      </w:r>
    </w:p>
    <w:p w:rsidR="00794AC0" w:rsidRPr="00794AC0" w:rsidRDefault="00794AC0" w:rsidP="00104FE7">
      <w:pPr>
        <w:tabs>
          <w:tab w:val="left" w:pos="851"/>
        </w:tabs>
        <w:ind w:left="284" w:right="2"/>
        <w:rPr>
          <w:rFonts w:cs="Arial"/>
          <w:i/>
          <w:sz w:val="24"/>
          <w:szCs w:val="24"/>
        </w:rPr>
      </w:pPr>
      <w:bookmarkStart w:id="4" w:name="A32"/>
      <w:r w:rsidRPr="00794AC0">
        <w:rPr>
          <w:rFonts w:cs="Courier New"/>
          <w:sz w:val="24"/>
          <w:szCs w:val="24"/>
        </w:rPr>
        <w:t xml:space="preserve">- Art. 32 </w:t>
      </w:r>
      <w:proofErr w:type="gramStart"/>
      <w:r w:rsidRPr="00794AC0">
        <w:rPr>
          <w:rFonts w:cs="Courier New"/>
          <w:sz w:val="24"/>
          <w:szCs w:val="24"/>
        </w:rPr>
        <w:t>alin(</w:t>
      </w:r>
      <w:proofErr w:type="gramEnd"/>
      <w:r w:rsidRPr="00794AC0">
        <w:rPr>
          <w:rFonts w:cs="Courier New"/>
          <w:sz w:val="24"/>
          <w:szCs w:val="24"/>
        </w:rPr>
        <w:t xml:space="preserve">1) din </w:t>
      </w:r>
      <w:bookmarkEnd w:id="4"/>
      <w:r w:rsidRPr="00794AC0">
        <w:rPr>
          <w:rFonts w:cs="Courier New"/>
          <w:bCs/>
          <w:sz w:val="24"/>
          <w:szCs w:val="24"/>
        </w:rPr>
        <w:t xml:space="preserve">Legea nr. </w:t>
      </w:r>
      <w:proofErr w:type="gramStart"/>
      <w:r w:rsidRPr="00794AC0">
        <w:rPr>
          <w:rFonts w:cs="Courier New"/>
          <w:bCs/>
          <w:sz w:val="24"/>
          <w:szCs w:val="24"/>
        </w:rPr>
        <w:t>335/2013 privind efectuarea stagiului pentru absolvenții de învățământ superior, cu modificările și completările ulterioare.</w:t>
      </w:r>
      <w:proofErr w:type="gramEnd"/>
      <w:r w:rsidRPr="00794AC0">
        <w:rPr>
          <w:rFonts w:cs="Courier New"/>
          <w:bCs/>
          <w:sz w:val="24"/>
          <w:szCs w:val="24"/>
        </w:rPr>
        <w:t xml:space="preserve"> </w:t>
      </w:r>
      <w:r w:rsidRPr="00794AC0">
        <w:rPr>
          <w:i/>
          <w:sz w:val="24"/>
          <w:szCs w:val="24"/>
        </w:rPr>
        <w:t>[</w:t>
      </w:r>
      <w:r w:rsidRPr="00794AC0">
        <w:rPr>
          <w:rFonts w:cs="Courier New"/>
          <w:i/>
          <w:sz w:val="24"/>
          <w:szCs w:val="24"/>
        </w:rPr>
        <w:t>,</w:t>
      </w:r>
      <w:proofErr w:type="gramStart"/>
      <w:r w:rsidRPr="00794AC0">
        <w:rPr>
          <w:rFonts w:cs="Courier New"/>
          <w:i/>
          <w:sz w:val="24"/>
          <w:szCs w:val="24"/>
        </w:rPr>
        <w:t>,(</w:t>
      </w:r>
      <w:proofErr w:type="gramEnd"/>
      <w:r w:rsidRPr="00794AC0">
        <w:rPr>
          <w:rFonts w:cs="Courier New"/>
          <w:i/>
          <w:sz w:val="24"/>
          <w:szCs w:val="24"/>
        </w:rPr>
        <w:t>1) Controlul respectării obligaţiei menţinerii contractului individual de muncă prevăzute la art.30 se efectuează de către organele de control din cadrul agenţiilor pentru ocuparea forţei de muncă judeţene, respectiv a municipiului Bucureşti’’.]</w:t>
      </w:r>
    </w:p>
    <w:p w:rsidR="00794AC0" w:rsidRPr="00794AC0" w:rsidRDefault="00794AC0" w:rsidP="00104FE7">
      <w:pPr>
        <w:tabs>
          <w:tab w:val="left" w:pos="851"/>
        </w:tabs>
        <w:ind w:left="284" w:right="2"/>
        <w:rPr>
          <w:rFonts w:cs="Courier New"/>
          <w:bCs/>
          <w:i/>
          <w:sz w:val="24"/>
          <w:szCs w:val="24"/>
        </w:rPr>
      </w:pPr>
      <w:r w:rsidRPr="00794AC0">
        <w:rPr>
          <w:rFonts w:cs="Arial"/>
          <w:sz w:val="24"/>
          <w:szCs w:val="24"/>
        </w:rPr>
        <w:t>- Art.</w:t>
      </w:r>
      <w:bookmarkStart w:id="5" w:name="A25"/>
      <w:r w:rsidRPr="00794AC0">
        <w:rPr>
          <w:rFonts w:cs="Arial"/>
          <w:sz w:val="24"/>
          <w:szCs w:val="24"/>
        </w:rPr>
        <w:t xml:space="preserve"> 25 din </w:t>
      </w:r>
      <w:r w:rsidRPr="00794AC0">
        <w:rPr>
          <w:rFonts w:cs="Courier New"/>
          <w:bCs/>
          <w:sz w:val="24"/>
          <w:szCs w:val="24"/>
        </w:rPr>
        <w:t xml:space="preserve">Legea nr. </w:t>
      </w:r>
      <w:proofErr w:type="gramStart"/>
      <w:r w:rsidRPr="00794AC0">
        <w:rPr>
          <w:rFonts w:cs="Courier New"/>
          <w:bCs/>
          <w:sz w:val="24"/>
          <w:szCs w:val="24"/>
        </w:rPr>
        <w:t xml:space="preserve">200/2006 privind constituirea şi utilizarea Fondului de garantare pentru plata creanţelor salariale, </w:t>
      </w:r>
      <w:bookmarkEnd w:id="5"/>
      <w:r w:rsidRPr="00794AC0">
        <w:rPr>
          <w:rFonts w:cs="Courier New"/>
          <w:bCs/>
          <w:sz w:val="24"/>
          <w:szCs w:val="24"/>
        </w:rPr>
        <w:t>cu modificările și completările ulterioare.</w:t>
      </w:r>
      <w:proofErr w:type="gramEnd"/>
      <w:r w:rsidRPr="00794AC0">
        <w:rPr>
          <w:rFonts w:cs="Courier New"/>
          <w:bCs/>
          <w:sz w:val="24"/>
          <w:szCs w:val="24"/>
        </w:rPr>
        <w:t xml:space="preserve"> </w:t>
      </w:r>
      <w:r w:rsidRPr="00794AC0">
        <w:rPr>
          <w:rFonts w:cs="Courier New"/>
          <w:bCs/>
          <w:i/>
          <w:sz w:val="24"/>
          <w:szCs w:val="24"/>
        </w:rPr>
        <w:t>[</w:t>
      </w:r>
      <w:r w:rsidRPr="00794AC0">
        <w:rPr>
          <w:rFonts w:cs="Courier New"/>
          <w:i/>
          <w:sz w:val="24"/>
          <w:szCs w:val="24"/>
        </w:rPr>
        <w:t>,</w:t>
      </w:r>
      <w:proofErr w:type="gramStart"/>
      <w:r w:rsidRPr="00794AC0">
        <w:rPr>
          <w:rFonts w:cs="Courier New"/>
          <w:i/>
          <w:sz w:val="24"/>
          <w:szCs w:val="24"/>
        </w:rPr>
        <w:t>,Constatarea</w:t>
      </w:r>
      <w:proofErr w:type="gramEnd"/>
      <w:r w:rsidRPr="00794AC0">
        <w:rPr>
          <w:rFonts w:cs="Courier New"/>
          <w:i/>
          <w:sz w:val="24"/>
          <w:szCs w:val="24"/>
        </w:rPr>
        <w:t xml:space="preserve"> contravenţiilor şi aplicarea sancţiunilor prevăzute la art. 23 alin. (1) </w:t>
      </w:r>
      <w:proofErr w:type="gramStart"/>
      <w:r w:rsidRPr="00794AC0">
        <w:rPr>
          <w:rFonts w:cs="Courier New"/>
          <w:i/>
          <w:sz w:val="24"/>
          <w:szCs w:val="24"/>
        </w:rPr>
        <w:t>şi</w:t>
      </w:r>
      <w:proofErr w:type="gramEnd"/>
      <w:r w:rsidRPr="00794AC0">
        <w:rPr>
          <w:rFonts w:cs="Courier New"/>
          <w:i/>
          <w:sz w:val="24"/>
          <w:szCs w:val="24"/>
        </w:rPr>
        <w:t xml:space="preserve">, respectiv, la art. </w:t>
      </w:r>
      <w:proofErr w:type="gramStart"/>
      <w:r w:rsidRPr="00794AC0">
        <w:rPr>
          <w:rFonts w:cs="Courier New"/>
          <w:i/>
          <w:sz w:val="24"/>
          <w:szCs w:val="24"/>
        </w:rPr>
        <w:t>24 se realizează de organele de control ale agenţiilor teritoriale’’.]</w:t>
      </w:r>
      <w:proofErr w:type="gramEnd"/>
    </w:p>
    <w:p w:rsidR="00794AC0" w:rsidRPr="00794AC0" w:rsidRDefault="00794AC0" w:rsidP="00104FE7">
      <w:pPr>
        <w:tabs>
          <w:tab w:val="left" w:pos="851"/>
        </w:tabs>
        <w:ind w:left="284" w:right="2"/>
        <w:rPr>
          <w:rFonts w:cs="Courier New"/>
          <w:i/>
          <w:sz w:val="24"/>
          <w:szCs w:val="24"/>
        </w:rPr>
      </w:pPr>
      <w:r w:rsidRPr="00794AC0">
        <w:rPr>
          <w:rFonts w:cs="Courier New"/>
          <w:sz w:val="24"/>
          <w:szCs w:val="24"/>
        </w:rPr>
        <w:t xml:space="preserve">- Art. </w:t>
      </w:r>
      <w:proofErr w:type="gramStart"/>
      <w:r w:rsidRPr="00794AC0">
        <w:rPr>
          <w:rFonts w:cs="Courier New"/>
          <w:sz w:val="24"/>
          <w:szCs w:val="24"/>
        </w:rPr>
        <w:t>17^3 alin.</w:t>
      </w:r>
      <w:proofErr w:type="gramEnd"/>
      <w:r w:rsidRPr="00794AC0">
        <w:rPr>
          <w:rFonts w:cs="Courier New"/>
          <w:sz w:val="24"/>
          <w:szCs w:val="24"/>
        </w:rPr>
        <w:t xml:space="preserve"> (5) </w:t>
      </w:r>
      <w:proofErr w:type="gramStart"/>
      <w:r w:rsidRPr="00794AC0">
        <w:rPr>
          <w:rFonts w:cs="Courier New"/>
          <w:sz w:val="24"/>
          <w:szCs w:val="24"/>
        </w:rPr>
        <w:t>din</w:t>
      </w:r>
      <w:proofErr w:type="gramEnd"/>
      <w:r w:rsidRPr="00794AC0">
        <w:rPr>
          <w:rFonts w:cs="Courier New"/>
          <w:sz w:val="24"/>
          <w:szCs w:val="24"/>
        </w:rPr>
        <w:t xml:space="preserve"> Hotărârea Guvernului nr.277/2002 </w:t>
      </w:r>
      <w:r w:rsidRPr="00794AC0">
        <w:rPr>
          <w:rFonts w:cs="Courier New"/>
          <w:bCs/>
          <w:sz w:val="24"/>
          <w:szCs w:val="24"/>
        </w:rPr>
        <w:t xml:space="preserve">privind aprobarea Criteriilor de acreditare a furnizorilor de servicii specializate pentru stimularea ocupării forţei de muncă, cu modificările și completările ulterioare. </w:t>
      </w:r>
      <w:r w:rsidRPr="00794AC0">
        <w:rPr>
          <w:rFonts w:cs="Courier New"/>
          <w:bCs/>
          <w:i/>
          <w:sz w:val="24"/>
          <w:szCs w:val="24"/>
        </w:rPr>
        <w:t>[</w:t>
      </w:r>
      <w:r w:rsidRPr="00794AC0">
        <w:rPr>
          <w:rFonts w:cs="Courier New"/>
          <w:i/>
          <w:sz w:val="24"/>
          <w:szCs w:val="24"/>
        </w:rPr>
        <w:t>,</w:t>
      </w:r>
      <w:proofErr w:type="gramStart"/>
      <w:r w:rsidRPr="00794AC0">
        <w:rPr>
          <w:rFonts w:cs="Courier New"/>
          <w:i/>
          <w:sz w:val="24"/>
          <w:szCs w:val="24"/>
        </w:rPr>
        <w:t>,Verificarea</w:t>
      </w:r>
      <w:proofErr w:type="gramEnd"/>
      <w:r w:rsidRPr="00794AC0">
        <w:rPr>
          <w:rFonts w:cs="Courier New"/>
          <w:i/>
          <w:sz w:val="24"/>
          <w:szCs w:val="24"/>
        </w:rPr>
        <w:t xml:space="preserve"> îndeplinirii de către furnizori a condiţiilor prevăzute de prezentele criterii de acreditare, constatarea contravenţiilor şi aplicarea sancţiunilor prevăzute la alin. (1), (2) şi (3) se realizează de către personalul cu atribuţii de control al Agenţiei Naţionale pentru Ocuparea Forţei de Muncă şi al agenţiilor pentru ocuparea forţei de muncă judeţene, respectiv a municipiului Bucureşti, precum şi din cadrul altor instituţii şi autorităţi care au potrivit legii atribuţii în acest sens’’.]</w:t>
      </w:r>
    </w:p>
    <w:p w:rsidR="00794AC0" w:rsidRPr="00794AC0" w:rsidRDefault="00794AC0" w:rsidP="00104FE7">
      <w:pPr>
        <w:tabs>
          <w:tab w:val="left" w:pos="851"/>
        </w:tabs>
        <w:ind w:left="284" w:right="2"/>
        <w:rPr>
          <w:rFonts w:cs="Courier New"/>
          <w:i/>
          <w:sz w:val="24"/>
          <w:szCs w:val="24"/>
        </w:rPr>
      </w:pPr>
      <w:r w:rsidRPr="00794AC0">
        <w:rPr>
          <w:rFonts w:cs="Courier New"/>
          <w:sz w:val="24"/>
          <w:szCs w:val="24"/>
        </w:rPr>
        <w:t>- Art. 9 alin</w:t>
      </w:r>
      <w:proofErr w:type="gramStart"/>
      <w:r w:rsidRPr="00794AC0">
        <w:rPr>
          <w:rFonts w:cs="Courier New"/>
          <w:sz w:val="24"/>
          <w:szCs w:val="24"/>
        </w:rPr>
        <w:t>.(</w:t>
      </w:r>
      <w:proofErr w:type="gramEnd"/>
      <w:r w:rsidRPr="00794AC0">
        <w:rPr>
          <w:rFonts w:cs="Courier New"/>
          <w:sz w:val="24"/>
          <w:szCs w:val="24"/>
        </w:rPr>
        <w:t xml:space="preserve">3) și alin.(4) din Legea nr.219/2015 privind economia socială, </w:t>
      </w:r>
      <w:r w:rsidRPr="00794AC0">
        <w:rPr>
          <w:rFonts w:cs="Courier New"/>
          <w:bCs/>
          <w:sz w:val="24"/>
          <w:szCs w:val="24"/>
        </w:rPr>
        <w:t>cu modificările și completările ulterioare</w:t>
      </w:r>
      <w:r w:rsidRPr="00794AC0">
        <w:rPr>
          <w:rFonts w:cs="Courier New"/>
          <w:sz w:val="24"/>
          <w:szCs w:val="24"/>
        </w:rPr>
        <w:t xml:space="preserve">. </w:t>
      </w:r>
      <w:r w:rsidRPr="00794AC0">
        <w:rPr>
          <w:rFonts w:cs="Courier New"/>
          <w:i/>
          <w:sz w:val="24"/>
          <w:szCs w:val="24"/>
        </w:rPr>
        <w:t>[</w:t>
      </w:r>
      <w:proofErr w:type="gramStart"/>
      <w:r w:rsidRPr="00794AC0">
        <w:rPr>
          <w:rFonts w:cs="Courier New"/>
          <w:i/>
          <w:sz w:val="24"/>
          <w:szCs w:val="24"/>
        </w:rPr>
        <w:t>alin</w:t>
      </w:r>
      <w:proofErr w:type="gramEnd"/>
      <w:r w:rsidRPr="00794AC0">
        <w:rPr>
          <w:rFonts w:cs="Courier New"/>
          <w:i/>
          <w:sz w:val="24"/>
          <w:szCs w:val="24"/>
        </w:rPr>
        <w:t>. (3) „Întreprinderile sociale se supun controlului cu privire la respectarea condiţiilor legale de desfăşurare a activităţii, pentru a se verifica respectarea criteriilor care au stat la baza eliberării atestatului de întreprindere socială.</w:t>
      </w:r>
    </w:p>
    <w:p w:rsidR="00794AC0" w:rsidRPr="00794AC0" w:rsidRDefault="00794AC0" w:rsidP="00104FE7">
      <w:pPr>
        <w:tabs>
          <w:tab w:val="left" w:pos="851"/>
        </w:tabs>
        <w:ind w:left="284" w:right="2"/>
        <w:rPr>
          <w:rFonts w:cs="Courier New"/>
          <w:i/>
          <w:sz w:val="24"/>
          <w:szCs w:val="24"/>
        </w:rPr>
      </w:pPr>
      <w:proofErr w:type="gramStart"/>
      <w:r w:rsidRPr="00794AC0">
        <w:rPr>
          <w:rFonts w:cs="Courier New"/>
          <w:i/>
          <w:sz w:val="24"/>
          <w:szCs w:val="24"/>
        </w:rPr>
        <w:t>alin</w:t>
      </w:r>
      <w:proofErr w:type="gramEnd"/>
      <w:r w:rsidRPr="00794AC0">
        <w:rPr>
          <w:rFonts w:cs="Courier New"/>
          <w:i/>
          <w:sz w:val="24"/>
          <w:szCs w:val="24"/>
        </w:rPr>
        <w:t>. (4) Controalele prevăzute la alin.(3) se realizează de către organele de control ale Ministerului Muncii şi Solidarităţii Sociale conform Planului anual de control sau ori de câte ori este nevoie, precum şi de organele de control ale instituţiilor subordonate sau aflate sub autoritatea acestuia.”]</w:t>
      </w:r>
    </w:p>
    <w:p w:rsidR="00794AC0" w:rsidRPr="00794AC0" w:rsidRDefault="00794AC0" w:rsidP="00104FE7">
      <w:pPr>
        <w:tabs>
          <w:tab w:val="left" w:pos="851"/>
        </w:tabs>
        <w:ind w:left="284"/>
        <w:rPr>
          <w:bCs/>
          <w:i/>
          <w:sz w:val="24"/>
          <w:szCs w:val="24"/>
        </w:rPr>
      </w:pPr>
      <w:r w:rsidRPr="00794AC0">
        <w:rPr>
          <w:rFonts w:cs="Courier New"/>
          <w:sz w:val="24"/>
          <w:szCs w:val="24"/>
        </w:rPr>
        <w:t xml:space="preserve">- Art. 23 din </w:t>
      </w:r>
      <w:r w:rsidRPr="00794AC0">
        <w:rPr>
          <w:bCs/>
          <w:sz w:val="24"/>
          <w:szCs w:val="24"/>
          <w:lang w:val="pt-BR"/>
        </w:rPr>
        <w:t>Hot</w:t>
      </w:r>
      <w:r w:rsidRPr="00794AC0">
        <w:rPr>
          <w:bCs/>
          <w:sz w:val="24"/>
          <w:szCs w:val="24"/>
        </w:rPr>
        <w:t>ărea Guvernului</w:t>
      </w:r>
      <w:r w:rsidRPr="00794AC0">
        <w:rPr>
          <w:bCs/>
          <w:sz w:val="24"/>
          <w:szCs w:val="24"/>
          <w:lang w:val="pt-BR"/>
        </w:rPr>
        <w:t xml:space="preserve"> </w:t>
      </w:r>
      <w:r w:rsidRPr="00794AC0">
        <w:rPr>
          <w:sz w:val="24"/>
          <w:szCs w:val="24"/>
        </w:rPr>
        <w:t>nr.585/2016</w:t>
      </w:r>
      <w:r w:rsidRPr="00794AC0">
        <w:rPr>
          <w:rFonts w:cs="Courier New"/>
          <w:bCs/>
          <w:sz w:val="24"/>
          <w:szCs w:val="24"/>
        </w:rPr>
        <w:t xml:space="preserve"> pentru aprobarea Normelor metodologice de aplicare a prevederilor Legii nr.219/2015, privind economia socială cu modificările și </w:t>
      </w:r>
      <w:r w:rsidRPr="00794AC0">
        <w:rPr>
          <w:rFonts w:cs="Courier New"/>
          <w:bCs/>
          <w:sz w:val="24"/>
          <w:szCs w:val="24"/>
        </w:rPr>
        <w:lastRenderedPageBreak/>
        <w:t>completările ulterioare</w:t>
      </w:r>
      <w:r w:rsidRPr="00794AC0">
        <w:rPr>
          <w:rFonts w:cs="Courier New"/>
          <w:bCs/>
          <w:i/>
          <w:sz w:val="24"/>
          <w:szCs w:val="24"/>
        </w:rPr>
        <w:t>. [“Controlul întreprinderilor sociale şi al întreprinderilor sociale de inserţie se realizează de către organele de control din cadrul agenţiilor de ocupare şi ale agenţiilor teritoriale ale Agenţiei Naţionale pentru Plăţi şi Inspecţie Socială în a căror rază teritorială îşi au sediul întreprinderile sociale sau întreprinderile sociale de inserţie sau în care îşi desfăşoară activitatea ori funcţionează sucursalele, punctele de lucru şi alte sedii secundare ale acestora.”]</w:t>
      </w:r>
    </w:p>
    <w:p w:rsidR="00794AC0" w:rsidRPr="00794AC0" w:rsidRDefault="00794AC0" w:rsidP="00104FE7">
      <w:pPr>
        <w:tabs>
          <w:tab w:val="left" w:pos="851"/>
          <w:tab w:val="left" w:pos="4640"/>
        </w:tabs>
        <w:ind w:left="284"/>
        <w:rPr>
          <w:rFonts w:cs="Arial"/>
          <w:i/>
          <w:sz w:val="24"/>
          <w:szCs w:val="24"/>
        </w:rPr>
      </w:pPr>
      <w:r w:rsidRPr="00794AC0">
        <w:rPr>
          <w:rFonts w:cs="Arial"/>
          <w:sz w:val="24"/>
          <w:szCs w:val="24"/>
        </w:rPr>
        <w:t xml:space="preserve">- Art. 24 din Legea 176/2018 privind internshipul, </w:t>
      </w:r>
      <w:r w:rsidRPr="00794AC0">
        <w:rPr>
          <w:rFonts w:cs="Courier New"/>
          <w:bCs/>
          <w:sz w:val="24"/>
          <w:szCs w:val="24"/>
        </w:rPr>
        <w:t>cu modificările și completările ulterioare</w:t>
      </w:r>
      <w:r w:rsidRPr="00794AC0">
        <w:rPr>
          <w:sz w:val="24"/>
          <w:szCs w:val="24"/>
        </w:rPr>
        <w:t xml:space="preserve">. </w:t>
      </w:r>
      <w:r w:rsidRPr="00794AC0">
        <w:rPr>
          <w:i/>
          <w:sz w:val="24"/>
          <w:szCs w:val="24"/>
        </w:rPr>
        <w:t>[“</w:t>
      </w:r>
      <w:r w:rsidRPr="00794AC0">
        <w:rPr>
          <w:rFonts w:cs="Arial"/>
          <w:i/>
          <w:sz w:val="24"/>
          <w:szCs w:val="24"/>
        </w:rPr>
        <w:t xml:space="preserve">Ministerul Muncii şi Justiţiei Sociale, prin organele de control din cadrul structurilor teritoriale ale Inspecţiei Muncii şi, respectiv, ale Agenţiei Naţionale pentru Ocuparea Forţei de Muncă, monitorizează modul de realizare a programelor de internship, controlează şi aplică sancţiuni potrivit prevederilor art. </w:t>
      </w:r>
      <w:proofErr w:type="gramStart"/>
      <w:r w:rsidRPr="00794AC0">
        <w:rPr>
          <w:rFonts w:cs="Arial"/>
          <w:i/>
          <w:sz w:val="24"/>
          <w:szCs w:val="24"/>
        </w:rPr>
        <w:t>26 alin.</w:t>
      </w:r>
      <w:proofErr w:type="gramEnd"/>
      <w:r w:rsidRPr="00794AC0">
        <w:rPr>
          <w:rFonts w:cs="Arial"/>
          <w:i/>
          <w:sz w:val="24"/>
          <w:szCs w:val="24"/>
        </w:rPr>
        <w:t xml:space="preserve"> (2).”]</w:t>
      </w:r>
    </w:p>
    <w:p w:rsidR="00794AC0" w:rsidRPr="00B26915" w:rsidRDefault="00794AC0" w:rsidP="00104FE7">
      <w:pPr>
        <w:autoSpaceDE w:val="0"/>
        <w:autoSpaceDN w:val="0"/>
        <w:adjustRightInd w:val="0"/>
        <w:ind w:left="284"/>
        <w:rPr>
          <w:rFonts w:cs="Trebuchet MS"/>
          <w:sz w:val="24"/>
          <w:szCs w:val="24"/>
          <w:u w:val="single"/>
          <w:lang w:val="ro-RO"/>
        </w:rPr>
      </w:pPr>
      <w:r w:rsidRPr="00B26915">
        <w:rPr>
          <w:rFonts w:cs="Trebuchet MS"/>
          <w:sz w:val="24"/>
          <w:szCs w:val="24"/>
          <w:u w:val="single"/>
          <w:lang w:val="ro-RO"/>
        </w:rPr>
        <w:t>În anul 2023, au fost realizate 387 acţiuni de control de fond planificate, potrivit Programului de control şi tematicii aprobate.</w:t>
      </w:r>
    </w:p>
    <w:p w:rsidR="00794AC0" w:rsidRPr="00794AC0" w:rsidRDefault="00794AC0" w:rsidP="00104FE7">
      <w:pPr>
        <w:autoSpaceDE w:val="0"/>
        <w:autoSpaceDN w:val="0"/>
        <w:adjustRightInd w:val="0"/>
        <w:ind w:left="284"/>
        <w:rPr>
          <w:rFonts w:cs="Trebuchet MS"/>
          <w:b/>
          <w:sz w:val="24"/>
          <w:szCs w:val="24"/>
          <w:u w:val="single"/>
          <w:lang w:val="ro-RO"/>
        </w:rPr>
      </w:pPr>
    </w:p>
    <w:p w:rsidR="00794AC0" w:rsidRPr="00794AC0" w:rsidRDefault="00794AC0" w:rsidP="00104FE7">
      <w:pPr>
        <w:tabs>
          <w:tab w:val="left" w:pos="851"/>
        </w:tabs>
        <w:ind w:left="284"/>
        <w:rPr>
          <w:rFonts w:eastAsia="Batang" w:cs="Arial"/>
          <w:sz w:val="24"/>
          <w:szCs w:val="24"/>
        </w:rPr>
      </w:pPr>
      <w:r w:rsidRPr="00794AC0">
        <w:rPr>
          <w:rFonts w:eastAsia="Batang" w:cs="Arial"/>
          <w:sz w:val="24"/>
          <w:szCs w:val="24"/>
        </w:rPr>
        <w:t xml:space="preserve">Criteriul principal avut în vedere la elaborarea Programului anual de control </w:t>
      </w:r>
      <w:proofErr w:type="gramStart"/>
      <w:r w:rsidRPr="00794AC0">
        <w:rPr>
          <w:rFonts w:eastAsia="Batang" w:cs="Arial"/>
          <w:sz w:val="24"/>
          <w:szCs w:val="24"/>
        </w:rPr>
        <w:t>este</w:t>
      </w:r>
      <w:proofErr w:type="gramEnd"/>
      <w:r w:rsidRPr="00794AC0">
        <w:rPr>
          <w:rFonts w:eastAsia="Batang" w:cs="Arial"/>
          <w:sz w:val="24"/>
          <w:szCs w:val="24"/>
        </w:rPr>
        <w:t xml:space="preserve"> verificarea tuturor convenţiilor încheiate la nivelul </w:t>
      </w:r>
      <w:r w:rsidRPr="00794AC0">
        <w:rPr>
          <w:sz w:val="24"/>
          <w:szCs w:val="24"/>
        </w:rPr>
        <w:t>A.J.O.F.M. Caraș-Severin</w:t>
      </w:r>
      <w:r w:rsidRPr="00794AC0">
        <w:rPr>
          <w:rFonts w:eastAsia="Batang" w:cs="Arial"/>
          <w:sz w:val="24"/>
          <w:szCs w:val="24"/>
        </w:rPr>
        <w:t xml:space="preserve"> în termenul general de prescripţie prevăzut de lege. </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sz w:val="24"/>
          <w:szCs w:val="24"/>
          <w:lang w:val="ro-RO"/>
        </w:rPr>
        <w:t>Activitatea de control măsuri active s-a derulat în conformitate cu:</w:t>
      </w:r>
    </w:p>
    <w:p w:rsidR="00794AC0" w:rsidRPr="00794AC0" w:rsidRDefault="00794AC0" w:rsidP="00104FE7">
      <w:pPr>
        <w:tabs>
          <w:tab w:val="left" w:pos="851"/>
        </w:tabs>
        <w:ind w:left="284"/>
        <w:rPr>
          <w:bCs/>
          <w:sz w:val="24"/>
          <w:szCs w:val="24"/>
          <w:lang w:val="it-IT"/>
        </w:rPr>
      </w:pPr>
      <w:r w:rsidRPr="00794AC0">
        <w:rPr>
          <w:rFonts w:cs="Arial"/>
          <w:sz w:val="24"/>
          <w:szCs w:val="24"/>
        </w:rPr>
        <w:t>- Ordinul preşedintelui ANOFM</w:t>
      </w:r>
      <w:r w:rsidRPr="00794AC0">
        <w:rPr>
          <w:rFonts w:cs="Arial"/>
          <w:bCs/>
          <w:sz w:val="24"/>
          <w:szCs w:val="24"/>
        </w:rPr>
        <w:t xml:space="preserve"> nr.279/2004</w:t>
      </w:r>
      <w:r w:rsidRPr="00794AC0">
        <w:rPr>
          <w:bCs/>
          <w:sz w:val="24"/>
          <w:szCs w:val="24"/>
          <w:lang w:val="it-IT"/>
        </w:rPr>
        <w:t xml:space="preserve"> pentru aprobarea Procedurii privind activitatea de control, de îndeplinire </w:t>
      </w:r>
      <w:proofErr w:type="gramStart"/>
      <w:r w:rsidRPr="00794AC0">
        <w:rPr>
          <w:bCs/>
          <w:sz w:val="24"/>
          <w:szCs w:val="24"/>
          <w:lang w:val="it-IT"/>
        </w:rPr>
        <w:t>a</w:t>
      </w:r>
      <w:proofErr w:type="gramEnd"/>
      <w:r w:rsidRPr="00794AC0">
        <w:rPr>
          <w:bCs/>
          <w:sz w:val="24"/>
          <w:szCs w:val="24"/>
          <w:lang w:val="it-IT"/>
        </w:rPr>
        <w:t xml:space="preserve"> măsurilor asiguratorii precum și de efectuare a executării silite a debitelor rezultate din nerespectarea prevederilor Legii nr.76/2002 privind sistemul asigurărilor pentru șomaj și stimularea ocupării forței de muncă, cu modificările și completările ulterioare.</w:t>
      </w:r>
    </w:p>
    <w:p w:rsidR="00794AC0" w:rsidRPr="00794AC0" w:rsidRDefault="00794AC0" w:rsidP="00104FE7">
      <w:pPr>
        <w:autoSpaceDE w:val="0"/>
        <w:autoSpaceDN w:val="0"/>
        <w:adjustRightInd w:val="0"/>
        <w:ind w:left="284"/>
        <w:rPr>
          <w:rFonts w:cs="Trebuchet MS"/>
          <w:b/>
          <w:sz w:val="24"/>
          <w:szCs w:val="24"/>
          <w:u w:val="single"/>
          <w:lang w:val="ro-RO"/>
        </w:rPr>
      </w:pPr>
    </w:p>
    <w:p w:rsidR="00794AC0" w:rsidRPr="00B26915" w:rsidRDefault="00794AC0" w:rsidP="00104FE7">
      <w:pPr>
        <w:autoSpaceDE w:val="0"/>
        <w:autoSpaceDN w:val="0"/>
        <w:adjustRightInd w:val="0"/>
        <w:ind w:left="284"/>
        <w:rPr>
          <w:rFonts w:cs="Trebuchet MS"/>
          <w:sz w:val="24"/>
          <w:szCs w:val="24"/>
          <w:u w:val="single"/>
          <w:lang w:val="ro-RO"/>
        </w:rPr>
      </w:pPr>
      <w:r w:rsidRPr="00B26915">
        <w:rPr>
          <w:rFonts w:cs="Trebuchet MS"/>
          <w:sz w:val="24"/>
          <w:szCs w:val="24"/>
          <w:u w:val="single"/>
          <w:lang w:val="ro-RO"/>
        </w:rPr>
        <w:t xml:space="preserve"> Urmare a acțiunilor de control au fost verificate un număr de 1105 obiective.</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Controlul respectării obligaţiilor privind încadrarea în muncă şi menţinerea raporturilor de muncă, asumate de angajatorii care au beneficiat de subvenţii, credite sau fonduri nerambursabile din bugetul asigurărilor pentru şomaj</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 xml:space="preserve">Verificarea îndeplinirii de către furnizorii </w:t>
      </w:r>
      <w:r w:rsidRPr="00794AC0">
        <w:rPr>
          <w:rFonts w:cs="Courier New"/>
          <w:bCs/>
          <w:sz w:val="24"/>
          <w:szCs w:val="24"/>
        </w:rPr>
        <w:t>de servicii specializate pentru stimularea ocupării forţei de muncă</w:t>
      </w:r>
      <w:r w:rsidRPr="00794AC0">
        <w:rPr>
          <w:rFonts w:cs="Courier New"/>
          <w:i/>
          <w:sz w:val="24"/>
          <w:szCs w:val="24"/>
        </w:rPr>
        <w:t xml:space="preserve"> a condiţiilor prevăzute de prezentele criterii de acreditare</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Controlul respectării obligaţiilor privind menţinerea raporturilor de muncă încheiate între ucenici şi angajatorii care beneficiază de sume din bugetul asigurărilor pentru şomaj</w:t>
      </w:r>
    </w:p>
    <w:p w:rsidR="00794AC0" w:rsidRPr="00794AC0" w:rsidRDefault="00794AC0" w:rsidP="00104FE7">
      <w:pPr>
        <w:pStyle w:val="ListParagraph"/>
        <w:numPr>
          <w:ilvl w:val="0"/>
          <w:numId w:val="27"/>
        </w:numPr>
        <w:autoSpaceDE w:val="0"/>
        <w:autoSpaceDN w:val="0"/>
        <w:adjustRightInd w:val="0"/>
        <w:ind w:left="284"/>
        <w:rPr>
          <w:rFonts w:cs="Trebuchet MS"/>
          <w:b/>
          <w:sz w:val="24"/>
          <w:szCs w:val="24"/>
          <w:u w:val="single"/>
          <w:lang w:val="ro-RO"/>
        </w:rPr>
      </w:pPr>
      <w:r w:rsidRPr="00794AC0">
        <w:rPr>
          <w:rFonts w:cs="Courier New"/>
          <w:i/>
          <w:sz w:val="24"/>
          <w:szCs w:val="24"/>
        </w:rPr>
        <w:t xml:space="preserve">Controlul cu privire la respectarea condiţiilor legale de desfăşurare a activităţii, pentru a se verifica respectarea criteriilor care au stat la baza eliberării atestatului de întreprindere socială </w:t>
      </w:r>
      <w:r w:rsidRPr="00794AC0">
        <w:rPr>
          <w:rFonts w:cs="Courier New"/>
          <w:bCs/>
          <w:i/>
          <w:sz w:val="24"/>
          <w:szCs w:val="24"/>
        </w:rPr>
        <w:t>şi al întreprinderilor sociale de inserţie</w:t>
      </w:r>
    </w:p>
    <w:p w:rsidR="00794AC0" w:rsidRPr="00794AC0" w:rsidRDefault="00794AC0" w:rsidP="00104FE7">
      <w:pPr>
        <w:autoSpaceDE w:val="0"/>
        <w:autoSpaceDN w:val="0"/>
        <w:adjustRightInd w:val="0"/>
        <w:ind w:left="284"/>
        <w:rPr>
          <w:rFonts w:cs="Trebuchet MS"/>
          <w:sz w:val="24"/>
          <w:szCs w:val="24"/>
          <w:lang w:val="ro-RO"/>
        </w:rPr>
      </w:pPr>
      <w:r w:rsidRPr="00794AC0">
        <w:rPr>
          <w:rFonts w:cs="Trebuchet MS"/>
          <w:b/>
          <w:sz w:val="24"/>
          <w:szCs w:val="24"/>
          <w:u w:val="single"/>
          <w:lang w:val="ro-RO"/>
        </w:rPr>
        <w:t>Situația se prezintă astfel:</w:t>
      </w:r>
    </w:p>
    <w:tbl>
      <w:tblPr>
        <w:tblStyle w:val="TableGrid"/>
        <w:tblW w:w="10920" w:type="dxa"/>
        <w:tblInd w:w="-318" w:type="dxa"/>
        <w:tblLayout w:type="fixed"/>
        <w:tblLook w:val="04A0" w:firstRow="1" w:lastRow="0" w:firstColumn="1" w:lastColumn="0" w:noHBand="0" w:noVBand="1"/>
      </w:tblPr>
      <w:tblGrid>
        <w:gridCol w:w="982"/>
        <w:gridCol w:w="1124"/>
        <w:gridCol w:w="940"/>
        <w:gridCol w:w="696"/>
        <w:gridCol w:w="841"/>
        <w:gridCol w:w="883"/>
        <w:gridCol w:w="591"/>
        <w:gridCol w:w="688"/>
        <w:gridCol w:w="696"/>
        <w:gridCol w:w="747"/>
        <w:gridCol w:w="709"/>
        <w:gridCol w:w="709"/>
        <w:gridCol w:w="567"/>
        <w:gridCol w:w="747"/>
      </w:tblGrid>
      <w:tr w:rsidR="00794AC0" w:rsidRPr="00B26915" w:rsidTr="00B26915">
        <w:trPr>
          <w:trHeight w:val="638"/>
        </w:trPr>
        <w:tc>
          <w:tcPr>
            <w:tcW w:w="982" w:type="dxa"/>
            <w:vMerge w:val="restart"/>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lastRenderedPageBreak/>
              <w:t>Număr acţiuni de control cuprinse în programul anual</w:t>
            </w:r>
          </w:p>
        </w:tc>
        <w:tc>
          <w:tcPr>
            <w:tcW w:w="1124" w:type="dxa"/>
            <w:vMerge w:val="restart"/>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Număr acţiuni de control efectuate conform programului anual</w:t>
            </w:r>
          </w:p>
        </w:tc>
        <w:tc>
          <w:tcPr>
            <w:tcW w:w="940" w:type="dxa"/>
            <w:vMerge w:val="restart"/>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Număr acţiuni de control inopinat efectuate</w:t>
            </w:r>
          </w:p>
        </w:tc>
        <w:tc>
          <w:tcPr>
            <w:tcW w:w="7874" w:type="dxa"/>
            <w:gridSpan w:val="11"/>
          </w:tcPr>
          <w:p w:rsidR="00794AC0" w:rsidRPr="00B26915" w:rsidRDefault="00794AC0" w:rsidP="00B26915">
            <w:pPr>
              <w:tabs>
                <w:tab w:val="left" w:pos="3600"/>
              </w:tabs>
              <w:ind w:left="0"/>
              <w:jc w:val="center"/>
              <w:rPr>
                <w:rFonts w:ascii="Arial Narrow" w:hAnsi="Arial Narrow"/>
                <w:sz w:val="20"/>
                <w:szCs w:val="20"/>
              </w:rPr>
            </w:pPr>
            <w:r w:rsidRPr="00B26915">
              <w:rPr>
                <w:rFonts w:ascii="Arial Narrow" w:hAnsi="Arial Narrow" w:cs="Arial"/>
                <w:b/>
                <w:bCs/>
                <w:sz w:val="20"/>
                <w:szCs w:val="20"/>
                <w:lang w:val="it-IT"/>
              </w:rPr>
              <w:t>Număr obiective verificate</w:t>
            </w:r>
          </w:p>
        </w:tc>
      </w:tr>
      <w:tr w:rsidR="00794AC0" w:rsidRPr="00B26915" w:rsidTr="00B26915">
        <w:trPr>
          <w:trHeight w:val="1250"/>
        </w:trPr>
        <w:tc>
          <w:tcPr>
            <w:tcW w:w="982" w:type="dxa"/>
            <w:vMerge/>
          </w:tcPr>
          <w:p w:rsidR="00794AC0" w:rsidRPr="00B26915" w:rsidRDefault="00794AC0" w:rsidP="00B26915">
            <w:pPr>
              <w:tabs>
                <w:tab w:val="left" w:pos="3600"/>
              </w:tabs>
              <w:ind w:left="0"/>
              <w:rPr>
                <w:rFonts w:ascii="Arial Narrow" w:hAnsi="Arial Narrow"/>
                <w:sz w:val="20"/>
                <w:szCs w:val="20"/>
              </w:rPr>
            </w:pPr>
          </w:p>
        </w:tc>
        <w:tc>
          <w:tcPr>
            <w:tcW w:w="1124" w:type="dxa"/>
            <w:vMerge/>
          </w:tcPr>
          <w:p w:rsidR="00794AC0" w:rsidRPr="00B26915" w:rsidRDefault="00794AC0" w:rsidP="00B26915">
            <w:pPr>
              <w:tabs>
                <w:tab w:val="left" w:pos="3600"/>
              </w:tabs>
              <w:ind w:left="0"/>
              <w:rPr>
                <w:rFonts w:ascii="Arial Narrow" w:hAnsi="Arial Narrow"/>
                <w:sz w:val="20"/>
                <w:szCs w:val="20"/>
              </w:rPr>
            </w:pPr>
          </w:p>
        </w:tc>
        <w:tc>
          <w:tcPr>
            <w:tcW w:w="940" w:type="dxa"/>
            <w:vMerge/>
          </w:tcPr>
          <w:p w:rsidR="00794AC0" w:rsidRPr="00B26915" w:rsidRDefault="00794AC0" w:rsidP="00B26915">
            <w:pPr>
              <w:tabs>
                <w:tab w:val="left" w:pos="3600"/>
              </w:tabs>
              <w:ind w:left="0"/>
              <w:rPr>
                <w:rFonts w:ascii="Arial Narrow" w:hAnsi="Arial Narrow"/>
                <w:sz w:val="20"/>
                <w:szCs w:val="20"/>
              </w:rPr>
            </w:pPr>
          </w:p>
        </w:tc>
        <w:tc>
          <w:tcPr>
            <w:tcW w:w="696" w:type="dxa"/>
          </w:tcPr>
          <w:p w:rsidR="00794AC0" w:rsidRPr="00B26915" w:rsidRDefault="00794AC0" w:rsidP="00B26915">
            <w:pPr>
              <w:tabs>
                <w:tab w:val="left" w:pos="3600"/>
              </w:tabs>
              <w:ind w:left="0"/>
              <w:rPr>
                <w:rFonts w:ascii="Arial Narrow" w:hAnsi="Arial Narrow" w:cs="Arial"/>
                <w:b/>
                <w:bCs/>
                <w:sz w:val="20"/>
                <w:szCs w:val="20"/>
              </w:rPr>
            </w:pPr>
            <w:r w:rsidRPr="00B26915">
              <w:rPr>
                <w:rFonts w:ascii="Arial Narrow" w:hAnsi="Arial Narrow" w:cs="Arial"/>
                <w:b/>
                <w:bCs/>
                <w:sz w:val="20"/>
                <w:szCs w:val="20"/>
                <w:lang w:val="it-IT"/>
              </w:rPr>
              <w:t>Art.80 din Legea nr. 76</w:t>
            </w:r>
            <w:r w:rsidRPr="00B26915">
              <w:rPr>
                <w:rFonts w:ascii="Arial Narrow" w:hAnsi="Arial Narrow" w:cs="Arial"/>
                <w:b/>
                <w:bCs/>
                <w:sz w:val="20"/>
                <w:szCs w:val="20"/>
              </w:rPr>
              <w:t>/</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2002</w:t>
            </w:r>
          </w:p>
        </w:tc>
        <w:tc>
          <w:tcPr>
            <w:tcW w:w="841" w:type="dxa"/>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Art.85 din Legea nr. 76</w:t>
            </w:r>
            <w:r w:rsidRPr="00B26915">
              <w:rPr>
                <w:rFonts w:ascii="Arial Narrow" w:hAnsi="Arial Narrow" w:cs="Arial"/>
                <w:b/>
                <w:bCs/>
                <w:sz w:val="20"/>
                <w:szCs w:val="20"/>
              </w:rPr>
              <w:t>/2002</w:t>
            </w:r>
          </w:p>
        </w:tc>
        <w:tc>
          <w:tcPr>
            <w:tcW w:w="883" w:type="dxa"/>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Art.93^4 din Legea nr. 76</w:t>
            </w:r>
            <w:r w:rsidRPr="00B26915">
              <w:rPr>
                <w:rFonts w:ascii="Arial Narrow" w:hAnsi="Arial Narrow" w:cs="Arial"/>
                <w:b/>
                <w:bCs/>
                <w:sz w:val="20"/>
                <w:szCs w:val="20"/>
              </w:rPr>
              <w:t>/2002</w:t>
            </w:r>
          </w:p>
        </w:tc>
        <w:tc>
          <w:tcPr>
            <w:tcW w:w="591" w:type="dxa"/>
          </w:tcPr>
          <w:p w:rsidR="00794AC0" w:rsidRPr="00B26915" w:rsidRDefault="00794AC0" w:rsidP="00B26915">
            <w:pPr>
              <w:ind w:left="0"/>
              <w:rPr>
                <w:rFonts w:ascii="Arial Narrow" w:hAnsi="Arial Narrow" w:cs="Arial"/>
                <w:b/>
                <w:bCs/>
                <w:sz w:val="20"/>
                <w:szCs w:val="20"/>
                <w:lang w:val="it-IT"/>
              </w:rPr>
            </w:pPr>
            <w:r w:rsidRPr="00B26915">
              <w:rPr>
                <w:rFonts w:ascii="Arial Narrow" w:hAnsi="Arial Narrow" w:cs="Arial"/>
                <w:b/>
                <w:bCs/>
                <w:sz w:val="20"/>
                <w:szCs w:val="20"/>
                <w:lang w:val="it-IT"/>
              </w:rPr>
              <w:t>HG</w:t>
            </w:r>
          </w:p>
          <w:p w:rsidR="00794AC0" w:rsidRPr="00B26915" w:rsidRDefault="00794AC0" w:rsidP="00B26915">
            <w:pPr>
              <w:tabs>
                <w:tab w:val="left" w:pos="3600"/>
              </w:tabs>
              <w:ind w:left="0"/>
              <w:rPr>
                <w:rFonts w:ascii="Arial Narrow" w:hAnsi="Arial Narrow" w:cs="Arial"/>
                <w:b/>
                <w:bCs/>
                <w:sz w:val="20"/>
                <w:szCs w:val="20"/>
              </w:rPr>
            </w:pPr>
            <w:r w:rsidRPr="00B26915">
              <w:rPr>
                <w:rFonts w:ascii="Arial Narrow" w:hAnsi="Arial Narrow" w:cs="Arial"/>
                <w:b/>
                <w:bCs/>
                <w:sz w:val="20"/>
                <w:szCs w:val="20"/>
                <w:lang w:val="it-IT"/>
              </w:rPr>
              <w:t>277</w:t>
            </w:r>
            <w:r w:rsidRPr="00B26915">
              <w:rPr>
                <w:rFonts w:ascii="Arial Narrow" w:hAnsi="Arial Narrow" w:cs="Arial"/>
                <w:b/>
                <w:bCs/>
                <w:sz w:val="20"/>
                <w:szCs w:val="20"/>
              </w:rPr>
              <w:t>/</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2002</w:t>
            </w:r>
          </w:p>
        </w:tc>
        <w:tc>
          <w:tcPr>
            <w:tcW w:w="688"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Legea nr.</w:t>
            </w:r>
          </w:p>
          <w:p w:rsidR="00794AC0" w:rsidRPr="00B26915" w:rsidRDefault="00794AC0" w:rsidP="00B26915">
            <w:pPr>
              <w:tabs>
                <w:tab w:val="left" w:pos="3600"/>
              </w:tabs>
              <w:ind w:left="0"/>
              <w:rPr>
                <w:rFonts w:ascii="Arial Narrow" w:hAnsi="Arial Narrow" w:cs="Arial"/>
                <w:b/>
                <w:bCs/>
                <w:sz w:val="20"/>
                <w:szCs w:val="20"/>
              </w:rPr>
            </w:pPr>
            <w:r w:rsidRPr="00B26915">
              <w:rPr>
                <w:rFonts w:ascii="Arial Narrow" w:hAnsi="Arial Narrow" w:cs="Arial"/>
                <w:b/>
                <w:bCs/>
                <w:sz w:val="20"/>
                <w:szCs w:val="20"/>
                <w:lang w:val="it-IT"/>
              </w:rPr>
              <w:t>72</w:t>
            </w:r>
            <w:r w:rsidRPr="00B26915">
              <w:rPr>
                <w:rFonts w:ascii="Arial Narrow" w:hAnsi="Arial Narrow" w:cs="Arial"/>
                <w:b/>
                <w:bCs/>
                <w:sz w:val="20"/>
                <w:szCs w:val="20"/>
              </w:rPr>
              <w:t>/</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2007</w:t>
            </w:r>
          </w:p>
        </w:tc>
        <w:tc>
          <w:tcPr>
            <w:tcW w:w="696" w:type="dxa"/>
          </w:tcPr>
          <w:p w:rsidR="00794AC0" w:rsidRPr="00B26915" w:rsidRDefault="00794AC0" w:rsidP="00B26915">
            <w:pPr>
              <w:ind w:left="0"/>
              <w:rPr>
                <w:rFonts w:ascii="Arial Narrow" w:hAnsi="Arial Narrow" w:cs="Arial"/>
                <w:b/>
                <w:bCs/>
                <w:sz w:val="20"/>
                <w:szCs w:val="20"/>
                <w:lang w:val="it-IT"/>
              </w:rPr>
            </w:pPr>
            <w:r w:rsidRPr="00B26915">
              <w:rPr>
                <w:rFonts w:ascii="Arial Narrow" w:hAnsi="Arial Narrow" w:cs="Arial"/>
                <w:b/>
                <w:bCs/>
                <w:sz w:val="20"/>
                <w:szCs w:val="20"/>
                <w:lang w:val="it-IT"/>
              </w:rPr>
              <w:t>Art.10 din Legea nr. 76</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/2002</w:t>
            </w:r>
          </w:p>
        </w:tc>
        <w:tc>
          <w:tcPr>
            <w:tcW w:w="747"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Legea nr.</w:t>
            </w:r>
          </w:p>
          <w:p w:rsidR="00794AC0" w:rsidRPr="00B26915" w:rsidRDefault="00794AC0" w:rsidP="00B26915">
            <w:pPr>
              <w:tabs>
                <w:tab w:val="left" w:pos="3600"/>
              </w:tabs>
              <w:ind w:left="0"/>
              <w:rPr>
                <w:rFonts w:ascii="Arial Narrow" w:hAnsi="Arial Narrow" w:cs="Arial"/>
                <w:b/>
                <w:bCs/>
                <w:sz w:val="20"/>
                <w:szCs w:val="20"/>
              </w:rPr>
            </w:pPr>
            <w:r w:rsidRPr="00B26915">
              <w:rPr>
                <w:rFonts w:ascii="Arial Narrow" w:hAnsi="Arial Narrow" w:cs="Arial"/>
                <w:b/>
                <w:bCs/>
                <w:sz w:val="20"/>
                <w:szCs w:val="20"/>
                <w:lang w:val="it-IT"/>
              </w:rPr>
              <w:t>279</w:t>
            </w:r>
            <w:r w:rsidRPr="00B26915">
              <w:rPr>
                <w:rFonts w:ascii="Arial Narrow" w:hAnsi="Arial Narrow" w:cs="Arial"/>
                <w:b/>
                <w:bCs/>
                <w:sz w:val="20"/>
                <w:szCs w:val="20"/>
              </w:rPr>
              <w:t>/</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2005</w:t>
            </w:r>
          </w:p>
        </w:tc>
        <w:tc>
          <w:tcPr>
            <w:tcW w:w="709"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OUG nr.</w:t>
            </w:r>
          </w:p>
          <w:p w:rsidR="00794AC0" w:rsidRPr="00B26915" w:rsidRDefault="00794AC0" w:rsidP="00B26915">
            <w:pPr>
              <w:tabs>
                <w:tab w:val="left" w:pos="3600"/>
              </w:tabs>
              <w:ind w:left="0"/>
              <w:rPr>
                <w:rFonts w:ascii="Arial Narrow" w:hAnsi="Arial Narrow" w:cs="Arial"/>
                <w:b/>
                <w:bCs/>
                <w:sz w:val="20"/>
                <w:szCs w:val="20"/>
              </w:rPr>
            </w:pPr>
            <w:r w:rsidRPr="00B26915">
              <w:rPr>
                <w:rFonts w:ascii="Arial Narrow" w:hAnsi="Arial Narrow" w:cs="Arial"/>
                <w:b/>
                <w:bCs/>
                <w:sz w:val="20"/>
                <w:szCs w:val="20"/>
                <w:lang w:val="it-IT"/>
              </w:rPr>
              <w:t>220</w:t>
            </w:r>
            <w:r w:rsidRPr="00B26915">
              <w:rPr>
                <w:rFonts w:ascii="Arial Narrow" w:hAnsi="Arial Narrow" w:cs="Arial"/>
                <w:b/>
                <w:bCs/>
                <w:sz w:val="20"/>
                <w:szCs w:val="20"/>
              </w:rPr>
              <w:t>/</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rPr>
              <w:t>2020</w:t>
            </w:r>
          </w:p>
        </w:tc>
        <w:tc>
          <w:tcPr>
            <w:tcW w:w="709" w:type="dxa"/>
          </w:tcPr>
          <w:p w:rsidR="00794AC0" w:rsidRPr="00B26915" w:rsidRDefault="00794AC0" w:rsidP="00B26915">
            <w:pPr>
              <w:tabs>
                <w:tab w:val="left" w:pos="3600"/>
              </w:tabs>
              <w:ind w:left="0"/>
              <w:jc w:val="center"/>
              <w:rPr>
                <w:rFonts w:ascii="Arial Narrow" w:hAnsi="Arial Narrow"/>
                <w:b/>
                <w:sz w:val="20"/>
                <w:szCs w:val="20"/>
              </w:rPr>
            </w:pPr>
            <w:r w:rsidRPr="00B26915">
              <w:rPr>
                <w:rFonts w:ascii="Arial Narrow" w:hAnsi="Arial Narrow"/>
                <w:b/>
                <w:sz w:val="20"/>
                <w:szCs w:val="20"/>
              </w:rPr>
              <w:t>Legea 219/2015</w:t>
            </w:r>
          </w:p>
        </w:tc>
        <w:tc>
          <w:tcPr>
            <w:tcW w:w="567"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 xml:space="preserve">Alte </w:t>
            </w:r>
          </w:p>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obiective</w:t>
            </w:r>
          </w:p>
        </w:tc>
        <w:tc>
          <w:tcPr>
            <w:tcW w:w="747" w:type="dxa"/>
          </w:tcPr>
          <w:p w:rsidR="00794AC0" w:rsidRPr="00B26915" w:rsidRDefault="00794AC0" w:rsidP="00B26915">
            <w:pPr>
              <w:tabs>
                <w:tab w:val="left" w:pos="3600"/>
              </w:tabs>
              <w:ind w:left="0"/>
              <w:rPr>
                <w:rFonts w:ascii="Arial Narrow" w:hAnsi="Arial Narrow"/>
                <w:sz w:val="20"/>
                <w:szCs w:val="20"/>
              </w:rPr>
            </w:pPr>
            <w:r w:rsidRPr="00B26915">
              <w:rPr>
                <w:rFonts w:ascii="Arial Narrow" w:hAnsi="Arial Narrow" w:cs="Arial"/>
                <w:b/>
                <w:bCs/>
                <w:sz w:val="20"/>
                <w:szCs w:val="20"/>
                <w:lang w:val="it-IT"/>
              </w:rPr>
              <w:t>Total obiective</w:t>
            </w:r>
          </w:p>
        </w:tc>
      </w:tr>
      <w:tr w:rsidR="00794AC0" w:rsidRPr="00B26915" w:rsidTr="00B26915">
        <w:trPr>
          <w:trHeight w:val="593"/>
        </w:trPr>
        <w:tc>
          <w:tcPr>
            <w:tcW w:w="982" w:type="dxa"/>
          </w:tcPr>
          <w:p w:rsidR="00794AC0" w:rsidRPr="00B26915" w:rsidRDefault="00794AC0" w:rsidP="00B26915">
            <w:pPr>
              <w:tabs>
                <w:tab w:val="left" w:pos="3600"/>
              </w:tabs>
              <w:ind w:left="0"/>
              <w:rPr>
                <w:rFonts w:ascii="Arial Narrow" w:hAnsi="Arial Narrow"/>
                <w:b/>
                <w:sz w:val="20"/>
                <w:szCs w:val="20"/>
              </w:rPr>
            </w:pPr>
            <w:r w:rsidRPr="00B26915">
              <w:rPr>
                <w:rFonts w:ascii="Arial Narrow" w:hAnsi="Arial Narrow"/>
                <w:b/>
                <w:sz w:val="20"/>
                <w:szCs w:val="20"/>
              </w:rPr>
              <w:t>387</w:t>
            </w:r>
          </w:p>
        </w:tc>
        <w:tc>
          <w:tcPr>
            <w:tcW w:w="1124" w:type="dxa"/>
          </w:tcPr>
          <w:p w:rsidR="00794AC0" w:rsidRPr="00B26915" w:rsidRDefault="00794AC0" w:rsidP="00B26915">
            <w:pPr>
              <w:tabs>
                <w:tab w:val="left" w:pos="3600"/>
              </w:tabs>
              <w:ind w:left="0"/>
              <w:rPr>
                <w:rFonts w:ascii="Arial Narrow" w:hAnsi="Arial Narrow"/>
                <w:b/>
                <w:sz w:val="20"/>
                <w:szCs w:val="20"/>
              </w:rPr>
            </w:pPr>
            <w:r w:rsidRPr="00B26915">
              <w:rPr>
                <w:rFonts w:ascii="Arial Narrow" w:hAnsi="Arial Narrow"/>
                <w:b/>
                <w:sz w:val="20"/>
                <w:szCs w:val="20"/>
              </w:rPr>
              <w:t>387</w:t>
            </w:r>
          </w:p>
        </w:tc>
        <w:tc>
          <w:tcPr>
            <w:tcW w:w="940" w:type="dxa"/>
          </w:tcPr>
          <w:p w:rsidR="00794AC0" w:rsidRPr="00B26915" w:rsidRDefault="00794AC0" w:rsidP="00B26915">
            <w:pPr>
              <w:tabs>
                <w:tab w:val="left" w:pos="3600"/>
              </w:tabs>
              <w:ind w:left="0"/>
              <w:rPr>
                <w:rFonts w:ascii="Arial Narrow" w:hAnsi="Arial Narrow"/>
                <w:b/>
                <w:sz w:val="20"/>
                <w:szCs w:val="20"/>
              </w:rPr>
            </w:pPr>
            <w:r w:rsidRPr="00B26915">
              <w:rPr>
                <w:rFonts w:ascii="Arial Narrow" w:hAnsi="Arial Narrow"/>
                <w:b/>
                <w:sz w:val="20"/>
                <w:szCs w:val="20"/>
              </w:rPr>
              <w:t>1</w:t>
            </w:r>
          </w:p>
        </w:tc>
        <w:tc>
          <w:tcPr>
            <w:tcW w:w="696"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14</w:t>
            </w:r>
          </w:p>
        </w:tc>
        <w:tc>
          <w:tcPr>
            <w:tcW w:w="841"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626</w:t>
            </w:r>
          </w:p>
        </w:tc>
        <w:tc>
          <w:tcPr>
            <w:tcW w:w="883"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0</w:t>
            </w:r>
          </w:p>
        </w:tc>
        <w:tc>
          <w:tcPr>
            <w:tcW w:w="591" w:type="dxa"/>
          </w:tcPr>
          <w:p w:rsidR="00794AC0" w:rsidRPr="00B26915" w:rsidRDefault="00794AC0" w:rsidP="00B26915">
            <w:pPr>
              <w:ind w:left="0"/>
              <w:rPr>
                <w:rFonts w:ascii="Arial Narrow" w:hAnsi="Arial Narrow" w:cs="Arial"/>
                <w:b/>
                <w:bCs/>
                <w:sz w:val="20"/>
                <w:szCs w:val="20"/>
                <w:lang w:val="it-IT"/>
              </w:rPr>
            </w:pPr>
            <w:r w:rsidRPr="00B26915">
              <w:rPr>
                <w:rFonts w:ascii="Arial Narrow" w:hAnsi="Arial Narrow" w:cs="Arial"/>
                <w:b/>
                <w:bCs/>
                <w:sz w:val="20"/>
                <w:szCs w:val="20"/>
                <w:lang w:val="it-IT"/>
              </w:rPr>
              <w:t>5</w:t>
            </w:r>
          </w:p>
        </w:tc>
        <w:tc>
          <w:tcPr>
            <w:tcW w:w="688"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0</w:t>
            </w:r>
          </w:p>
        </w:tc>
        <w:tc>
          <w:tcPr>
            <w:tcW w:w="696" w:type="dxa"/>
          </w:tcPr>
          <w:p w:rsidR="00794AC0" w:rsidRPr="00B26915" w:rsidRDefault="00794AC0" w:rsidP="00B26915">
            <w:pPr>
              <w:ind w:left="0"/>
              <w:rPr>
                <w:rFonts w:ascii="Arial Narrow" w:hAnsi="Arial Narrow" w:cs="Arial"/>
                <w:b/>
                <w:bCs/>
                <w:sz w:val="20"/>
                <w:szCs w:val="20"/>
                <w:lang w:val="it-IT"/>
              </w:rPr>
            </w:pPr>
            <w:r w:rsidRPr="00B26915">
              <w:rPr>
                <w:rFonts w:ascii="Arial Narrow" w:hAnsi="Arial Narrow" w:cs="Arial"/>
                <w:b/>
                <w:bCs/>
                <w:sz w:val="20"/>
                <w:szCs w:val="20"/>
                <w:lang w:val="it-IT"/>
              </w:rPr>
              <w:t>388</w:t>
            </w:r>
          </w:p>
        </w:tc>
        <w:tc>
          <w:tcPr>
            <w:tcW w:w="747"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53</w:t>
            </w:r>
          </w:p>
        </w:tc>
        <w:tc>
          <w:tcPr>
            <w:tcW w:w="709"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7</w:t>
            </w:r>
          </w:p>
        </w:tc>
        <w:tc>
          <w:tcPr>
            <w:tcW w:w="709"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11</w:t>
            </w:r>
          </w:p>
        </w:tc>
        <w:tc>
          <w:tcPr>
            <w:tcW w:w="567"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1</w:t>
            </w:r>
          </w:p>
        </w:tc>
        <w:tc>
          <w:tcPr>
            <w:tcW w:w="747" w:type="dxa"/>
          </w:tcPr>
          <w:p w:rsidR="00794AC0" w:rsidRPr="00B26915" w:rsidRDefault="00794AC0" w:rsidP="00B26915">
            <w:pPr>
              <w:tabs>
                <w:tab w:val="left" w:pos="3600"/>
              </w:tabs>
              <w:ind w:left="0"/>
              <w:rPr>
                <w:rFonts w:ascii="Arial Narrow" w:hAnsi="Arial Narrow" w:cs="Arial"/>
                <w:b/>
                <w:bCs/>
                <w:sz w:val="20"/>
                <w:szCs w:val="20"/>
                <w:lang w:val="it-IT"/>
              </w:rPr>
            </w:pPr>
            <w:r w:rsidRPr="00B26915">
              <w:rPr>
                <w:rFonts w:ascii="Arial Narrow" w:hAnsi="Arial Narrow" w:cs="Arial"/>
                <w:b/>
                <w:bCs/>
                <w:sz w:val="20"/>
                <w:szCs w:val="20"/>
                <w:lang w:val="it-IT"/>
              </w:rPr>
              <w:t>1105</w:t>
            </w:r>
          </w:p>
        </w:tc>
      </w:tr>
    </w:tbl>
    <w:p w:rsidR="00794AC0" w:rsidRPr="00B26915" w:rsidRDefault="00794AC0" w:rsidP="00B26915">
      <w:pPr>
        <w:pStyle w:val="ListParagraph"/>
        <w:ind w:left="142"/>
        <w:rPr>
          <w:rFonts w:cs="Arial"/>
          <w:bCs/>
          <w:sz w:val="24"/>
          <w:szCs w:val="24"/>
        </w:rPr>
      </w:pPr>
      <w:r w:rsidRPr="00B26915">
        <w:rPr>
          <w:rFonts w:cs="Arial"/>
          <w:bCs/>
          <w:sz w:val="24"/>
          <w:szCs w:val="24"/>
        </w:rPr>
        <w:t>Informaţii cu privire sancțiunile aplicate în urma acţiunilor de control:</w:t>
      </w:r>
    </w:p>
    <w:p w:rsidR="00B26915" w:rsidRPr="00B26915" w:rsidRDefault="00B26915" w:rsidP="00B26915">
      <w:pPr>
        <w:pStyle w:val="ListParagraph"/>
        <w:ind w:left="142"/>
        <w:rPr>
          <w:rFonts w:cs="Arial"/>
          <w:bCs/>
          <w:sz w:val="24"/>
          <w:szCs w:val="24"/>
        </w:rPr>
      </w:pPr>
    </w:p>
    <w:tbl>
      <w:tblPr>
        <w:tblStyle w:val="TableGrid"/>
        <w:tblW w:w="0" w:type="auto"/>
        <w:tblLook w:val="04A0" w:firstRow="1" w:lastRow="0" w:firstColumn="1" w:lastColumn="0" w:noHBand="0" w:noVBand="1"/>
      </w:tblPr>
      <w:tblGrid>
        <w:gridCol w:w="870"/>
        <w:gridCol w:w="1720"/>
        <w:gridCol w:w="1390"/>
        <w:gridCol w:w="1774"/>
        <w:gridCol w:w="2096"/>
        <w:gridCol w:w="2289"/>
      </w:tblGrid>
      <w:tr w:rsidR="00794AC0" w:rsidRPr="00B26915" w:rsidTr="00794AC0">
        <w:tc>
          <w:tcPr>
            <w:tcW w:w="828" w:type="dxa"/>
            <w:vMerge w:val="restart"/>
          </w:tcPr>
          <w:p w:rsidR="00794AC0" w:rsidRPr="00B26915" w:rsidRDefault="00794AC0" w:rsidP="00B26915">
            <w:pPr>
              <w:ind w:left="142"/>
              <w:rPr>
                <w:sz w:val="24"/>
                <w:szCs w:val="24"/>
              </w:rPr>
            </w:pPr>
            <w:r w:rsidRPr="00B26915">
              <w:rPr>
                <w:rFonts w:cs="Arial"/>
                <w:bCs/>
                <w:sz w:val="24"/>
                <w:szCs w:val="24"/>
                <w:lang w:val="it-IT"/>
              </w:rPr>
              <w:t>NR. CRT.</w:t>
            </w:r>
          </w:p>
        </w:tc>
        <w:tc>
          <w:tcPr>
            <w:tcW w:w="1859" w:type="dxa"/>
            <w:vMerge w:val="restart"/>
          </w:tcPr>
          <w:p w:rsidR="00794AC0" w:rsidRPr="00B26915" w:rsidRDefault="00794AC0" w:rsidP="00B26915">
            <w:pPr>
              <w:ind w:left="142"/>
              <w:rPr>
                <w:sz w:val="24"/>
                <w:szCs w:val="24"/>
              </w:rPr>
            </w:pPr>
            <w:r w:rsidRPr="00B26915">
              <w:rPr>
                <w:rFonts w:cs="Arial"/>
                <w:bCs/>
                <w:sz w:val="24"/>
                <w:szCs w:val="24"/>
              </w:rPr>
              <w:t>Baza legală</w:t>
            </w:r>
          </w:p>
        </w:tc>
        <w:tc>
          <w:tcPr>
            <w:tcW w:w="1443" w:type="dxa"/>
            <w:vMerge w:val="restart"/>
          </w:tcPr>
          <w:p w:rsidR="00794AC0" w:rsidRPr="00B26915" w:rsidRDefault="00794AC0" w:rsidP="00B26915">
            <w:pPr>
              <w:ind w:left="142"/>
              <w:rPr>
                <w:sz w:val="24"/>
                <w:szCs w:val="24"/>
              </w:rPr>
            </w:pPr>
            <w:r w:rsidRPr="00B26915">
              <w:rPr>
                <w:sz w:val="24"/>
                <w:szCs w:val="24"/>
              </w:rPr>
              <w:t>Număr sanțiuni</w:t>
            </w:r>
          </w:p>
        </w:tc>
        <w:tc>
          <w:tcPr>
            <w:tcW w:w="1577" w:type="dxa"/>
            <w:vMerge w:val="restart"/>
          </w:tcPr>
          <w:p w:rsidR="00794AC0" w:rsidRPr="00B26915" w:rsidRDefault="00794AC0" w:rsidP="00B26915">
            <w:pPr>
              <w:ind w:left="142"/>
              <w:rPr>
                <w:sz w:val="24"/>
                <w:szCs w:val="24"/>
              </w:rPr>
            </w:pPr>
            <w:r w:rsidRPr="00B26915">
              <w:rPr>
                <w:rFonts w:cs="Arial"/>
                <w:bCs/>
                <w:sz w:val="24"/>
                <w:szCs w:val="24"/>
              </w:rPr>
              <w:t>Număr avertismente</w:t>
            </w:r>
          </w:p>
        </w:tc>
        <w:tc>
          <w:tcPr>
            <w:tcW w:w="4969" w:type="dxa"/>
            <w:gridSpan w:val="2"/>
          </w:tcPr>
          <w:p w:rsidR="00794AC0" w:rsidRPr="00B26915" w:rsidRDefault="00794AC0" w:rsidP="00B26915">
            <w:pPr>
              <w:ind w:left="142"/>
              <w:jc w:val="center"/>
              <w:rPr>
                <w:sz w:val="24"/>
                <w:szCs w:val="24"/>
              </w:rPr>
            </w:pPr>
            <w:r w:rsidRPr="00B26915">
              <w:rPr>
                <w:rFonts w:cs="Arial"/>
                <w:bCs/>
                <w:sz w:val="24"/>
                <w:szCs w:val="24"/>
              </w:rPr>
              <w:t>Amenzi</w:t>
            </w:r>
          </w:p>
        </w:tc>
      </w:tr>
      <w:tr w:rsidR="00794AC0" w:rsidRPr="00B26915" w:rsidTr="00794AC0">
        <w:tc>
          <w:tcPr>
            <w:tcW w:w="828" w:type="dxa"/>
            <w:vMerge/>
          </w:tcPr>
          <w:p w:rsidR="00794AC0" w:rsidRPr="00B26915" w:rsidRDefault="00794AC0" w:rsidP="00B26915">
            <w:pPr>
              <w:ind w:left="142"/>
              <w:rPr>
                <w:sz w:val="24"/>
                <w:szCs w:val="24"/>
              </w:rPr>
            </w:pPr>
          </w:p>
        </w:tc>
        <w:tc>
          <w:tcPr>
            <w:tcW w:w="1859" w:type="dxa"/>
            <w:vMerge/>
          </w:tcPr>
          <w:p w:rsidR="00794AC0" w:rsidRPr="00B26915" w:rsidRDefault="00794AC0" w:rsidP="00B26915">
            <w:pPr>
              <w:ind w:left="142"/>
              <w:rPr>
                <w:sz w:val="24"/>
                <w:szCs w:val="24"/>
              </w:rPr>
            </w:pPr>
          </w:p>
        </w:tc>
        <w:tc>
          <w:tcPr>
            <w:tcW w:w="1443" w:type="dxa"/>
            <w:vMerge/>
          </w:tcPr>
          <w:p w:rsidR="00794AC0" w:rsidRPr="00B26915" w:rsidRDefault="00794AC0" w:rsidP="00B26915">
            <w:pPr>
              <w:ind w:left="142"/>
              <w:rPr>
                <w:sz w:val="24"/>
                <w:szCs w:val="24"/>
              </w:rPr>
            </w:pPr>
          </w:p>
        </w:tc>
        <w:tc>
          <w:tcPr>
            <w:tcW w:w="1577" w:type="dxa"/>
            <w:vMerge/>
          </w:tcPr>
          <w:p w:rsidR="00794AC0" w:rsidRPr="00B26915" w:rsidRDefault="00794AC0" w:rsidP="00B26915">
            <w:pPr>
              <w:ind w:left="142"/>
              <w:rPr>
                <w:sz w:val="24"/>
                <w:szCs w:val="24"/>
              </w:rPr>
            </w:pPr>
          </w:p>
        </w:tc>
        <w:tc>
          <w:tcPr>
            <w:tcW w:w="2397" w:type="dxa"/>
            <w:vAlign w:val="center"/>
          </w:tcPr>
          <w:p w:rsidR="00794AC0" w:rsidRPr="00B26915" w:rsidRDefault="00794AC0" w:rsidP="00B26915">
            <w:pPr>
              <w:ind w:left="142"/>
              <w:rPr>
                <w:rFonts w:cs="Arial"/>
                <w:bCs/>
                <w:sz w:val="24"/>
                <w:szCs w:val="24"/>
              </w:rPr>
            </w:pPr>
            <w:r w:rsidRPr="00B26915">
              <w:rPr>
                <w:rFonts w:cs="Arial"/>
                <w:bCs/>
                <w:sz w:val="24"/>
                <w:szCs w:val="24"/>
              </w:rPr>
              <w:t xml:space="preserve">               Număr</w:t>
            </w:r>
          </w:p>
        </w:tc>
        <w:tc>
          <w:tcPr>
            <w:tcW w:w="2572" w:type="dxa"/>
            <w:vAlign w:val="center"/>
          </w:tcPr>
          <w:p w:rsidR="00794AC0" w:rsidRPr="00B26915" w:rsidRDefault="00794AC0" w:rsidP="00B26915">
            <w:pPr>
              <w:ind w:left="142"/>
              <w:rPr>
                <w:rFonts w:cs="Arial"/>
                <w:bCs/>
                <w:sz w:val="24"/>
                <w:szCs w:val="24"/>
              </w:rPr>
            </w:pPr>
            <w:r w:rsidRPr="00B26915">
              <w:rPr>
                <w:rFonts w:cs="Arial"/>
                <w:bCs/>
                <w:sz w:val="24"/>
                <w:szCs w:val="24"/>
              </w:rPr>
              <w:t xml:space="preserve">            Cuantum</w:t>
            </w:r>
          </w:p>
        </w:tc>
      </w:tr>
      <w:tr w:rsidR="00794AC0" w:rsidRPr="00B26915" w:rsidTr="00794AC0">
        <w:tc>
          <w:tcPr>
            <w:tcW w:w="828" w:type="dxa"/>
          </w:tcPr>
          <w:p w:rsidR="00794AC0" w:rsidRPr="00B26915" w:rsidRDefault="00794AC0" w:rsidP="00B26915">
            <w:pPr>
              <w:ind w:left="142"/>
              <w:rPr>
                <w:sz w:val="24"/>
                <w:szCs w:val="24"/>
              </w:rPr>
            </w:pPr>
            <w:r w:rsidRPr="00B26915">
              <w:rPr>
                <w:sz w:val="24"/>
                <w:szCs w:val="24"/>
              </w:rPr>
              <w:t>1</w:t>
            </w:r>
          </w:p>
        </w:tc>
        <w:tc>
          <w:tcPr>
            <w:tcW w:w="1859" w:type="dxa"/>
          </w:tcPr>
          <w:p w:rsidR="00794AC0" w:rsidRPr="00B26915" w:rsidRDefault="00794AC0" w:rsidP="00B26915">
            <w:pPr>
              <w:ind w:left="142"/>
              <w:rPr>
                <w:rFonts w:cs="Arial"/>
                <w:bCs/>
                <w:sz w:val="24"/>
                <w:szCs w:val="24"/>
              </w:rPr>
            </w:pPr>
            <w:r w:rsidRPr="00B26915">
              <w:rPr>
                <w:rFonts w:cs="Arial"/>
                <w:bCs/>
                <w:sz w:val="24"/>
                <w:szCs w:val="24"/>
              </w:rPr>
              <w:t xml:space="preserve">Art.113, lit.a) din </w:t>
            </w:r>
            <w:r w:rsidRPr="00B26915">
              <w:rPr>
                <w:rFonts w:cs="Arial"/>
                <w:bCs/>
                <w:sz w:val="24"/>
                <w:szCs w:val="24"/>
                <w:lang w:val="it-IT"/>
              </w:rPr>
              <w:t>Legea nr. 76</w:t>
            </w:r>
            <w:r w:rsidRPr="00B26915">
              <w:rPr>
                <w:rFonts w:cs="Arial"/>
                <w:bCs/>
                <w:sz w:val="24"/>
                <w:szCs w:val="24"/>
              </w:rPr>
              <w:t>/2002</w:t>
            </w:r>
          </w:p>
        </w:tc>
        <w:tc>
          <w:tcPr>
            <w:tcW w:w="1443" w:type="dxa"/>
          </w:tcPr>
          <w:p w:rsidR="00794AC0" w:rsidRPr="00B26915" w:rsidRDefault="00794AC0" w:rsidP="00B26915">
            <w:pPr>
              <w:ind w:left="142"/>
              <w:jc w:val="center"/>
              <w:rPr>
                <w:sz w:val="24"/>
                <w:szCs w:val="24"/>
              </w:rPr>
            </w:pPr>
            <w:r w:rsidRPr="00B26915">
              <w:rPr>
                <w:sz w:val="24"/>
                <w:szCs w:val="24"/>
              </w:rPr>
              <w:t>18</w:t>
            </w:r>
          </w:p>
        </w:tc>
        <w:tc>
          <w:tcPr>
            <w:tcW w:w="1577" w:type="dxa"/>
          </w:tcPr>
          <w:p w:rsidR="00794AC0" w:rsidRPr="00B26915" w:rsidRDefault="00794AC0" w:rsidP="00B26915">
            <w:pPr>
              <w:ind w:left="142"/>
              <w:jc w:val="center"/>
              <w:rPr>
                <w:sz w:val="24"/>
                <w:szCs w:val="24"/>
              </w:rPr>
            </w:pPr>
            <w:r w:rsidRPr="00B26915">
              <w:rPr>
                <w:sz w:val="24"/>
                <w:szCs w:val="24"/>
              </w:rPr>
              <w:t>18</w:t>
            </w:r>
          </w:p>
        </w:tc>
        <w:tc>
          <w:tcPr>
            <w:tcW w:w="2397" w:type="dxa"/>
          </w:tcPr>
          <w:p w:rsidR="00794AC0" w:rsidRPr="00B26915" w:rsidRDefault="00794AC0" w:rsidP="00B26915">
            <w:pPr>
              <w:ind w:left="142"/>
              <w:jc w:val="center"/>
              <w:rPr>
                <w:sz w:val="24"/>
                <w:szCs w:val="24"/>
              </w:rPr>
            </w:pPr>
            <w:r w:rsidRPr="00B26915">
              <w:rPr>
                <w:sz w:val="24"/>
                <w:szCs w:val="24"/>
              </w:rPr>
              <w:t>0</w:t>
            </w:r>
          </w:p>
        </w:tc>
        <w:tc>
          <w:tcPr>
            <w:tcW w:w="2572" w:type="dxa"/>
          </w:tcPr>
          <w:p w:rsidR="00794AC0" w:rsidRPr="00B26915" w:rsidRDefault="00794AC0" w:rsidP="00B26915">
            <w:pPr>
              <w:ind w:left="142"/>
              <w:jc w:val="center"/>
              <w:rPr>
                <w:sz w:val="24"/>
                <w:szCs w:val="24"/>
              </w:rPr>
            </w:pPr>
            <w:r w:rsidRPr="00B26915">
              <w:rPr>
                <w:sz w:val="24"/>
                <w:szCs w:val="24"/>
              </w:rPr>
              <w:t>0</w:t>
            </w:r>
          </w:p>
        </w:tc>
      </w:tr>
    </w:tbl>
    <w:p w:rsidR="00794AC0" w:rsidRPr="00B26915" w:rsidRDefault="00794AC0" w:rsidP="00B26915">
      <w:pPr>
        <w:autoSpaceDE w:val="0"/>
        <w:autoSpaceDN w:val="0"/>
        <w:adjustRightInd w:val="0"/>
        <w:ind w:left="142"/>
        <w:rPr>
          <w:rFonts w:cs="Trebuchet MS"/>
          <w:sz w:val="24"/>
          <w:szCs w:val="24"/>
          <w:lang w:val="ro-RO"/>
        </w:rPr>
      </w:pPr>
    </w:p>
    <w:p w:rsidR="00794AC0" w:rsidRDefault="00794AC0" w:rsidP="00B26915">
      <w:pPr>
        <w:suppressAutoHyphens/>
        <w:ind w:left="142"/>
        <w:rPr>
          <w:sz w:val="24"/>
          <w:szCs w:val="24"/>
          <w:lang w:val="fr-FR" w:eastAsia="ar-SA"/>
        </w:rPr>
      </w:pPr>
      <w:r w:rsidRPr="00B26915">
        <w:rPr>
          <w:sz w:val="24"/>
          <w:szCs w:val="24"/>
          <w:lang w:val="fr-FR" w:eastAsia="ar-SA"/>
        </w:rPr>
        <w:t>Valorificarea rezultatelor activităţii</w:t>
      </w:r>
      <w:r w:rsidR="00B26915">
        <w:rPr>
          <w:sz w:val="24"/>
          <w:szCs w:val="24"/>
          <w:lang w:val="fr-FR" w:eastAsia="ar-SA"/>
        </w:rPr>
        <w:t> :</w:t>
      </w:r>
    </w:p>
    <w:p w:rsidR="00B26915" w:rsidRPr="00B26915" w:rsidRDefault="00B26915" w:rsidP="00B26915">
      <w:pPr>
        <w:suppressAutoHyphens/>
        <w:ind w:left="142"/>
        <w:rPr>
          <w:sz w:val="24"/>
          <w:szCs w:val="24"/>
          <w:lang w:val="fr-FR" w:eastAsia="ar-SA"/>
        </w:rPr>
      </w:pPr>
    </w:p>
    <w:p w:rsidR="00794AC0" w:rsidRPr="00794AC0" w:rsidRDefault="00794AC0" w:rsidP="00B26915">
      <w:pPr>
        <w:autoSpaceDE w:val="0"/>
        <w:autoSpaceDN w:val="0"/>
        <w:adjustRightInd w:val="0"/>
        <w:ind w:left="142"/>
        <w:rPr>
          <w:snapToGrid w:val="0"/>
          <w:sz w:val="24"/>
          <w:szCs w:val="24"/>
          <w:lang w:val="pt-BR"/>
        </w:rPr>
      </w:pPr>
      <w:r w:rsidRPr="00794AC0">
        <w:rPr>
          <w:snapToGrid w:val="0"/>
          <w:sz w:val="24"/>
          <w:szCs w:val="24"/>
          <w:lang w:val="pt-BR"/>
        </w:rPr>
        <w:t xml:space="preserve">Principalele rezultate ale activităţii de control măsuri active desfăşurate la nivelul </w:t>
      </w:r>
      <w:r w:rsidRPr="00794AC0">
        <w:rPr>
          <w:sz w:val="24"/>
          <w:szCs w:val="24"/>
        </w:rPr>
        <w:t>CCÎMAESD din cadrul A.J.O.F.M. Caraș-Severin</w:t>
      </w:r>
      <w:r w:rsidRPr="00794AC0">
        <w:rPr>
          <w:snapToGrid w:val="0"/>
          <w:sz w:val="24"/>
          <w:szCs w:val="24"/>
          <w:lang w:val="pt-BR"/>
        </w:rPr>
        <w:t>, contribuie la:</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cs="Arial"/>
          <w:sz w:val="24"/>
          <w:szCs w:val="24"/>
        </w:rPr>
        <w:t>respectarea</w:t>
      </w:r>
      <w:proofErr w:type="gramEnd"/>
      <w:r w:rsidRPr="00794AC0">
        <w:rPr>
          <w:rFonts w:cs="Arial"/>
          <w:sz w:val="24"/>
          <w:szCs w:val="24"/>
        </w:rPr>
        <w:t xml:space="preserve"> legalităţii în ceea ce priveşte prestarea serviciilor de ocupare a forţei de muncă;</w:t>
      </w:r>
    </w:p>
    <w:p w:rsidR="00794AC0" w:rsidRPr="00794AC0" w:rsidRDefault="00794AC0" w:rsidP="00B26915">
      <w:pPr>
        <w:ind w:left="142"/>
        <w:rPr>
          <w:rFonts w:cs="Arial"/>
          <w:sz w:val="24"/>
          <w:szCs w:val="24"/>
        </w:rPr>
      </w:pPr>
      <w:r w:rsidRPr="00794AC0">
        <w:rPr>
          <w:rFonts w:cs="Arial"/>
          <w:sz w:val="24"/>
          <w:szCs w:val="24"/>
        </w:rPr>
        <w:t xml:space="preserve">- </w:t>
      </w:r>
      <w:r w:rsidRPr="00794AC0">
        <w:rPr>
          <w:rFonts w:eastAsia="Batang" w:cs="Arial"/>
          <w:sz w:val="24"/>
          <w:szCs w:val="24"/>
        </w:rPr>
        <w:t>respectarea de către angajatori a obligaţiei de a menţine raporturile de muncă sau de serviciu cu persoanele încadrate în muncă din rândul şomerilor, pentru care s-au acordat</w:t>
      </w:r>
      <w:r w:rsidRPr="00794AC0">
        <w:rPr>
          <w:rFonts w:cs="Arial"/>
          <w:sz w:val="24"/>
          <w:szCs w:val="24"/>
        </w:rPr>
        <w:t xml:space="preserve"> subvenţii, credite, fonduri nerambursabile, scutiri, facilităţi sau ajutoare financiare din bugetul asigurărilor pentru şomaj;</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asigurarea</w:t>
      </w:r>
      <w:proofErr w:type="gramEnd"/>
      <w:r w:rsidRPr="00794AC0">
        <w:rPr>
          <w:rFonts w:eastAsia="Batang" w:cs="Arial"/>
          <w:sz w:val="24"/>
          <w:szCs w:val="24"/>
        </w:rPr>
        <w:t xml:space="preserve"> unei evidenţe reale a locurilor de muncă vacante;</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aplicarea</w:t>
      </w:r>
      <w:proofErr w:type="gramEnd"/>
      <w:r w:rsidRPr="00794AC0">
        <w:rPr>
          <w:rFonts w:eastAsia="Batang" w:cs="Arial"/>
          <w:sz w:val="24"/>
          <w:szCs w:val="24"/>
        </w:rPr>
        <w:t xml:space="preserve"> corectă şi cu maximă obiectivitate a sancţiunilor ce se impun pentru nerespectarea legislaţiei în domeniul stimulării ocupării forţei de muncă;</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îndrumarea</w:t>
      </w:r>
      <w:proofErr w:type="gramEnd"/>
      <w:r w:rsidRPr="00794AC0">
        <w:rPr>
          <w:rFonts w:eastAsia="Batang" w:cs="Arial"/>
          <w:sz w:val="24"/>
          <w:szCs w:val="24"/>
        </w:rPr>
        <w:t xml:space="preserve"> angajatorilor cu privire la prevederile legale în domeniul aplicării măsurilor active pentru stimularea ocupării forţei de muncă;</w:t>
      </w:r>
    </w:p>
    <w:p w:rsidR="00794AC0" w:rsidRPr="00794AC0" w:rsidRDefault="00794AC0" w:rsidP="00B26915">
      <w:pPr>
        <w:ind w:left="142"/>
        <w:rPr>
          <w:rFonts w:cs="Arial"/>
          <w:sz w:val="24"/>
          <w:szCs w:val="24"/>
        </w:rPr>
      </w:pPr>
      <w:r w:rsidRPr="00794AC0">
        <w:rPr>
          <w:rFonts w:cs="Arial"/>
          <w:sz w:val="24"/>
          <w:szCs w:val="24"/>
        </w:rPr>
        <w:t xml:space="preserve">- </w:t>
      </w:r>
      <w:proofErr w:type="gramStart"/>
      <w:r w:rsidRPr="00794AC0">
        <w:rPr>
          <w:rFonts w:eastAsia="Batang" w:cs="Arial"/>
          <w:sz w:val="24"/>
          <w:szCs w:val="24"/>
        </w:rPr>
        <w:t>utilizarea</w:t>
      </w:r>
      <w:proofErr w:type="gramEnd"/>
      <w:r w:rsidRPr="00794AC0">
        <w:rPr>
          <w:rFonts w:eastAsia="Batang" w:cs="Arial"/>
          <w:sz w:val="24"/>
          <w:szCs w:val="24"/>
        </w:rPr>
        <w:t xml:space="preserve"> eficientă a resurselor alocate din bugetul asigurărilor pentru şomaj, pentru stimularea ocupării forţei de muncă;</w:t>
      </w:r>
    </w:p>
    <w:p w:rsidR="00794AC0" w:rsidRPr="00794AC0" w:rsidRDefault="00794AC0" w:rsidP="00B26915">
      <w:pPr>
        <w:ind w:left="142"/>
        <w:rPr>
          <w:rFonts w:cs="Arial"/>
          <w:sz w:val="24"/>
          <w:szCs w:val="24"/>
        </w:rPr>
      </w:pPr>
      <w:r w:rsidRPr="00794AC0">
        <w:rPr>
          <w:rFonts w:cs="Arial"/>
          <w:sz w:val="24"/>
          <w:szCs w:val="24"/>
        </w:rPr>
        <w:lastRenderedPageBreak/>
        <w:t xml:space="preserve">- </w:t>
      </w:r>
      <w:proofErr w:type="gramStart"/>
      <w:r w:rsidRPr="00794AC0">
        <w:rPr>
          <w:rFonts w:eastAsia="Batang" w:cs="Arial"/>
          <w:sz w:val="24"/>
          <w:szCs w:val="24"/>
        </w:rPr>
        <w:t>recuperarea</w:t>
      </w:r>
      <w:proofErr w:type="gramEnd"/>
      <w:r w:rsidRPr="00794AC0">
        <w:rPr>
          <w:rFonts w:eastAsia="Batang" w:cs="Arial"/>
          <w:sz w:val="24"/>
          <w:szCs w:val="24"/>
        </w:rPr>
        <w:t xml:space="preserve"> debitelor constatate la angajatorii care au beneficiat de măsuri de stimulare a ocupării forţei de muncă şi nu au respectat obligaţiile prevăzute de lege şi a debitelor rezultate din nerespectarea prevederilor legale;</w:t>
      </w:r>
    </w:p>
    <w:p w:rsidR="00794AC0" w:rsidRPr="00794AC0" w:rsidRDefault="00794AC0" w:rsidP="00B26915">
      <w:pPr>
        <w:suppressAutoHyphens/>
        <w:ind w:left="142"/>
        <w:rPr>
          <w:rFonts w:cs="Arial"/>
          <w:bCs/>
          <w:sz w:val="24"/>
          <w:szCs w:val="24"/>
          <w:lang w:val="it-IT"/>
        </w:rPr>
      </w:pPr>
      <w:r w:rsidRPr="00794AC0">
        <w:rPr>
          <w:sz w:val="24"/>
          <w:szCs w:val="24"/>
          <w:lang w:val="fr-FR" w:eastAsia="ar-SA"/>
        </w:rPr>
        <w:t>- analiza gradului de realizare a i</w:t>
      </w:r>
      <w:r w:rsidRPr="00794AC0">
        <w:rPr>
          <w:rFonts w:cs="Arial"/>
          <w:bCs/>
          <w:sz w:val="24"/>
          <w:szCs w:val="24"/>
          <w:lang w:val="it-IT"/>
        </w:rPr>
        <w:t>ndicatorilor de performanţă</w:t>
      </w:r>
      <w:r w:rsidRPr="00794AC0">
        <w:rPr>
          <w:rFonts w:cs="Arial"/>
          <w:b/>
          <w:bCs/>
          <w:sz w:val="24"/>
          <w:szCs w:val="24"/>
          <w:lang w:val="it-IT"/>
        </w:rPr>
        <w:t xml:space="preserve"> </w:t>
      </w:r>
      <w:r w:rsidRPr="00794AC0">
        <w:rPr>
          <w:rFonts w:cs="Arial"/>
          <w:bCs/>
          <w:sz w:val="24"/>
          <w:szCs w:val="24"/>
          <w:lang w:val="it-IT"/>
        </w:rPr>
        <w:t xml:space="preserve">privind activitatea de urmărire şi executare silită </w:t>
      </w:r>
      <w:proofErr w:type="gramStart"/>
      <w:r w:rsidRPr="00794AC0">
        <w:rPr>
          <w:rFonts w:cs="Arial"/>
          <w:bCs/>
          <w:sz w:val="24"/>
          <w:szCs w:val="24"/>
          <w:lang w:val="it-IT"/>
        </w:rPr>
        <w:t>a</w:t>
      </w:r>
      <w:proofErr w:type="gramEnd"/>
      <w:r w:rsidRPr="00794AC0">
        <w:rPr>
          <w:rFonts w:cs="Arial"/>
          <w:bCs/>
          <w:sz w:val="24"/>
          <w:szCs w:val="24"/>
          <w:lang w:val="it-IT"/>
        </w:rPr>
        <w:t xml:space="preserve"> debitelor</w:t>
      </w:r>
      <w:r w:rsidRPr="00794AC0">
        <w:rPr>
          <w:rFonts w:cs="Arial"/>
          <w:b/>
          <w:bCs/>
          <w:sz w:val="24"/>
          <w:szCs w:val="24"/>
          <w:lang w:val="it-IT"/>
        </w:rPr>
        <w:t xml:space="preserve">, </w:t>
      </w:r>
      <w:r w:rsidRPr="00794AC0">
        <w:rPr>
          <w:rFonts w:cs="Arial"/>
          <w:bCs/>
          <w:sz w:val="24"/>
          <w:szCs w:val="24"/>
          <w:lang w:val="it-IT"/>
        </w:rPr>
        <w:t>respectiv evaluarea gradului de recuperare a debitelor, ca urmare a aplicării măsurilor asigurătorii și de executare silită.</w:t>
      </w:r>
    </w:p>
    <w:p w:rsidR="00794AC0" w:rsidRPr="00794AC0" w:rsidRDefault="00794AC0" w:rsidP="00794AC0">
      <w:pPr>
        <w:tabs>
          <w:tab w:val="left" w:pos="720"/>
        </w:tabs>
        <w:ind w:left="720"/>
        <w:rPr>
          <w:rFonts w:cs="Arial"/>
          <w:sz w:val="24"/>
          <w:szCs w:val="24"/>
        </w:rPr>
      </w:pPr>
    </w:p>
    <w:p w:rsidR="00794AC0" w:rsidRPr="00794AC0" w:rsidRDefault="00794AC0" w:rsidP="00104FE7">
      <w:pPr>
        <w:ind w:left="284"/>
        <w:rPr>
          <w:rFonts w:cs="Arial"/>
          <w:sz w:val="24"/>
          <w:szCs w:val="24"/>
          <w:lang w:val="fr-FR"/>
        </w:rPr>
      </w:pPr>
      <w:r w:rsidRPr="00794AC0">
        <w:rPr>
          <w:rFonts w:cs="Arial"/>
          <w:sz w:val="24"/>
          <w:szCs w:val="24"/>
          <w:lang w:val="fr-FR"/>
        </w:rPr>
        <w:t xml:space="preserve">     </w:t>
      </w:r>
      <w:r w:rsidR="00B26915">
        <w:rPr>
          <w:rFonts w:cs="Arial"/>
          <w:sz w:val="24"/>
          <w:szCs w:val="24"/>
          <w:lang w:val="fr-FR"/>
        </w:rPr>
        <w:t>A</w:t>
      </w:r>
      <w:r w:rsidRPr="00794AC0">
        <w:rPr>
          <w:rFonts w:cs="Arial"/>
          <w:sz w:val="24"/>
          <w:szCs w:val="24"/>
          <w:lang w:val="fr-FR"/>
        </w:rPr>
        <w:t>ctivitatea Compartimentului EURES din perioada 01.01.2023–31.12.2023</w:t>
      </w:r>
      <w:r w:rsidR="00B26915">
        <w:rPr>
          <w:rFonts w:cs="Arial"/>
          <w:sz w:val="24"/>
          <w:szCs w:val="24"/>
          <w:lang w:val="fr-FR"/>
        </w:rPr>
        <w:t xml:space="preserve"> s-a concretizat în următoarele</w:t>
      </w:r>
      <w:r w:rsidRPr="00794AC0">
        <w:rPr>
          <w:rFonts w:cs="Arial"/>
          <w:sz w:val="24"/>
          <w:szCs w:val="24"/>
          <w:lang w:val="fr-FR"/>
        </w:rPr>
        <w:t xml:space="preserve"> :</w:t>
      </w:r>
    </w:p>
    <w:p w:rsidR="00794AC0" w:rsidRPr="00794AC0" w:rsidRDefault="00794AC0" w:rsidP="00104FE7">
      <w:pPr>
        <w:ind w:left="284" w:firstLine="720"/>
        <w:rPr>
          <w:sz w:val="24"/>
          <w:szCs w:val="24"/>
          <w:lang w:val="ro-RO"/>
        </w:rPr>
      </w:pPr>
      <w:r w:rsidRPr="00794AC0">
        <w:rPr>
          <w:sz w:val="24"/>
          <w:szCs w:val="24"/>
          <w:lang w:val="ro-RO"/>
        </w:rPr>
        <w:t>În data de 20.06.2023 s-a desfăşurat o întâlnire online a consilierilor EURES, cu durata de 1 oră şi 50 de minute, întâlnire organizată de Biroul Naţional de Coordonare EURES (BNC), cu sprijinul tehnic al erviciului de Comunicare şi Secretariatul Consiliului de Administraţie al ANOFM. La acţiune au participat un număr de 42 de persoane (34 de consilieri EURES din cadrul agenţiilor teritoriale, 8 persoane din cadrul Biroul Naţional de Coordonare EURES – DCRNEARI).</w:t>
      </w:r>
    </w:p>
    <w:p w:rsidR="00794AC0" w:rsidRPr="00794AC0" w:rsidRDefault="00794AC0" w:rsidP="00794AC0">
      <w:pPr>
        <w:ind w:left="0" w:firstLine="720"/>
        <w:rPr>
          <w:sz w:val="24"/>
          <w:szCs w:val="24"/>
          <w:lang w:val="ro-RO"/>
        </w:rPr>
      </w:pPr>
      <w:r w:rsidRPr="00794AC0">
        <w:rPr>
          <w:sz w:val="24"/>
          <w:szCs w:val="24"/>
          <w:lang w:val="ro-RO"/>
        </w:rPr>
        <w:t>În cadrul întâlnirii au fost discutate urmatoarele subiecte :</w:t>
      </w:r>
    </w:p>
    <w:p w:rsidR="00794AC0" w:rsidRPr="00794AC0" w:rsidRDefault="00794AC0" w:rsidP="00794AC0">
      <w:pPr>
        <w:numPr>
          <w:ilvl w:val="0"/>
          <w:numId w:val="28"/>
        </w:numPr>
        <w:rPr>
          <w:sz w:val="24"/>
          <w:szCs w:val="24"/>
          <w:lang w:val="ro-RO"/>
        </w:rPr>
      </w:pPr>
      <w:r w:rsidRPr="00794AC0">
        <w:rPr>
          <w:sz w:val="24"/>
          <w:szCs w:val="24"/>
          <w:lang w:val="ro-RO"/>
        </w:rPr>
        <w:t>Reuniunea Grupului European de Coordonare EURES,</w:t>
      </w:r>
    </w:p>
    <w:p w:rsidR="00794AC0" w:rsidRPr="00794AC0" w:rsidRDefault="00794AC0" w:rsidP="00794AC0">
      <w:pPr>
        <w:numPr>
          <w:ilvl w:val="0"/>
          <w:numId w:val="28"/>
        </w:numPr>
        <w:rPr>
          <w:sz w:val="24"/>
          <w:szCs w:val="24"/>
          <w:lang w:val="ro-RO"/>
        </w:rPr>
      </w:pPr>
      <w:r w:rsidRPr="00794AC0">
        <w:rPr>
          <w:sz w:val="24"/>
          <w:szCs w:val="24"/>
          <w:lang w:val="ro-RO"/>
        </w:rPr>
        <w:t>Activitatea de informare dedicată cetăţenilor români din Marea Britanie,</w:t>
      </w:r>
    </w:p>
    <w:p w:rsidR="00794AC0" w:rsidRPr="00794AC0" w:rsidRDefault="00794AC0" w:rsidP="00794AC0">
      <w:pPr>
        <w:numPr>
          <w:ilvl w:val="0"/>
          <w:numId w:val="28"/>
        </w:numPr>
        <w:rPr>
          <w:sz w:val="24"/>
          <w:szCs w:val="24"/>
          <w:lang w:val="ro-RO"/>
        </w:rPr>
      </w:pPr>
      <w:r w:rsidRPr="00794AC0">
        <w:rPr>
          <w:sz w:val="24"/>
          <w:szCs w:val="24"/>
          <w:lang w:val="ro-RO"/>
        </w:rPr>
        <w:t>Cursuri, scheme de mobilitate, sinergii EURES, europass,</w:t>
      </w:r>
    </w:p>
    <w:p w:rsidR="00794AC0" w:rsidRPr="00794AC0" w:rsidRDefault="00794AC0" w:rsidP="00794AC0">
      <w:pPr>
        <w:numPr>
          <w:ilvl w:val="0"/>
          <w:numId w:val="28"/>
        </w:numPr>
        <w:rPr>
          <w:sz w:val="24"/>
          <w:szCs w:val="24"/>
          <w:lang w:val="ro-RO"/>
        </w:rPr>
      </w:pPr>
      <w:r w:rsidRPr="00794AC0">
        <w:rPr>
          <w:sz w:val="24"/>
          <w:szCs w:val="24"/>
          <w:lang w:val="ro-RO"/>
        </w:rPr>
        <w:t>Sumar din raportul cu privire la deficitul şi surplusul foţei de muncă 2022, elaborat de AEM(Autoritatea Europeană a Muncii),</w:t>
      </w:r>
    </w:p>
    <w:p w:rsidR="00794AC0" w:rsidRPr="00794AC0" w:rsidRDefault="00794AC0" w:rsidP="00794AC0">
      <w:pPr>
        <w:numPr>
          <w:ilvl w:val="0"/>
          <w:numId w:val="28"/>
        </w:numPr>
        <w:rPr>
          <w:sz w:val="24"/>
          <w:szCs w:val="24"/>
          <w:lang w:val="ro-RO"/>
        </w:rPr>
      </w:pPr>
      <w:r w:rsidRPr="00794AC0">
        <w:rPr>
          <w:sz w:val="24"/>
          <w:szCs w:val="24"/>
          <w:lang w:val="ro-RO"/>
        </w:rPr>
        <w:t>Stadiul Cooperării cu Ministerul Federal al Muncii şi Afacerilor Sociale din Germania şi alte autorităţi germane şi  române,</w:t>
      </w:r>
    </w:p>
    <w:p w:rsidR="00794AC0" w:rsidRPr="00794AC0" w:rsidRDefault="00794AC0" w:rsidP="00794AC0">
      <w:pPr>
        <w:numPr>
          <w:ilvl w:val="0"/>
          <w:numId w:val="28"/>
        </w:numPr>
        <w:rPr>
          <w:sz w:val="24"/>
          <w:szCs w:val="24"/>
          <w:lang w:val="ro-RO"/>
        </w:rPr>
      </w:pPr>
      <w:r w:rsidRPr="00794AC0">
        <w:rPr>
          <w:sz w:val="24"/>
          <w:szCs w:val="24"/>
          <w:lang w:val="ro-RO"/>
        </w:rPr>
        <w:t>Comunicarea EURES : promovarea Anului European al Competenţelor (2023) în activitatea EURES,</w:t>
      </w:r>
    </w:p>
    <w:p w:rsidR="00794AC0" w:rsidRPr="00794AC0" w:rsidRDefault="00794AC0" w:rsidP="00794AC0">
      <w:pPr>
        <w:numPr>
          <w:ilvl w:val="0"/>
          <w:numId w:val="28"/>
        </w:numPr>
        <w:rPr>
          <w:sz w:val="24"/>
          <w:szCs w:val="24"/>
          <w:lang w:val="ro-RO"/>
        </w:rPr>
      </w:pPr>
      <w:r w:rsidRPr="00794AC0">
        <w:rPr>
          <w:sz w:val="24"/>
          <w:szCs w:val="24"/>
          <w:lang w:val="ro-RO"/>
        </w:rPr>
        <w:t xml:space="preserve">Sumar din Raportul referitor la activităţile organizate pe platforma europeană European Online Job Days – EOJD în anul 2022, gestionată de CE şiAEM.   </w:t>
      </w:r>
    </w:p>
    <w:p w:rsidR="00794AC0" w:rsidRPr="00B26915" w:rsidRDefault="00794AC0" w:rsidP="00104FE7">
      <w:pPr>
        <w:ind w:left="284"/>
        <w:rPr>
          <w:rFonts w:eastAsia="Verdana" w:cs="Arial"/>
          <w:color w:val="000000"/>
          <w:sz w:val="24"/>
          <w:szCs w:val="24"/>
          <w:lang w:val="ro-RO"/>
        </w:rPr>
      </w:pPr>
      <w:r w:rsidRPr="00B26915">
        <w:rPr>
          <w:sz w:val="24"/>
          <w:szCs w:val="24"/>
          <w:lang w:val="ro-RO"/>
        </w:rPr>
        <w:t xml:space="preserve">În data de 27.06.2023 la sediul Agenției Județene pentru Ocuparea Forței de Muncă Caraș - Severin,  a fost organizată  </w:t>
      </w:r>
      <w:r w:rsidRPr="00B26915">
        <w:rPr>
          <w:rFonts w:eastAsia="Verdana" w:cs="Arial"/>
          <w:color w:val="000000"/>
          <w:sz w:val="24"/>
          <w:szCs w:val="24"/>
          <w:lang w:val="ro-RO"/>
        </w:rPr>
        <w:t>Sesiunea de informare referitor cu tematică EURES, în special front-office”, pentru colegii non - EURES din cadrul AJOFM Caraş – Severin.</w:t>
      </w:r>
    </w:p>
    <w:p w:rsidR="00794AC0" w:rsidRPr="00B26915" w:rsidRDefault="00794AC0" w:rsidP="00104FE7">
      <w:pPr>
        <w:ind w:left="284"/>
        <w:rPr>
          <w:sz w:val="24"/>
          <w:szCs w:val="24"/>
          <w:lang w:val="ro-RO"/>
        </w:rPr>
      </w:pPr>
      <w:r w:rsidRPr="00B26915">
        <w:rPr>
          <w:rFonts w:eastAsia="Verdana" w:cs="Arial"/>
          <w:color w:val="000000"/>
          <w:sz w:val="24"/>
          <w:szCs w:val="24"/>
          <w:lang w:val="ro-RO"/>
        </w:rPr>
        <w:t xml:space="preserve"> </w:t>
      </w:r>
      <w:r w:rsidRPr="00B26915">
        <w:rPr>
          <w:sz w:val="24"/>
          <w:szCs w:val="24"/>
          <w:lang w:val="ro-RO"/>
        </w:rPr>
        <w:t>La eveniment au participat un număr de 14</w:t>
      </w:r>
      <w:r w:rsidRPr="00B26915">
        <w:rPr>
          <w:color w:val="FF0000"/>
          <w:sz w:val="24"/>
          <w:szCs w:val="24"/>
          <w:lang w:val="ro-RO"/>
        </w:rPr>
        <w:t xml:space="preserve"> </w:t>
      </w:r>
      <w:r w:rsidRPr="00B26915">
        <w:rPr>
          <w:sz w:val="24"/>
          <w:szCs w:val="24"/>
          <w:lang w:val="ro-RO"/>
        </w:rPr>
        <w:t>persoane, grupul țintă fiind alcătuit din personalul Agenției Județene pentru Ocuparea Forței de Muncă Caraș - Severin, pentru care  s-au aplicat chestionare de evaluare a nivelului de satisfacţie privind participarea.</w:t>
      </w:r>
    </w:p>
    <w:p w:rsidR="00794AC0" w:rsidRPr="00B26915" w:rsidRDefault="00794AC0" w:rsidP="00104FE7">
      <w:pPr>
        <w:ind w:left="284"/>
        <w:rPr>
          <w:bCs/>
          <w:iCs/>
          <w:sz w:val="24"/>
          <w:szCs w:val="24"/>
          <w:lang w:val="ro-RO"/>
        </w:rPr>
      </w:pPr>
      <w:r w:rsidRPr="00B26915">
        <w:rPr>
          <w:sz w:val="24"/>
          <w:szCs w:val="24"/>
          <w:lang w:val="ro-RO"/>
        </w:rPr>
        <w:t xml:space="preserve">În cadrul sesiunii de informare au fost oferite informații </w:t>
      </w:r>
      <w:r w:rsidRPr="00B26915">
        <w:rPr>
          <w:bCs/>
          <w:iCs/>
          <w:sz w:val="24"/>
          <w:szCs w:val="24"/>
          <w:lang w:val="ro-RO"/>
        </w:rPr>
        <w:t>despre :</w:t>
      </w:r>
    </w:p>
    <w:p w:rsidR="00794AC0" w:rsidRPr="00B26915" w:rsidRDefault="00794AC0" w:rsidP="00794AC0">
      <w:pPr>
        <w:numPr>
          <w:ilvl w:val="0"/>
          <w:numId w:val="28"/>
        </w:numPr>
        <w:rPr>
          <w:bCs/>
          <w:iCs/>
          <w:sz w:val="24"/>
          <w:szCs w:val="24"/>
          <w:lang w:val="ro-RO"/>
        </w:rPr>
      </w:pPr>
      <w:r w:rsidRPr="00B26915">
        <w:rPr>
          <w:bCs/>
          <w:iCs/>
          <w:sz w:val="24"/>
          <w:szCs w:val="24"/>
          <w:lang w:val="ro-RO"/>
        </w:rPr>
        <w:t xml:space="preserve">Proiectul de mobilitate „Targeted Mobility Scheme – TMS” cu lider Serviciul Public de Ocupare din Suedia – Arbetsformmedlingen cu privire la grupurile ţintă, durata </w:t>
      </w:r>
      <w:r w:rsidRPr="00B26915">
        <w:rPr>
          <w:bCs/>
          <w:iCs/>
          <w:sz w:val="24"/>
          <w:szCs w:val="24"/>
          <w:lang w:val="ro-RO"/>
        </w:rPr>
        <w:lastRenderedPageBreak/>
        <w:t>proiectului, Internshipuri, informaţii despre sprijinul financiar pentru deplasarea la interviu a solicitanţilor de loc de muncă, precum şi a condiţiilor ce trebuie îndeplinite, informaţii despre sprijinul financiar acordat pentru familiile acestora,</w:t>
      </w:r>
    </w:p>
    <w:p w:rsidR="00794AC0" w:rsidRPr="00B26915" w:rsidRDefault="00794AC0" w:rsidP="00794AC0">
      <w:pPr>
        <w:numPr>
          <w:ilvl w:val="0"/>
          <w:numId w:val="28"/>
        </w:numPr>
        <w:rPr>
          <w:bCs/>
          <w:iCs/>
          <w:sz w:val="24"/>
          <w:szCs w:val="24"/>
          <w:lang w:val="ro-RO"/>
        </w:rPr>
      </w:pPr>
      <w:r w:rsidRPr="00B26915">
        <w:rPr>
          <w:bCs/>
          <w:iCs/>
          <w:sz w:val="24"/>
          <w:szCs w:val="24"/>
          <w:lang w:val="ro-RO"/>
        </w:rPr>
        <w:t xml:space="preserve"> informaţii despre recunoaşterea calificărilor, cursuri de limbi străine, informaţii despre sprijinul acordat angajatorilor cu nevoie de recrutare, în special întreprinderile mici şi mijlocii (IMM-uri), informaţii despre serviciile de mobilitate oferite acestora.</w:t>
      </w:r>
    </w:p>
    <w:p w:rsidR="00794AC0" w:rsidRPr="00B26915" w:rsidRDefault="00B26915" w:rsidP="00794AC0">
      <w:pPr>
        <w:ind w:left="990"/>
        <w:rPr>
          <w:bCs/>
          <w:iCs/>
          <w:sz w:val="24"/>
          <w:szCs w:val="24"/>
          <w:lang w:val="ro-RO"/>
        </w:rPr>
      </w:pPr>
      <w:r w:rsidRPr="00B26915">
        <w:rPr>
          <w:bCs/>
          <w:iCs/>
          <w:sz w:val="24"/>
          <w:szCs w:val="24"/>
          <w:lang w:val="ro-RO"/>
        </w:rPr>
        <w:t>-</w:t>
      </w:r>
      <w:r w:rsidR="00794AC0" w:rsidRPr="00B26915">
        <w:rPr>
          <w:bCs/>
          <w:iCs/>
          <w:sz w:val="24"/>
          <w:szCs w:val="24"/>
          <w:lang w:val="ro-RO"/>
        </w:rPr>
        <w:t>Au fost oferite informaţii despre „Pool of Talent”, un pachet de măsuri iniţiat de Comisia Europeană lansat în aprilie 2022 pentru atragerea de talente (lucrători calificaţi şi înalt calificaţi din statele terţe (nonUE).</w:t>
      </w:r>
    </w:p>
    <w:p w:rsidR="00794AC0" w:rsidRPr="00B26915" w:rsidRDefault="00B26915" w:rsidP="00794AC0">
      <w:pPr>
        <w:ind w:left="990"/>
        <w:rPr>
          <w:bCs/>
          <w:iCs/>
          <w:sz w:val="24"/>
          <w:szCs w:val="24"/>
          <w:lang w:val="ro-RO"/>
        </w:rPr>
      </w:pPr>
      <w:r w:rsidRPr="00B26915">
        <w:rPr>
          <w:bCs/>
          <w:iCs/>
          <w:sz w:val="24"/>
          <w:szCs w:val="24"/>
          <w:lang w:val="ro-RO"/>
        </w:rPr>
        <w:t>-</w:t>
      </w:r>
      <w:r w:rsidR="00794AC0" w:rsidRPr="00B26915">
        <w:rPr>
          <w:bCs/>
          <w:iCs/>
          <w:sz w:val="24"/>
          <w:szCs w:val="24"/>
          <w:lang w:val="ro-RO"/>
        </w:rPr>
        <w:t xml:space="preserve">De asemenea, au fost oferite informaţii despre platforma EOJD care s-a dezvoltat şi au fost aduse facilităţi noi : programarea la interviuri a PCLM, s-a îmbunătăţit funcţia de căutare a locurilor de muncă prin configurarea hărţii Europei cu numărul de locuri de muncă vacante pentru fiecare ţară. </w:t>
      </w:r>
    </w:p>
    <w:p w:rsidR="00794AC0" w:rsidRPr="00B26915" w:rsidRDefault="00B26915" w:rsidP="00794AC0">
      <w:pPr>
        <w:ind w:left="990"/>
        <w:rPr>
          <w:bCs/>
          <w:iCs/>
          <w:sz w:val="24"/>
          <w:szCs w:val="24"/>
          <w:lang w:val="ro-RO"/>
        </w:rPr>
      </w:pPr>
      <w:r w:rsidRPr="00B26915">
        <w:rPr>
          <w:bCs/>
          <w:iCs/>
          <w:sz w:val="24"/>
          <w:szCs w:val="24"/>
          <w:lang w:val="ro-RO"/>
        </w:rPr>
        <w:t>-</w:t>
      </w:r>
      <w:r w:rsidR="00794AC0" w:rsidRPr="00B26915">
        <w:rPr>
          <w:bCs/>
          <w:iCs/>
          <w:sz w:val="24"/>
          <w:szCs w:val="24"/>
          <w:lang w:val="ro-RO"/>
        </w:rPr>
        <w:t>Au fost oferite informaţii cu privire la grupurile ţintă ce trebuie avute în vedere la elaborarea activităţilor de comunicare la nivel naţional şi judeţean, precum angajatorii şi PCLM, multiplicatorii, potenţiali noi membri şi parteneri EURES, personal EURES şi partenerii EURES.</w:t>
      </w:r>
    </w:p>
    <w:p w:rsidR="00794AC0" w:rsidRPr="00B26915" w:rsidRDefault="00794AC0" w:rsidP="00104FE7">
      <w:pPr>
        <w:ind w:left="284"/>
        <w:rPr>
          <w:sz w:val="24"/>
          <w:szCs w:val="24"/>
          <w:lang w:val="ro-RO"/>
        </w:rPr>
      </w:pPr>
      <w:r w:rsidRPr="00B26915">
        <w:rPr>
          <w:sz w:val="24"/>
          <w:szCs w:val="24"/>
          <w:lang w:val="ro-RO"/>
        </w:rPr>
        <w:t xml:space="preserve">În data de 26.07.2023 </w:t>
      </w:r>
      <w:r w:rsidR="00B26915" w:rsidRPr="00B26915">
        <w:rPr>
          <w:sz w:val="24"/>
          <w:szCs w:val="24"/>
          <w:lang w:val="ro-RO"/>
        </w:rPr>
        <w:t>a fost prezentat</w:t>
      </w:r>
      <w:r w:rsidRPr="00B26915">
        <w:rPr>
          <w:sz w:val="24"/>
          <w:szCs w:val="24"/>
          <w:lang w:val="ro-RO"/>
        </w:rPr>
        <w:t xml:space="preserve"> la Instituţia Prefectului a judeţului Caraş – Severin materialul „Informare privind sprijinul acordat persoanelor aflate în căutarea unui loc de muncă de către AJOFM Caraş – Severin prin intermediul EURES România în vederea ocupării unui loc de muncă în străinătate”, oferind informaţii despre reţeaua EURES, serviciile oferite de consilierii EURES, informaţii despre aplicarea regulamentelor europene CE 883/2004 şi 987/2009 prin intermediul EESI, utilizând aplicaţia RINA, precum şi informaţii despre programul de mobilitate TMS – Targeted Mobility Scheme.</w:t>
      </w:r>
    </w:p>
    <w:p w:rsidR="00794AC0" w:rsidRPr="00B26915" w:rsidRDefault="00794AC0" w:rsidP="00104FE7">
      <w:pPr>
        <w:ind w:left="284"/>
        <w:rPr>
          <w:sz w:val="24"/>
          <w:szCs w:val="24"/>
          <w:lang w:val="ro-RO"/>
        </w:rPr>
      </w:pPr>
      <w:r w:rsidRPr="00B26915">
        <w:rPr>
          <w:sz w:val="24"/>
          <w:szCs w:val="24"/>
          <w:lang w:val="ro-RO"/>
        </w:rPr>
        <w:t>În data de 27.10.2023 la sediul Universităţii “Eftimie Murgu” din Reşiţa, sala Campus Cafe, incepând cu ora 09.00 în cadrul Bursei Locurilor de Muncă pentru Absolvenţi a fost organizată  Sesiunea de informare dedicată absolvenţilor prntru promovarea serviciilor şi noutăţilor  EURES,  locurile de muncă vacante disponibile atât la nivel naţional, cât şi la nivel european.</w:t>
      </w:r>
    </w:p>
    <w:p w:rsidR="00794AC0" w:rsidRPr="00B26915" w:rsidRDefault="00794AC0" w:rsidP="00104FE7">
      <w:pPr>
        <w:ind w:left="284"/>
        <w:rPr>
          <w:sz w:val="24"/>
          <w:szCs w:val="24"/>
          <w:lang w:val="ro-RO"/>
        </w:rPr>
      </w:pPr>
      <w:r w:rsidRPr="00B26915">
        <w:rPr>
          <w:sz w:val="24"/>
          <w:szCs w:val="24"/>
          <w:lang w:val="ro-RO"/>
        </w:rPr>
        <w:t>La eveniment au participat un număr de 153 persoane, 32 de absolvenţi, din care pentru un număr de 22 de persoane s-au aplicat chestionare de evaluare a nivelului de satisfacţie privind participarea.</w:t>
      </w:r>
    </w:p>
    <w:p w:rsidR="00794AC0" w:rsidRPr="00B26915" w:rsidRDefault="00794AC0" w:rsidP="00104FE7">
      <w:pPr>
        <w:ind w:left="284"/>
        <w:rPr>
          <w:sz w:val="24"/>
          <w:szCs w:val="24"/>
          <w:lang w:val="ro-RO"/>
        </w:rPr>
      </w:pPr>
      <w:r w:rsidRPr="00B26915">
        <w:rPr>
          <w:sz w:val="24"/>
          <w:szCs w:val="24"/>
          <w:lang w:val="ro-RO"/>
        </w:rPr>
        <w:t>În cadrul Sesiunii de Informare  au fost oferite informaţii despre despre rețeaua EURES și ce servicii se oferă prin intermediul rețelei, situația locurilor de muncă vacante existente atât prin intermediul portalului EURES naţional, cât şi prin intermediul portalului EURES european, informaţii despre modalitatea de contactare a  membrilor reţelei EURES.</w:t>
      </w:r>
    </w:p>
    <w:p w:rsidR="00794AC0" w:rsidRPr="00B26915" w:rsidRDefault="00794AC0" w:rsidP="00104FE7">
      <w:pPr>
        <w:ind w:left="284"/>
        <w:rPr>
          <w:sz w:val="24"/>
          <w:szCs w:val="24"/>
          <w:lang w:val="ro-RO"/>
        </w:rPr>
      </w:pPr>
      <w:r w:rsidRPr="00B26915">
        <w:rPr>
          <w:sz w:val="24"/>
          <w:szCs w:val="24"/>
          <w:lang w:val="ro-RO"/>
        </w:rPr>
        <w:lastRenderedPageBreak/>
        <w:t>De asemenea, a fost menţionat faptul că serviciile EURES sunt gratuite atât pentru solicitanţii de loc de muncă, cât şi pentru angajatori, sub rezerva condiţiilor stabilite de fiecare membru EURES. Au fost pregătite şi oferite participanţilor ofertele de locuri de muncă în străinătate de pe portalul EURES naţional, materiale informative despre reţeaua EURES, precum şi chestionarul de evaluare a întâlnirii.</w:t>
      </w:r>
    </w:p>
    <w:p w:rsidR="00794AC0" w:rsidRPr="00B26915" w:rsidRDefault="00794AC0" w:rsidP="00104FE7">
      <w:pPr>
        <w:ind w:left="284"/>
        <w:rPr>
          <w:rFonts w:cs="Arial"/>
          <w:sz w:val="24"/>
          <w:szCs w:val="24"/>
          <w:lang w:val="ro-RO"/>
        </w:rPr>
      </w:pPr>
      <w:r w:rsidRPr="00B26915">
        <w:rPr>
          <w:rFonts w:cs="Arial"/>
          <w:sz w:val="24"/>
          <w:szCs w:val="24"/>
          <w:lang w:val="it-IT"/>
        </w:rPr>
        <w:t xml:space="preserve">În perioada </w:t>
      </w:r>
      <w:r w:rsidRPr="00B26915">
        <w:rPr>
          <w:rFonts w:cs="Arial"/>
          <w:sz w:val="24"/>
          <w:szCs w:val="24"/>
          <w:lang w:val="ro-RO"/>
        </w:rPr>
        <w:t>01.01.2023 – 31.12.2023 am avut un număr de 14 angajatori din Malta care au solicitat informaţii  privind modalitaţile prin care se  poate recruta forţă de muncă din România pentru a putea fi încărcate oferte pe portalul național EURES. Prin urmare, au fost încărcate pe portalul național EURES un număr de 41 locuri de muncă pentru următoarele meserii : Tehnician proiectant, Optometrist, Director Operaţiuni, Manager de cont, Manager relaţii clienţi, Inginer Mecanic, Proiectant Software, Agenţi de pariuri, Şofer, Finisator terasamente, Strungar, Topograf.</w:t>
      </w:r>
    </w:p>
    <w:p w:rsidR="00794AC0" w:rsidRPr="00B26915" w:rsidRDefault="00794AC0" w:rsidP="00104FE7">
      <w:pPr>
        <w:ind w:left="284"/>
        <w:rPr>
          <w:rFonts w:cs="Arial"/>
          <w:sz w:val="24"/>
          <w:szCs w:val="24"/>
          <w:lang w:val="it-IT"/>
        </w:rPr>
      </w:pPr>
      <w:r w:rsidRPr="00B26915">
        <w:rPr>
          <w:rFonts w:cs="Arial"/>
          <w:sz w:val="24"/>
          <w:szCs w:val="24"/>
          <w:lang w:val="ro-RO"/>
        </w:rPr>
        <w:t xml:space="preserve"> </w:t>
      </w:r>
      <w:r w:rsidRPr="00B26915">
        <w:rPr>
          <w:rFonts w:cs="Arial"/>
          <w:sz w:val="24"/>
          <w:szCs w:val="24"/>
          <w:lang w:val="fr-FR"/>
        </w:rPr>
        <w:t xml:space="preserve">În perioada 01.01.2023 – 31.12.2023 un  număr de  74 persoane, din care 13 femei, s-au adresat consilierului EURES al A.J.O.F.M. Caraș-Severin (prin contact direct, e-mail sau telefonic) pentru găsirea unui loc de muncă în diverse state europene. </w:t>
      </w:r>
      <w:r w:rsidRPr="00B26915">
        <w:rPr>
          <w:rFonts w:cs="Arial"/>
          <w:sz w:val="24"/>
          <w:szCs w:val="24"/>
          <w:lang w:val="it-IT"/>
        </w:rPr>
        <w:t xml:space="preserve">Cele mai solicitate ţări cu destinaţie de muncă ale căutătorilor de locuri de muncă au fost : Spania, Germania, Austria, Malta, Danemarca şi Olanda. </w:t>
      </w:r>
    </w:p>
    <w:p w:rsidR="00794AC0" w:rsidRPr="00B26915" w:rsidRDefault="00794AC0" w:rsidP="00104FE7">
      <w:pPr>
        <w:ind w:left="284"/>
        <w:rPr>
          <w:rFonts w:cs="Arial"/>
          <w:sz w:val="24"/>
          <w:szCs w:val="24"/>
          <w:lang w:val="it-IT"/>
        </w:rPr>
      </w:pPr>
      <w:r w:rsidRPr="00B26915">
        <w:rPr>
          <w:rFonts w:cs="Arial"/>
          <w:sz w:val="24"/>
          <w:szCs w:val="24"/>
          <w:lang w:val="it-IT"/>
        </w:rPr>
        <w:t xml:space="preserve">Din punct de vedere al nivelului de instruire, cei mai mulţi solicitanţi de loc de muncă în statele europene au pregătire primară, gimnazială şi profesională, respectiv un număr de 35 de persoane din numărul total al solicitanţilor. De asemenea un număr de 27 de persoane au nivel de instruire liceal şi postliceal, iar 12 persoane care au apelat în perioada </w:t>
      </w:r>
      <w:r w:rsidRPr="00B26915">
        <w:rPr>
          <w:rFonts w:cs="Arial"/>
          <w:sz w:val="24"/>
          <w:szCs w:val="24"/>
          <w:lang w:val="fr-FR"/>
        </w:rPr>
        <w:t xml:space="preserve">01.01.2023 – 30.06.2026 </w:t>
      </w:r>
      <w:r w:rsidRPr="00B26915">
        <w:rPr>
          <w:rFonts w:cs="Arial"/>
          <w:sz w:val="24"/>
          <w:szCs w:val="24"/>
          <w:lang w:val="it-IT"/>
        </w:rPr>
        <w:t xml:space="preserve">la serviciile de informare, mediere şi consiliere oferite de consilierul EURES au nivel de instruire universitar. </w:t>
      </w:r>
    </w:p>
    <w:p w:rsidR="00794AC0" w:rsidRPr="00B26915" w:rsidRDefault="00794AC0" w:rsidP="00104FE7">
      <w:pPr>
        <w:ind w:left="284"/>
        <w:rPr>
          <w:rFonts w:cs="Arial"/>
          <w:sz w:val="24"/>
          <w:szCs w:val="24"/>
          <w:lang w:val="it-IT"/>
        </w:rPr>
      </w:pPr>
      <w:r w:rsidRPr="00B26915">
        <w:rPr>
          <w:rFonts w:cs="Arial"/>
          <w:sz w:val="24"/>
          <w:szCs w:val="24"/>
          <w:lang w:val="it-IT"/>
        </w:rPr>
        <w:t xml:space="preserve">Solicitările lor au fost orientate cu preponderenţă pentru locuri de muncă în agricultură, </w:t>
      </w:r>
      <w:r w:rsidRPr="00B26915">
        <w:rPr>
          <w:rFonts w:cs="Arial"/>
          <w:sz w:val="24"/>
          <w:szCs w:val="24"/>
          <w:lang w:val="ro-RO"/>
        </w:rPr>
        <w:t>îngrijitori bătrâni la domiciliu, construcţii</w:t>
      </w:r>
      <w:r w:rsidRPr="00B26915">
        <w:rPr>
          <w:rFonts w:cs="Arial"/>
          <w:sz w:val="24"/>
          <w:szCs w:val="24"/>
          <w:lang w:val="it-IT"/>
        </w:rPr>
        <w:t xml:space="preserve">. </w:t>
      </w:r>
    </w:p>
    <w:p w:rsidR="00794AC0" w:rsidRPr="00B26915" w:rsidRDefault="00794AC0" w:rsidP="00104FE7">
      <w:pPr>
        <w:ind w:left="284"/>
        <w:rPr>
          <w:rFonts w:cs="Arial"/>
          <w:sz w:val="24"/>
          <w:szCs w:val="24"/>
          <w:lang w:val="it-IT"/>
        </w:rPr>
      </w:pPr>
      <w:r w:rsidRPr="00B26915">
        <w:rPr>
          <w:rFonts w:cs="Arial"/>
          <w:sz w:val="24"/>
          <w:szCs w:val="24"/>
          <w:lang w:val="it-IT"/>
        </w:rPr>
        <w:t>Am</w:t>
      </w:r>
      <w:r w:rsidRPr="00B26915">
        <w:rPr>
          <w:rFonts w:cs="Arial"/>
          <w:sz w:val="24"/>
          <w:szCs w:val="24"/>
          <w:lang w:val="fr-FR"/>
        </w:rPr>
        <w:t xml:space="preserve"> acordat asistenţă unui număr de 25 persoane pentru redactarea cv-urilor model Europass şi</w:t>
      </w:r>
      <w:r w:rsidRPr="00B26915">
        <w:rPr>
          <w:rFonts w:cs="Arial"/>
          <w:bCs/>
          <w:iCs/>
          <w:sz w:val="24"/>
          <w:szCs w:val="24"/>
          <w:lang w:val="fr-FR"/>
        </w:rPr>
        <w:t xml:space="preserve"> de înregistrare a cv - urilor în baza de date europeană a portalului EURES.</w:t>
      </w:r>
    </w:p>
    <w:p w:rsidR="00794AC0" w:rsidRPr="00B26915" w:rsidRDefault="00794AC0" w:rsidP="00104FE7">
      <w:pPr>
        <w:ind w:left="284"/>
        <w:rPr>
          <w:rFonts w:cs="Arial"/>
          <w:sz w:val="24"/>
          <w:szCs w:val="24"/>
          <w:lang w:val="it-IT"/>
        </w:rPr>
      </w:pPr>
      <w:r w:rsidRPr="00B26915">
        <w:rPr>
          <w:rFonts w:cs="Arial"/>
          <w:sz w:val="24"/>
          <w:szCs w:val="24"/>
          <w:lang w:val="it-IT"/>
        </w:rPr>
        <w:t xml:space="preserve">Referitor la numărul solicitanţilor de loc de muncă pe categorii de vârstă în perioada </w:t>
      </w:r>
      <w:r w:rsidRPr="00B26915">
        <w:rPr>
          <w:rFonts w:cs="Arial"/>
          <w:sz w:val="24"/>
          <w:szCs w:val="24"/>
          <w:lang w:val="fr-FR"/>
        </w:rPr>
        <w:t>01.01.2023 – 31.07.2023</w:t>
      </w:r>
      <w:r w:rsidRPr="00B26915">
        <w:rPr>
          <w:rFonts w:cs="Arial"/>
          <w:sz w:val="24"/>
          <w:szCs w:val="24"/>
          <w:lang w:val="it-IT"/>
        </w:rPr>
        <w:t xml:space="preserve">, am avut  : </w:t>
      </w:r>
    </w:p>
    <w:p w:rsidR="00794AC0" w:rsidRPr="00B26915" w:rsidRDefault="00794AC0" w:rsidP="00104FE7">
      <w:pPr>
        <w:ind w:left="284"/>
        <w:rPr>
          <w:rFonts w:cs="Arial"/>
          <w:sz w:val="24"/>
          <w:szCs w:val="24"/>
          <w:lang w:val="it-IT"/>
        </w:rPr>
      </w:pPr>
      <w:r w:rsidRPr="00B26915">
        <w:rPr>
          <w:rFonts w:ascii="Arial" w:hAnsi="Arial" w:cs="Arial"/>
          <w:sz w:val="24"/>
          <w:szCs w:val="24"/>
          <w:lang w:val="it-IT"/>
        </w:rPr>
        <w:t>◄</w:t>
      </w:r>
      <w:r w:rsidRPr="00B26915">
        <w:rPr>
          <w:rFonts w:cs="Arial"/>
          <w:sz w:val="24"/>
          <w:szCs w:val="24"/>
          <w:lang w:val="it-IT"/>
        </w:rPr>
        <w:t xml:space="preserve"> între 18 - 25 de ani 3 persoane,</w:t>
      </w:r>
    </w:p>
    <w:p w:rsidR="00794AC0" w:rsidRPr="00B26915" w:rsidRDefault="00794AC0" w:rsidP="00104FE7">
      <w:pPr>
        <w:ind w:left="284"/>
        <w:rPr>
          <w:rFonts w:cs="Arial"/>
          <w:sz w:val="24"/>
          <w:szCs w:val="24"/>
          <w:lang w:val="it-IT"/>
        </w:rPr>
      </w:pPr>
      <w:r w:rsidRPr="00B26915">
        <w:rPr>
          <w:rFonts w:ascii="Arial" w:hAnsi="Arial" w:cs="Arial"/>
          <w:sz w:val="24"/>
          <w:szCs w:val="24"/>
          <w:lang w:val="it-IT"/>
        </w:rPr>
        <w:t>◄</w:t>
      </w:r>
      <w:r w:rsidRPr="00B26915">
        <w:rPr>
          <w:rFonts w:cs="Arial"/>
          <w:sz w:val="24"/>
          <w:szCs w:val="24"/>
          <w:lang w:val="it-IT"/>
        </w:rPr>
        <w:t xml:space="preserve"> între 26 - 35 de ani un număr de 16 de persoane,</w:t>
      </w:r>
    </w:p>
    <w:p w:rsidR="00794AC0" w:rsidRPr="00B26915" w:rsidRDefault="00794AC0" w:rsidP="00104FE7">
      <w:pPr>
        <w:ind w:left="284"/>
        <w:rPr>
          <w:rFonts w:cs="Arial"/>
          <w:sz w:val="24"/>
          <w:szCs w:val="24"/>
          <w:lang w:val="it-IT"/>
        </w:rPr>
      </w:pPr>
      <w:r w:rsidRPr="00B26915">
        <w:rPr>
          <w:rFonts w:ascii="Arial" w:hAnsi="Arial" w:cs="Arial"/>
          <w:sz w:val="24"/>
          <w:szCs w:val="24"/>
          <w:lang w:val="it-IT"/>
        </w:rPr>
        <w:t>◄</w:t>
      </w:r>
      <w:r w:rsidRPr="00B26915">
        <w:rPr>
          <w:rFonts w:cs="Arial"/>
          <w:sz w:val="24"/>
          <w:szCs w:val="24"/>
          <w:lang w:val="it-IT"/>
        </w:rPr>
        <w:t xml:space="preserve"> între 36 - 45 de ani un număr de 42 persoane,</w:t>
      </w:r>
    </w:p>
    <w:p w:rsidR="00794AC0" w:rsidRPr="00B26915" w:rsidRDefault="00794AC0" w:rsidP="00104FE7">
      <w:pPr>
        <w:ind w:left="284"/>
        <w:rPr>
          <w:rFonts w:cs="Arial"/>
          <w:sz w:val="24"/>
          <w:szCs w:val="24"/>
          <w:lang w:val="it-IT"/>
        </w:rPr>
      </w:pPr>
      <w:r w:rsidRPr="00B26915">
        <w:rPr>
          <w:rFonts w:ascii="Arial" w:hAnsi="Arial" w:cs="Arial"/>
          <w:sz w:val="24"/>
          <w:szCs w:val="24"/>
          <w:lang w:val="it-IT"/>
        </w:rPr>
        <w:t>◄</w:t>
      </w:r>
      <w:r w:rsidRPr="00B26915">
        <w:rPr>
          <w:rFonts w:cs="Arial"/>
          <w:sz w:val="24"/>
          <w:szCs w:val="24"/>
          <w:lang w:val="it-IT"/>
        </w:rPr>
        <w:t xml:space="preserve"> peste 45 de ani un număr de 13 persoane.</w:t>
      </w:r>
    </w:p>
    <w:p w:rsidR="00794AC0" w:rsidRPr="00B26915" w:rsidRDefault="00794AC0" w:rsidP="00104FE7">
      <w:pPr>
        <w:ind w:left="284"/>
        <w:rPr>
          <w:rFonts w:cs="Arial"/>
          <w:sz w:val="24"/>
          <w:szCs w:val="24"/>
          <w:lang w:val="it-IT"/>
        </w:rPr>
      </w:pPr>
      <w:r w:rsidRPr="00B26915">
        <w:rPr>
          <w:rFonts w:cs="Arial"/>
          <w:sz w:val="24"/>
          <w:szCs w:val="24"/>
          <w:lang w:val="it-IT"/>
        </w:rPr>
        <w:t>Referitor la apariţiile EURES în presa audio, video, scrisă din judeţul Caraş - Severin pentru perioada 01.01.2023 – 31.12.2023 am avut un număr de 25 apariţii în presa audio, 15 presa video și 42 articole în presa scrisă. De asemenea, pe pagina de Facebook a agenţiei avem un număr de 1.575 de fani/urmăritori şi am postat 5 comunicate EURES.</w:t>
      </w:r>
    </w:p>
    <w:p w:rsidR="00794AC0" w:rsidRPr="00B26915" w:rsidRDefault="00794AC0" w:rsidP="00104FE7">
      <w:pPr>
        <w:ind w:left="284"/>
        <w:rPr>
          <w:rFonts w:cs="Arial"/>
          <w:sz w:val="24"/>
          <w:szCs w:val="24"/>
          <w:lang w:val="it-IT"/>
        </w:rPr>
      </w:pPr>
      <w:r w:rsidRPr="00B26915">
        <w:rPr>
          <w:rFonts w:cs="Arial"/>
          <w:sz w:val="24"/>
          <w:szCs w:val="24"/>
          <w:lang w:val="it-IT"/>
        </w:rPr>
        <w:lastRenderedPageBreak/>
        <w:t>Referitor la situaţia cetăţenilor români reîntorşi în ţară şi aflaţi în evidenţele A.J.O.F.M. Caraş - Severin, precizez că pentru perioada 01.01.2023 – 31.12.2023 am avut un număr de 122 persoane reîntoarse în ţară, din care 37 femei, care au lucrat cu forme legale în Spania, Danemarca, Germania, Portugalia, Austria, Irlanda, Italia, Elveția, Belgia, Republica Cehă, Islanda, Norvegia şi Franţa.</w:t>
      </w:r>
    </w:p>
    <w:p w:rsidR="00794AC0" w:rsidRPr="00B26915" w:rsidRDefault="00794AC0" w:rsidP="00104FE7">
      <w:pPr>
        <w:ind w:left="284"/>
        <w:rPr>
          <w:rFonts w:cs="Arial"/>
          <w:sz w:val="24"/>
          <w:szCs w:val="24"/>
          <w:lang w:val="it-IT"/>
        </w:rPr>
      </w:pPr>
      <w:r w:rsidRPr="00B26915">
        <w:rPr>
          <w:rFonts w:cs="Arial"/>
          <w:sz w:val="24"/>
          <w:szCs w:val="24"/>
          <w:lang w:val="it-IT"/>
        </w:rPr>
        <w:t xml:space="preserve">În ceea ce priveşte situaţia privind forţa de muncă autohtonă disponibilă pentru locul de muncă vacant comunicat de către angajator, în perioada 01.01.2023 – 31.12.2023, A.J.O.F.M. Caraș-Severin a  eliberat un număr de 265 adeverinţe necesare angajatorilor învederea obţinerii  avizului favorabil din partea Inspectoratului General pentru Imigrări, aviz necesar acordării vizelor de lungă  şedere pentru angajare în muncă, potrivit prevederilor art.8, lit.b, din Ordonanţa de Urgenţă nr.25/2014 privind încadrarea în muncă şi detaşarea străinilor pe teritoriul României şi completarea unor acte normative privind regimul străinilor în România. Adeverinţele au fost eliberate pentru un număr de 2.817 persoane. Cele mai căutate meserii au fost : bucătari, ajutoare bucătarie, lucrători comerciali, brutari, manipulanţi mărfuri, muncitori construcţii, muncitori în domeniul sivic, personal curăţenie. </w:t>
      </w:r>
    </w:p>
    <w:p w:rsidR="00794AC0" w:rsidRPr="00B26915" w:rsidRDefault="00794AC0" w:rsidP="00104FE7">
      <w:pPr>
        <w:ind w:left="284"/>
        <w:rPr>
          <w:rFonts w:cs="Arial"/>
          <w:sz w:val="24"/>
          <w:szCs w:val="24"/>
          <w:lang w:val="it-IT"/>
        </w:rPr>
      </w:pPr>
      <w:r w:rsidRPr="00B26915">
        <w:rPr>
          <w:rFonts w:cs="Arial"/>
          <w:sz w:val="24"/>
          <w:szCs w:val="24"/>
          <w:lang w:val="it-IT"/>
        </w:rPr>
        <w:t>în perioada 01.01.2023 – 31.12.2023 au fost emise un număr 87 de formulare europene E301/PDU1/U002 în vederea certificării perioadelor de asigurare realizate în sistemul asigurărilor pentru şomaj din România, cele mai multe solicitări fiind pentru Austria.</w:t>
      </w:r>
    </w:p>
    <w:p w:rsidR="00794AC0" w:rsidRPr="00B26915" w:rsidRDefault="00794AC0" w:rsidP="00104FE7">
      <w:pPr>
        <w:ind w:left="284"/>
        <w:rPr>
          <w:rFonts w:cs="Arial"/>
          <w:sz w:val="24"/>
          <w:szCs w:val="24"/>
          <w:lang w:val="ro-RO"/>
        </w:rPr>
      </w:pPr>
      <w:r w:rsidRPr="00B26915">
        <w:rPr>
          <w:rFonts w:cs="Arial"/>
          <w:sz w:val="24"/>
          <w:szCs w:val="24"/>
          <w:lang w:val="ro-RO"/>
        </w:rPr>
        <w:t xml:space="preserve">În </w:t>
      </w:r>
      <w:r w:rsidRPr="00B26915">
        <w:rPr>
          <w:rFonts w:cs="Arial"/>
          <w:sz w:val="24"/>
          <w:szCs w:val="24"/>
          <w:lang w:val="it-IT"/>
        </w:rPr>
        <w:t xml:space="preserve">perioada </w:t>
      </w:r>
      <w:r w:rsidRPr="00B26915">
        <w:rPr>
          <w:rFonts w:cs="Arial"/>
          <w:sz w:val="24"/>
          <w:szCs w:val="24"/>
          <w:lang w:val="ro-RO"/>
        </w:rPr>
        <w:t>01.01.2023 – 31.12.2023 A.J.OF.M. Caraș-Severin a emis un număr de 5 formulare E302/U006 pentru Spania prin care se certifică informaţii referitoare la veniturile membrilor de familie cu domiciliul în România ai şomerilor indemnizaţi în alte state membre.</w:t>
      </w:r>
    </w:p>
    <w:p w:rsidR="00794AC0" w:rsidRPr="00B26915" w:rsidRDefault="00794AC0" w:rsidP="00104FE7">
      <w:pPr>
        <w:ind w:left="284"/>
        <w:rPr>
          <w:rFonts w:cs="Arial"/>
          <w:sz w:val="24"/>
          <w:szCs w:val="24"/>
          <w:lang w:val="ro-RO"/>
        </w:rPr>
      </w:pPr>
      <w:r w:rsidRPr="00B26915">
        <w:rPr>
          <w:rFonts w:cs="Arial"/>
          <w:sz w:val="24"/>
          <w:szCs w:val="24"/>
          <w:lang w:val="ro-RO"/>
        </w:rPr>
        <w:t xml:space="preserve">În </w:t>
      </w:r>
      <w:r w:rsidRPr="00B26915">
        <w:rPr>
          <w:rFonts w:cs="Arial"/>
          <w:sz w:val="24"/>
          <w:szCs w:val="24"/>
          <w:lang w:val="it-IT"/>
        </w:rPr>
        <w:t xml:space="preserve">perioada </w:t>
      </w:r>
      <w:r w:rsidRPr="00B26915">
        <w:rPr>
          <w:rFonts w:cs="Arial"/>
          <w:sz w:val="24"/>
          <w:szCs w:val="24"/>
          <w:lang w:val="ro-RO"/>
        </w:rPr>
        <w:t>01.01.2023 – 31.12.2023 A.J.OF.M. Caraș-Severin a emis un număr de 8 adeverinţe privind înregistrarea ca persoană în căutarea unui loc de muncă şi privind dreptul la ajutorul de şomaj pentru un fost agent temporar sau contractual al Comunităţilor Europene.</w:t>
      </w:r>
    </w:p>
    <w:p w:rsidR="00794AC0" w:rsidRPr="00B26915" w:rsidRDefault="00794AC0" w:rsidP="00104FE7">
      <w:pPr>
        <w:ind w:left="284"/>
        <w:rPr>
          <w:rFonts w:cs="Arial"/>
          <w:sz w:val="24"/>
          <w:szCs w:val="24"/>
          <w:lang w:val="ro-RO"/>
        </w:rPr>
      </w:pPr>
      <w:r w:rsidRPr="00B26915">
        <w:rPr>
          <w:rFonts w:cs="Arial"/>
          <w:sz w:val="24"/>
          <w:szCs w:val="24"/>
          <w:lang w:val="ro-RO"/>
        </w:rPr>
        <w:t>De asemenea, în aceeaşi perioadă sus menţionată, au fost emise un număr de  122 formulare U009 în vederea notificării privind înregistrarea în evidenţa agenţiei pentru ca şomerii să poată beneficia de export de şomaj din alte state membre, 15 formulare U013 în vederea monitorizării lunare a şomerilor pentru a putea beneficia în continuare de export de şomaj din alt stat membru.</w:t>
      </w:r>
    </w:p>
    <w:p w:rsidR="00794AC0" w:rsidRPr="00B26915" w:rsidRDefault="00794AC0" w:rsidP="00104FE7">
      <w:pPr>
        <w:ind w:left="284"/>
        <w:rPr>
          <w:rFonts w:cs="Arial"/>
          <w:sz w:val="24"/>
          <w:szCs w:val="24"/>
          <w:lang w:val="fr-FR"/>
        </w:rPr>
      </w:pPr>
      <w:r w:rsidRPr="00B26915">
        <w:rPr>
          <w:rFonts w:cs="Arial"/>
          <w:sz w:val="24"/>
          <w:szCs w:val="24"/>
          <w:lang w:val="fr-FR"/>
        </w:rPr>
        <w:t>În vederea realizării activităţii de consiliere EURES au fost furnizate informaţii privind reţeaua EURES, modalităţile de găsire a unui loc de muncă atât pe portalul EURES național (</w:t>
      </w:r>
      <w:hyperlink r:id="rId17" w:history="1">
        <w:r w:rsidRPr="00B26915">
          <w:rPr>
            <w:rFonts w:cs="Arial"/>
            <w:color w:val="0000FF"/>
            <w:sz w:val="24"/>
            <w:szCs w:val="24"/>
            <w:u w:val="single"/>
            <w:lang w:val="fr-FR"/>
          </w:rPr>
          <w:t>www.anofm.ro/eures</w:t>
        </w:r>
      </w:hyperlink>
      <w:r w:rsidRPr="00B26915">
        <w:rPr>
          <w:rFonts w:cs="Arial"/>
          <w:sz w:val="24"/>
          <w:szCs w:val="24"/>
          <w:lang w:val="fr-FR"/>
        </w:rPr>
        <w:t>), cât și pe portalul EURES european (</w:t>
      </w:r>
      <w:hyperlink r:id="rId18" w:history="1">
        <w:r w:rsidRPr="00B26915">
          <w:rPr>
            <w:rFonts w:cs="Arial"/>
            <w:color w:val="0000FF"/>
            <w:sz w:val="24"/>
            <w:szCs w:val="24"/>
            <w:u w:val="single"/>
            <w:lang w:val="fr-FR"/>
          </w:rPr>
          <w:t>www.eures.europa.eu</w:t>
        </w:r>
      </w:hyperlink>
      <w:r w:rsidRPr="00B26915">
        <w:rPr>
          <w:rFonts w:cs="Arial"/>
          <w:sz w:val="24"/>
          <w:szCs w:val="24"/>
          <w:lang w:val="fr-FR"/>
        </w:rPr>
        <w:t xml:space="preserve">), de redactare a unui </w:t>
      </w:r>
      <w:r w:rsidRPr="00B26915">
        <w:rPr>
          <w:rFonts w:cs="Arial"/>
          <w:bCs/>
          <w:iCs/>
          <w:sz w:val="24"/>
          <w:szCs w:val="24"/>
          <w:lang w:val="fr-FR"/>
        </w:rPr>
        <w:t xml:space="preserve">Curriculum vitae ( CV ) European, de înregistrare a CV - ului în baza de date europeană a portalului EURES, informaţii referitoare la </w:t>
      </w:r>
      <w:r w:rsidRPr="00B26915">
        <w:rPr>
          <w:rFonts w:cs="Arial"/>
          <w:sz w:val="24"/>
          <w:szCs w:val="24"/>
          <w:lang w:val="fr-FR"/>
        </w:rPr>
        <w:t>condiţiile de viaţă şi de muncă din ţările Spaţiului European.</w:t>
      </w:r>
    </w:p>
    <w:p w:rsidR="00794AC0" w:rsidRPr="00B26915" w:rsidRDefault="00794AC0" w:rsidP="00104FE7">
      <w:pPr>
        <w:ind w:left="426"/>
        <w:rPr>
          <w:rFonts w:cs="Arial"/>
          <w:sz w:val="24"/>
          <w:szCs w:val="24"/>
          <w:lang w:val="it-IT"/>
        </w:rPr>
      </w:pPr>
      <w:r w:rsidRPr="00B26915">
        <w:rPr>
          <w:rFonts w:cs="Arial"/>
          <w:sz w:val="24"/>
          <w:szCs w:val="24"/>
          <w:lang w:val="it-IT"/>
        </w:rPr>
        <w:lastRenderedPageBreak/>
        <w:t xml:space="preserve">În anul 2023, activitatea de Comunicare si Secretariat al Consiliului Consultativ a presupus realizarea de activități în următoarele domenii, conform fisei postului si sarcinilor trasate de către directorul executiv: </w:t>
      </w:r>
    </w:p>
    <w:p w:rsidR="00794AC0" w:rsidRPr="00794AC0" w:rsidRDefault="00794AC0" w:rsidP="00104FE7">
      <w:pPr>
        <w:ind w:left="426"/>
        <w:rPr>
          <w:rFonts w:cs="Arial"/>
          <w:sz w:val="24"/>
          <w:szCs w:val="24"/>
          <w:lang w:val="ro-RO"/>
        </w:rPr>
      </w:pPr>
      <w:r w:rsidRPr="00B26915">
        <w:rPr>
          <w:rFonts w:cs="Arial"/>
          <w:sz w:val="24"/>
          <w:szCs w:val="24"/>
          <w:lang w:val="it-IT"/>
        </w:rPr>
        <w:t>In domeniul relatiei cu mass-media</w:t>
      </w:r>
      <w:r w:rsidR="00B26915" w:rsidRPr="00B26915">
        <w:rPr>
          <w:rFonts w:cs="Arial"/>
          <w:sz w:val="24"/>
          <w:szCs w:val="24"/>
          <w:lang w:val="it-IT"/>
        </w:rPr>
        <w:t xml:space="preserve">, </w:t>
      </w:r>
      <w:r w:rsidRPr="00B26915">
        <w:rPr>
          <w:rFonts w:cs="Arial"/>
          <w:bCs/>
          <w:iCs/>
          <w:sz w:val="24"/>
          <w:szCs w:val="24"/>
          <w:lang w:val="ro-RO"/>
        </w:rPr>
        <w:t xml:space="preserve">Compartimentul Comunicare şi Secretariatul Consiliului Consultativ  </w:t>
      </w:r>
      <w:r w:rsidRPr="00B26915">
        <w:rPr>
          <w:rFonts w:cs="Arial"/>
          <w:sz w:val="24"/>
          <w:szCs w:val="24"/>
          <w:lang w:val="ro-RO"/>
        </w:rPr>
        <w:t xml:space="preserve"> a avut o contribuţie</w:t>
      </w:r>
      <w:r w:rsidRPr="00794AC0">
        <w:rPr>
          <w:rFonts w:cs="Arial"/>
          <w:sz w:val="24"/>
          <w:szCs w:val="24"/>
          <w:lang w:val="ro-RO"/>
        </w:rPr>
        <w:t xml:space="preserve"> deosebită în anul 2023 în promovarea şi mediatizarea serviciilor Agenţiei Judeţene pentru Ocuparea Forţei de Muncă Caraş-Severin prin:</w:t>
      </w:r>
    </w:p>
    <w:p w:rsidR="00794AC0" w:rsidRPr="00794AC0" w:rsidRDefault="00794AC0" w:rsidP="00104FE7">
      <w:pPr>
        <w:tabs>
          <w:tab w:val="num" w:pos="1620"/>
        </w:tabs>
        <w:ind w:left="426"/>
        <w:rPr>
          <w:bCs/>
          <w:sz w:val="24"/>
          <w:szCs w:val="24"/>
          <w:lang w:val="ro-RO"/>
        </w:rPr>
      </w:pPr>
      <w:r w:rsidRPr="00794AC0">
        <w:rPr>
          <w:bCs/>
          <w:sz w:val="24"/>
          <w:szCs w:val="24"/>
          <w:lang w:val="ro-RO"/>
        </w:rPr>
        <w:t>-intocmirea Strategiei de comunicare a Agenţiei Judetene pentru  Ocuparea Forței de Muncă  în anul 2023 si a Planului de Acțiuni pentru implementarea acesteia</w:t>
      </w:r>
    </w:p>
    <w:p w:rsidR="00794AC0" w:rsidRPr="00B26915" w:rsidRDefault="00794AC0" w:rsidP="00104FE7">
      <w:pPr>
        <w:snapToGrid w:val="0"/>
        <w:ind w:left="426"/>
        <w:rPr>
          <w:rFonts w:cs="Arial"/>
          <w:sz w:val="24"/>
          <w:szCs w:val="24"/>
          <w:lang w:val="it-IT"/>
        </w:rPr>
      </w:pPr>
      <w:r w:rsidRPr="00B26915">
        <w:rPr>
          <w:rFonts w:cs="Arial"/>
          <w:sz w:val="24"/>
          <w:szCs w:val="24"/>
          <w:lang w:val="it-IT"/>
        </w:rPr>
        <w:t>-intocmirea si/sau transmiterea catre mass-media a 92 comunicate de presa;</w:t>
      </w:r>
    </w:p>
    <w:p w:rsidR="00794AC0" w:rsidRPr="00B26915" w:rsidRDefault="00794AC0" w:rsidP="00104FE7">
      <w:pPr>
        <w:tabs>
          <w:tab w:val="num" w:pos="1620"/>
        </w:tabs>
        <w:ind w:left="426"/>
        <w:rPr>
          <w:rFonts w:cs="Arial"/>
          <w:sz w:val="24"/>
          <w:szCs w:val="24"/>
          <w:lang w:val="it-IT"/>
        </w:rPr>
      </w:pPr>
      <w:r w:rsidRPr="00B26915">
        <w:rPr>
          <w:rFonts w:cs="Arial"/>
          <w:sz w:val="24"/>
          <w:szCs w:val="24"/>
          <w:lang w:val="it-IT"/>
        </w:rPr>
        <w:t>-asigurarea interfeţei cu televiziunile, radiourile şi presa scrisă în vederea acordării de interviuri sau participării la emisiuni radio-tv de către directorul executiv al Agenţiei sau de către purtătorul de cuvânt: 5 interviuri,</w:t>
      </w:r>
    </w:p>
    <w:p w:rsidR="00794AC0" w:rsidRPr="00B26915" w:rsidRDefault="00794AC0" w:rsidP="00104FE7">
      <w:pPr>
        <w:snapToGrid w:val="0"/>
        <w:ind w:left="426"/>
        <w:rPr>
          <w:sz w:val="24"/>
          <w:szCs w:val="24"/>
          <w:lang w:val="it-IT"/>
        </w:rPr>
      </w:pPr>
      <w:r w:rsidRPr="00B26915">
        <w:rPr>
          <w:sz w:val="24"/>
          <w:szCs w:val="24"/>
          <w:lang w:val="it-IT"/>
        </w:rPr>
        <w:t xml:space="preserve">- monitorizarea aparitiilor in presa si </w:t>
      </w:r>
      <w:r w:rsidRPr="00B26915">
        <w:rPr>
          <w:rFonts w:cs="Arial"/>
          <w:sz w:val="24"/>
          <w:szCs w:val="24"/>
          <w:lang w:val="it-IT"/>
        </w:rPr>
        <w:t>întocmirea lunară a unor rapoarte de mediatizare referitoare la intensitatea apariţiei în mass-media a subiectelor de interes pentru îmbunătăţirea strategiei de promovare</w:t>
      </w:r>
      <w:r w:rsidRPr="00B26915">
        <w:rPr>
          <w:sz w:val="24"/>
          <w:szCs w:val="24"/>
          <w:lang w:val="it-IT"/>
        </w:rPr>
        <w:t xml:space="preserve"> : 753 aparitii  in presa scrisa, audio si video,</w:t>
      </w:r>
    </w:p>
    <w:p w:rsidR="00794AC0" w:rsidRPr="00B26915" w:rsidRDefault="00794AC0" w:rsidP="00104FE7">
      <w:pPr>
        <w:ind w:left="426"/>
        <w:rPr>
          <w:sz w:val="24"/>
          <w:szCs w:val="24"/>
          <w:lang w:val="it-IT"/>
        </w:rPr>
      </w:pPr>
      <w:r w:rsidRPr="00B26915">
        <w:rPr>
          <w:sz w:val="24"/>
          <w:szCs w:val="24"/>
          <w:lang w:val="it-IT"/>
        </w:rPr>
        <w:t>- asigurarea informatiilor pentru 2 rubrici permanente in mass-media: locuri vacante,</w:t>
      </w:r>
    </w:p>
    <w:p w:rsidR="00794AC0" w:rsidRPr="00B26915" w:rsidRDefault="00794AC0" w:rsidP="00104FE7">
      <w:pPr>
        <w:ind w:left="426"/>
        <w:rPr>
          <w:sz w:val="24"/>
          <w:szCs w:val="24"/>
          <w:lang w:val="it-IT"/>
        </w:rPr>
      </w:pPr>
      <w:r w:rsidRPr="00B26915">
        <w:rPr>
          <w:sz w:val="24"/>
          <w:szCs w:val="24"/>
          <w:lang w:val="it-IT"/>
        </w:rPr>
        <w:t xml:space="preserve">- distribuirea de materiale publicitare/informative la sediul Agentiei si cu ocazia diferitelor evenimente – 572 materiale publicitare distribuite – mape de prezentare a serviciilor, mape burse locuri de muncă, brosuri economie sociala, afise </w:t>
      </w:r>
    </w:p>
    <w:p w:rsidR="00794AC0" w:rsidRPr="00B26915" w:rsidRDefault="00794AC0" w:rsidP="00104FE7">
      <w:pPr>
        <w:ind w:left="426"/>
        <w:rPr>
          <w:sz w:val="24"/>
          <w:szCs w:val="24"/>
          <w:lang w:val="it-IT"/>
        </w:rPr>
      </w:pPr>
      <w:r w:rsidRPr="00B26915">
        <w:rPr>
          <w:sz w:val="24"/>
          <w:szCs w:val="24"/>
          <w:lang w:val="it-IT"/>
        </w:rPr>
        <w:t xml:space="preserve">-asigurarea vizibilitatii serviciilor oferite de catre Agentie prin postarea de informatii pe pagina de Facebook a institutiei – 108 postari, </w:t>
      </w:r>
    </w:p>
    <w:p w:rsidR="00794AC0" w:rsidRPr="00B26915" w:rsidRDefault="00794AC0" w:rsidP="00104FE7">
      <w:pPr>
        <w:ind w:left="426"/>
        <w:rPr>
          <w:sz w:val="24"/>
          <w:szCs w:val="24"/>
          <w:lang w:val="pt-BR"/>
        </w:rPr>
      </w:pPr>
      <w:r w:rsidRPr="00B26915">
        <w:rPr>
          <w:sz w:val="24"/>
          <w:szCs w:val="24"/>
          <w:lang w:val="it-IT"/>
        </w:rPr>
        <w:t>- asigurarea vizibilitatii materialelor publicitare realizate in cadrul proiectelor la sediul Agentiei si punctelor de lucru;</w:t>
      </w:r>
    </w:p>
    <w:p w:rsidR="00794AC0" w:rsidRPr="00B26915" w:rsidRDefault="00794AC0" w:rsidP="00104FE7">
      <w:pPr>
        <w:ind w:left="426"/>
        <w:rPr>
          <w:sz w:val="24"/>
          <w:szCs w:val="24"/>
          <w:lang w:val="pt-BR"/>
        </w:rPr>
      </w:pPr>
      <w:r w:rsidRPr="00B26915">
        <w:rPr>
          <w:sz w:val="24"/>
          <w:szCs w:val="24"/>
          <w:lang w:val="pt-BR"/>
        </w:rPr>
        <w:t>- intocmirea de materiale informative care au raspuns cererilor reprezentanților mass-media,</w:t>
      </w:r>
    </w:p>
    <w:p w:rsidR="00794AC0" w:rsidRPr="00B26915" w:rsidRDefault="00794AC0" w:rsidP="00104FE7">
      <w:pPr>
        <w:ind w:left="426"/>
        <w:rPr>
          <w:sz w:val="24"/>
          <w:szCs w:val="24"/>
          <w:lang w:val="pt-BR"/>
        </w:rPr>
      </w:pPr>
      <w:r w:rsidRPr="00B26915">
        <w:rPr>
          <w:sz w:val="24"/>
          <w:szCs w:val="24"/>
          <w:lang w:val="pt-BR"/>
        </w:rPr>
        <w:t xml:space="preserve">- intocmirea rapoartarilor lunare si anuale solicitate de catre ANOFM .  </w:t>
      </w:r>
    </w:p>
    <w:p w:rsidR="00794AC0" w:rsidRPr="00B26915" w:rsidRDefault="00794AC0" w:rsidP="00104FE7">
      <w:pPr>
        <w:ind w:left="426"/>
        <w:rPr>
          <w:rFonts w:cs="Arial"/>
          <w:sz w:val="24"/>
          <w:szCs w:val="24"/>
          <w:lang w:val="it-IT"/>
        </w:rPr>
      </w:pPr>
      <w:r w:rsidRPr="00B26915">
        <w:rPr>
          <w:rFonts w:cs="Arial"/>
          <w:sz w:val="24"/>
          <w:szCs w:val="24"/>
          <w:lang w:val="it-IT"/>
        </w:rPr>
        <w:t>Vizibilitatea serviciilor oferite de catre Agentia Judeteana pentru Ocuparea Fortei de Munca Caras-Severin s-a realizat si cu ocazia actiunilor de informare si consiliere privind cariera in scoli, in anul 202</w:t>
      </w:r>
      <w:r w:rsidR="00B26915" w:rsidRPr="00B26915">
        <w:rPr>
          <w:rFonts w:cs="Arial"/>
          <w:sz w:val="24"/>
          <w:szCs w:val="24"/>
          <w:lang w:val="it-IT"/>
        </w:rPr>
        <w:t>3</w:t>
      </w:r>
      <w:r w:rsidRPr="00B26915">
        <w:rPr>
          <w:rFonts w:cs="Arial"/>
          <w:sz w:val="24"/>
          <w:szCs w:val="24"/>
          <w:lang w:val="it-IT"/>
        </w:rPr>
        <w:t xml:space="preserve"> fiind organizate 61 de astfel de actiuni, la care au participat 1442 de elevi ai claselor terminale. De asemenea, a fost transmis la Inspectoratul Școlar un material cu informații necesare absolvenților, material ce a fost transmis tututror liceelor din județ în vederea diseminării în rândul absolvenților. </w:t>
      </w:r>
    </w:p>
    <w:p w:rsidR="00794AC0" w:rsidRPr="00B26915" w:rsidRDefault="00794AC0" w:rsidP="00104FE7">
      <w:pPr>
        <w:ind w:left="426"/>
        <w:rPr>
          <w:rFonts w:cs="Arial"/>
          <w:sz w:val="24"/>
          <w:szCs w:val="24"/>
          <w:lang w:val="it-IT"/>
        </w:rPr>
      </w:pPr>
      <w:r w:rsidRPr="00B26915">
        <w:rPr>
          <w:rFonts w:cs="Arial"/>
          <w:sz w:val="24"/>
          <w:szCs w:val="24"/>
          <w:lang w:val="it-IT"/>
        </w:rPr>
        <w:t xml:space="preserve">In luna mai, luna promovarii economiei sociale,  au fost realizate o serie de actiuni menite sa sporeasca accesul persoanelor interesate de domeniul economiei sociale. Aceste actiuni au fost: </w:t>
      </w:r>
    </w:p>
    <w:p w:rsidR="00794AC0" w:rsidRPr="00B26915" w:rsidRDefault="00794AC0" w:rsidP="00104FE7">
      <w:pPr>
        <w:ind w:left="426"/>
        <w:rPr>
          <w:sz w:val="24"/>
          <w:szCs w:val="24"/>
          <w:lang w:val="it-IT"/>
        </w:rPr>
      </w:pPr>
      <w:r w:rsidRPr="00B26915">
        <w:rPr>
          <w:sz w:val="24"/>
          <w:szCs w:val="24"/>
          <w:lang w:val="it-IT"/>
        </w:rPr>
        <w:lastRenderedPageBreak/>
        <w:t>-transmiterea la mass media locală a unui comunicat de presă,</w:t>
      </w:r>
    </w:p>
    <w:p w:rsidR="00794AC0" w:rsidRPr="00B26915" w:rsidRDefault="00794AC0" w:rsidP="00104FE7">
      <w:pPr>
        <w:tabs>
          <w:tab w:val="left" w:pos="1620"/>
          <w:tab w:val="left" w:pos="2160"/>
        </w:tabs>
        <w:ind w:left="426"/>
        <w:rPr>
          <w:sz w:val="24"/>
          <w:szCs w:val="24"/>
          <w:lang w:val="it-IT"/>
        </w:rPr>
      </w:pPr>
      <w:r w:rsidRPr="00B26915">
        <w:rPr>
          <w:sz w:val="24"/>
          <w:szCs w:val="24"/>
          <w:lang w:val="it-IT"/>
        </w:rPr>
        <w:t>-postarea comunicatului de presă pe site-ul instituţiei şi pe pagina de Facebook,</w:t>
      </w:r>
    </w:p>
    <w:p w:rsidR="00794AC0" w:rsidRPr="00B26915" w:rsidRDefault="00794AC0" w:rsidP="00104FE7">
      <w:pPr>
        <w:tabs>
          <w:tab w:val="left" w:pos="1620"/>
          <w:tab w:val="left" w:pos="2160"/>
        </w:tabs>
        <w:ind w:left="426"/>
        <w:rPr>
          <w:sz w:val="24"/>
          <w:szCs w:val="24"/>
          <w:lang w:val="it-IT"/>
        </w:rPr>
      </w:pPr>
      <w:r w:rsidRPr="00B26915">
        <w:rPr>
          <w:sz w:val="24"/>
          <w:szCs w:val="24"/>
          <w:lang w:val="it-IT"/>
        </w:rPr>
        <w:t>-prezentarea activității AJOFM Caraș-Severin în domeniul economiei sociale în cadrul ședinței Consiliului Consultativ din luna mai 2023 și la Bursa locurilor de muncă.</w:t>
      </w:r>
    </w:p>
    <w:p w:rsidR="00794AC0" w:rsidRPr="00B26915" w:rsidRDefault="00794AC0" w:rsidP="00104FE7">
      <w:pPr>
        <w:tabs>
          <w:tab w:val="left" w:pos="1620"/>
          <w:tab w:val="left" w:pos="2160"/>
        </w:tabs>
        <w:ind w:left="426"/>
        <w:rPr>
          <w:rFonts w:eastAsia="Times New Roman" w:cs="Calibri"/>
          <w:color w:val="000000"/>
          <w:sz w:val="24"/>
          <w:szCs w:val="24"/>
        </w:rPr>
      </w:pPr>
      <w:r w:rsidRPr="00B26915">
        <w:rPr>
          <w:sz w:val="24"/>
          <w:szCs w:val="24"/>
          <w:lang w:val="pt-BR"/>
        </w:rPr>
        <w:t xml:space="preserve">Ucenicia la locul de munca a fost promovata in cursul anului 2023 prin </w:t>
      </w:r>
      <w:r w:rsidRPr="00B26915">
        <w:rPr>
          <w:rFonts w:eastAsia="Times New Roman" w:cs="Calibri"/>
          <w:color w:val="000000"/>
          <w:sz w:val="24"/>
          <w:szCs w:val="24"/>
        </w:rPr>
        <w:t>prezentarea uceniciei la locul de munca la Mesele rotunde organizate cu angajatori din judeţul Caraş-Severin pentru prezentarea serviciilor şi facilităţilor oferite acestora (36 de intalniri , la care au participat 201 angajatori).</w:t>
      </w:r>
    </w:p>
    <w:p w:rsidR="00794AC0" w:rsidRPr="00B11A6F" w:rsidRDefault="00794AC0" w:rsidP="00104FE7">
      <w:pPr>
        <w:ind w:left="426"/>
        <w:rPr>
          <w:rFonts w:cs="Arial"/>
          <w:sz w:val="24"/>
          <w:szCs w:val="24"/>
          <w:lang w:val="pt-BR"/>
        </w:rPr>
      </w:pPr>
      <w:r w:rsidRPr="00B11A6F">
        <w:rPr>
          <w:sz w:val="24"/>
          <w:szCs w:val="24"/>
          <w:lang w:val="pt-BR"/>
        </w:rPr>
        <w:t>In domeniul informaţilor  de interes public</w:t>
      </w:r>
      <w:r w:rsidR="00B26915" w:rsidRPr="00B11A6F">
        <w:rPr>
          <w:sz w:val="24"/>
          <w:szCs w:val="24"/>
          <w:lang w:val="pt-BR"/>
        </w:rPr>
        <w:t xml:space="preserve">, </w:t>
      </w:r>
      <w:r w:rsidR="00B11A6F" w:rsidRPr="00B11A6F">
        <w:rPr>
          <w:sz w:val="24"/>
          <w:szCs w:val="24"/>
          <w:lang w:val="pt-BR"/>
        </w:rPr>
        <w:t>î</w:t>
      </w:r>
      <w:r w:rsidRPr="00B11A6F">
        <w:rPr>
          <w:rFonts w:cs="Arial"/>
          <w:sz w:val="24"/>
          <w:szCs w:val="24"/>
          <w:lang w:val="pt-BR"/>
        </w:rPr>
        <w:t xml:space="preserve">n baza Legii nr. 544/2001 privind liberul acces la informaţiile de interes public, în cadrul Compartimentului Comunicare este organizat un punct de informare-documentare, informaţiile de interes public furnizate din oficiu si cuprinse in buletinul informativ fiind actualizate periodic, fiind asigurata publicarea acestora la sediul Agentiei si pe site-ul propriu. </w:t>
      </w:r>
    </w:p>
    <w:p w:rsidR="00794AC0" w:rsidRPr="00B11A6F" w:rsidRDefault="00794AC0" w:rsidP="00104FE7">
      <w:pPr>
        <w:ind w:left="426"/>
        <w:rPr>
          <w:rFonts w:cs="Arial"/>
          <w:sz w:val="24"/>
          <w:szCs w:val="24"/>
          <w:lang w:val="pt-BR"/>
        </w:rPr>
      </w:pPr>
      <w:r w:rsidRPr="00B11A6F">
        <w:rPr>
          <w:rFonts w:cs="Arial"/>
          <w:sz w:val="24"/>
          <w:szCs w:val="24"/>
          <w:lang w:val="pt-BR"/>
        </w:rPr>
        <w:t xml:space="preserve">Site-ul AJOFM Caras-Severin a fost restructurat conform prevederilor Memorandumului cu tema “Cresterea transparentei si standardizarea afisarii informatiilor de interes public” si ale modificarilor Legii 544/2001 privind liberul acces la informatii de interes public, si s-a asigurat actualizarea permanenta a informatiilor. </w:t>
      </w:r>
    </w:p>
    <w:p w:rsidR="00794AC0" w:rsidRPr="00B11A6F" w:rsidRDefault="00794AC0" w:rsidP="00104FE7">
      <w:pPr>
        <w:ind w:left="426"/>
        <w:rPr>
          <w:rFonts w:cs="Arial"/>
          <w:sz w:val="24"/>
          <w:szCs w:val="24"/>
          <w:lang w:val="pt-BR"/>
        </w:rPr>
      </w:pPr>
      <w:r w:rsidRPr="00B11A6F">
        <w:rPr>
          <w:rFonts w:cs="Arial"/>
          <w:sz w:val="24"/>
          <w:szCs w:val="24"/>
          <w:lang w:val="pt-BR"/>
        </w:rPr>
        <w:t>A fost transmis raspuns verbal sau in scris  la solicitari de informatii primite din partea persoanelor fizice si persoanelor juridice si a fost intocmit si postat pe site-ul Agentiei Raportul anual privind accesul la informatii de interes public.</w:t>
      </w:r>
    </w:p>
    <w:p w:rsidR="00794AC0" w:rsidRDefault="00794AC0" w:rsidP="00104FE7">
      <w:pPr>
        <w:ind w:left="426"/>
        <w:rPr>
          <w:rFonts w:cs="Arial"/>
          <w:sz w:val="24"/>
          <w:szCs w:val="24"/>
          <w:lang w:val="it-IT"/>
        </w:rPr>
      </w:pPr>
      <w:r w:rsidRPr="00B11A6F">
        <w:rPr>
          <w:rFonts w:cs="Arial"/>
          <w:sz w:val="24"/>
          <w:szCs w:val="24"/>
          <w:lang w:val="it-IT"/>
        </w:rPr>
        <w:t>In domeniul Consiliului Consultativ</w:t>
      </w:r>
      <w:r w:rsidR="00B11A6F">
        <w:rPr>
          <w:rFonts w:cs="Arial"/>
          <w:sz w:val="24"/>
          <w:szCs w:val="24"/>
          <w:lang w:val="it-IT"/>
        </w:rPr>
        <w:t>, a</w:t>
      </w:r>
      <w:r w:rsidRPr="00B11A6F">
        <w:rPr>
          <w:rFonts w:cs="Arial"/>
          <w:sz w:val="24"/>
          <w:szCs w:val="24"/>
          <w:lang w:val="it-IT"/>
        </w:rPr>
        <w:t xml:space="preserve"> fost asigurată organizarea lunară a ședinței Consiliului Consultativ: convocarea sedintei, intocmirea materialelor de ședință, întocmirea dosarului de sedință, intocmirea Procesului-verbal de sedinta, intocmirea raportarilor lunare la ANOFM referitor la organizarea sedintei Consiliului Consultativ, întocmirea documentelor necesare plății indemnizațiilor de ședință . Datorită neîntrunirii cvorumului, deși au fost convocate mai multe ședințe în aceeași lună, în anul 2023 au fost organizate 10 ședințe ale Consiliului Consultativ.</w:t>
      </w:r>
    </w:p>
    <w:p w:rsidR="00B11A6F" w:rsidRPr="00B11A6F" w:rsidRDefault="00B11A6F" w:rsidP="00104FE7">
      <w:pPr>
        <w:ind w:left="426"/>
        <w:rPr>
          <w:rFonts w:cs="Arial"/>
          <w:sz w:val="24"/>
          <w:szCs w:val="24"/>
          <w:lang w:val="it-IT"/>
        </w:rPr>
      </w:pPr>
      <w:r w:rsidRPr="00B11A6F">
        <w:rPr>
          <w:rFonts w:cs="Arial"/>
          <w:sz w:val="24"/>
          <w:szCs w:val="24"/>
          <w:lang w:val="it-IT"/>
        </w:rPr>
        <w:t>PRIORITATI PENTRU PERIOADA URMATOARE</w:t>
      </w:r>
      <w:r>
        <w:rPr>
          <w:rFonts w:cs="Arial"/>
          <w:sz w:val="24"/>
          <w:szCs w:val="24"/>
          <w:lang w:val="it-IT"/>
        </w:rPr>
        <w:t>:</w:t>
      </w:r>
    </w:p>
    <w:p w:rsidR="00B11A6F" w:rsidRPr="00B11A6F" w:rsidRDefault="00B11A6F" w:rsidP="00104FE7">
      <w:pPr>
        <w:ind w:left="426"/>
        <w:rPr>
          <w:rFonts w:cs="Arial"/>
          <w:sz w:val="24"/>
          <w:szCs w:val="24"/>
          <w:lang w:val="it-IT"/>
        </w:rPr>
      </w:pPr>
      <w:r w:rsidRPr="00B11A6F">
        <w:rPr>
          <w:rFonts w:cs="Arial"/>
          <w:sz w:val="24"/>
          <w:szCs w:val="24"/>
          <w:lang w:val="it-IT"/>
        </w:rPr>
        <w:t>Agentia Judeteana pentru Ocuparea Fortei de Munca Caras-Severin işi propune pentru perioada urmatoare punerea in aplicare a masurilor cuprinse in Strategia Agentiei Nationale pentru Ocuparea Fortei de Munca si indeplinirea indicatorilor de performanta stabiliti prin Contractul-angajament incheiat intre ANOFM si AJOFM Caras-Severin.</w:t>
      </w:r>
    </w:p>
    <w:p w:rsidR="00B11A6F" w:rsidRPr="00B11A6F" w:rsidRDefault="00B11A6F" w:rsidP="00B11A6F">
      <w:pPr>
        <w:ind w:left="720"/>
        <w:rPr>
          <w:rFonts w:cs="Arial"/>
          <w:sz w:val="24"/>
          <w:szCs w:val="24"/>
          <w:lang w:val="it-IT"/>
        </w:rPr>
      </w:pPr>
    </w:p>
    <w:p w:rsidR="00B11A6F" w:rsidRPr="00B11A6F" w:rsidRDefault="00B11A6F" w:rsidP="00B11A6F">
      <w:pPr>
        <w:ind w:left="720"/>
        <w:jc w:val="center"/>
        <w:rPr>
          <w:rFonts w:cs="Arial"/>
          <w:b/>
          <w:bCs/>
          <w:sz w:val="24"/>
          <w:szCs w:val="24"/>
          <w:lang w:val="ro-RO"/>
        </w:rPr>
      </w:pPr>
      <w:r w:rsidRPr="00B11A6F">
        <w:rPr>
          <w:rFonts w:cs="Arial"/>
          <w:b/>
          <w:bCs/>
          <w:sz w:val="24"/>
          <w:szCs w:val="24"/>
          <w:lang w:val="ro-RO"/>
        </w:rPr>
        <w:t>*</w:t>
      </w:r>
    </w:p>
    <w:p w:rsidR="00B11A6F" w:rsidRPr="00B11A6F" w:rsidRDefault="00B11A6F" w:rsidP="00B11A6F">
      <w:pPr>
        <w:ind w:left="720"/>
        <w:jc w:val="center"/>
        <w:rPr>
          <w:rFonts w:cs="Arial"/>
          <w:b/>
          <w:bCs/>
          <w:sz w:val="24"/>
          <w:szCs w:val="24"/>
          <w:lang w:val="ro-RO"/>
        </w:rPr>
      </w:pPr>
      <w:r w:rsidRPr="00B11A6F">
        <w:rPr>
          <w:rFonts w:cs="Arial"/>
          <w:b/>
          <w:bCs/>
          <w:sz w:val="24"/>
          <w:szCs w:val="24"/>
          <w:lang w:val="ro-RO"/>
        </w:rPr>
        <w:t>*</w:t>
      </w:r>
      <w:r w:rsidRPr="00B11A6F">
        <w:rPr>
          <w:rFonts w:cs="Arial"/>
          <w:b/>
          <w:bCs/>
          <w:sz w:val="24"/>
          <w:szCs w:val="24"/>
          <w:lang w:val="ro-RO"/>
        </w:rPr>
        <w:tab/>
        <w:t>*</w:t>
      </w:r>
    </w:p>
    <w:p w:rsidR="00B11A6F" w:rsidRPr="00B11A6F" w:rsidRDefault="00B11A6F" w:rsidP="00B11A6F">
      <w:pPr>
        <w:ind w:left="720"/>
        <w:jc w:val="center"/>
        <w:rPr>
          <w:rFonts w:cs="Arial"/>
          <w:b/>
          <w:bCs/>
          <w:sz w:val="24"/>
          <w:szCs w:val="24"/>
          <w:lang w:val="ro-RO"/>
        </w:rPr>
      </w:pPr>
    </w:p>
    <w:p w:rsidR="00B11A6F" w:rsidRPr="00B11A6F" w:rsidRDefault="00B11A6F" w:rsidP="00B11A6F">
      <w:pPr>
        <w:keepNext/>
        <w:spacing w:before="240"/>
        <w:ind w:left="720"/>
        <w:jc w:val="center"/>
        <w:outlineLvl w:val="0"/>
        <w:rPr>
          <w:rFonts w:eastAsia="MS Gothic"/>
          <w:b/>
          <w:bCs/>
          <w:kern w:val="32"/>
          <w:sz w:val="24"/>
          <w:szCs w:val="24"/>
          <w:lang w:val="ro-RO"/>
        </w:rPr>
      </w:pPr>
      <w:bookmarkStart w:id="6" w:name="_Toc258851677"/>
      <w:r w:rsidRPr="00B11A6F">
        <w:rPr>
          <w:rFonts w:eastAsia="MS Gothic"/>
          <w:b/>
          <w:bCs/>
          <w:kern w:val="32"/>
          <w:sz w:val="24"/>
          <w:szCs w:val="24"/>
          <w:lang w:val="ro-RO"/>
        </w:rPr>
        <w:lastRenderedPageBreak/>
        <w:t>CONCLUZII</w:t>
      </w:r>
      <w:bookmarkEnd w:id="6"/>
    </w:p>
    <w:p w:rsidR="00B11A6F" w:rsidRPr="00B11A6F" w:rsidRDefault="00B11A6F" w:rsidP="00B11A6F">
      <w:pPr>
        <w:rPr>
          <w:lang w:val="ro-RO"/>
        </w:rPr>
      </w:pPr>
    </w:p>
    <w:p w:rsidR="00B11A6F" w:rsidRPr="00B11A6F" w:rsidRDefault="00B11A6F" w:rsidP="00B11A6F">
      <w:pPr>
        <w:ind w:left="720" w:right="20"/>
        <w:rPr>
          <w:rFonts w:eastAsia="Book Antiqua" w:cs="Book Antiqua"/>
          <w:sz w:val="24"/>
          <w:szCs w:val="24"/>
          <w:lang w:eastAsia="ro-RO"/>
        </w:rPr>
      </w:pPr>
      <w:bookmarkStart w:id="7" w:name="_Toc161965700"/>
      <w:bookmarkStart w:id="8" w:name="_Toc161966711"/>
      <w:r w:rsidRPr="00B11A6F">
        <w:rPr>
          <w:rFonts w:eastAsia="Book Antiqua" w:cs="Book Antiqua"/>
          <w:sz w:val="24"/>
          <w:szCs w:val="24"/>
          <w:lang w:eastAsia="ro-RO"/>
        </w:rPr>
        <w:t>Activitatea instituţiei in anul 202</w:t>
      </w:r>
      <w:r>
        <w:rPr>
          <w:rFonts w:eastAsia="Book Antiqua" w:cs="Book Antiqua"/>
          <w:sz w:val="24"/>
          <w:szCs w:val="24"/>
          <w:lang w:eastAsia="ro-RO"/>
        </w:rPr>
        <w:t>3</w:t>
      </w:r>
      <w:r w:rsidRPr="00B11A6F">
        <w:rPr>
          <w:rFonts w:eastAsia="Book Antiqua" w:cs="Book Antiqua"/>
          <w:sz w:val="24"/>
          <w:szCs w:val="24"/>
          <w:lang w:eastAsia="ro-RO"/>
        </w:rPr>
        <w:t xml:space="preserve"> s-a axat pe asigurarea aplicarii actelor normative adoptate de Guvern pentru sustinrea economiei </w:t>
      </w:r>
      <w:proofErr w:type="gramStart"/>
      <w:r w:rsidRPr="00B11A6F">
        <w:rPr>
          <w:rFonts w:eastAsia="Book Antiqua" w:cs="Book Antiqua"/>
          <w:sz w:val="24"/>
          <w:szCs w:val="24"/>
          <w:lang w:eastAsia="ro-RO"/>
        </w:rPr>
        <w:t>romanesti .</w:t>
      </w:r>
      <w:proofErr w:type="gramEnd"/>
    </w:p>
    <w:bookmarkEnd w:id="7"/>
    <w:bookmarkEnd w:id="8"/>
    <w:p w:rsidR="00B11A6F" w:rsidRPr="00B11A6F" w:rsidRDefault="00B11A6F" w:rsidP="00B11A6F">
      <w:pPr>
        <w:ind w:left="720"/>
        <w:rPr>
          <w:sz w:val="24"/>
          <w:szCs w:val="24"/>
          <w:lang w:val="ro-RO"/>
        </w:rPr>
      </w:pPr>
      <w:r w:rsidRPr="00B11A6F">
        <w:rPr>
          <w:sz w:val="24"/>
          <w:szCs w:val="24"/>
        </w:rPr>
        <w:t>Rezultatele prezentate în raport demonstrează că Agenţia Judeteana pentru Ocuparea Forţei de Muncă Caras-Severin</w:t>
      </w:r>
      <w:r w:rsidRPr="00B11A6F">
        <w:rPr>
          <w:rFonts w:eastAsia="Times New Roman" w:cs="Arial"/>
          <w:sz w:val="24"/>
          <w:szCs w:val="24"/>
        </w:rPr>
        <w:t>, cu resursele umane și financiare de care a dispus, și-a îndeplinit atât funcția de a asigura protecție socială șomerilor, prin plata indemnizațiilor de șomaj și a altor categorii de plăți prevăzute de cadrul legal în vigoare, cât și funcția de bază, cea de principal mediator între cererea și oferta de forță de muncă.</w:t>
      </w:r>
    </w:p>
    <w:p w:rsidR="00B11A6F" w:rsidRPr="00B11A6F" w:rsidRDefault="00B11A6F" w:rsidP="00B11A6F">
      <w:pPr>
        <w:tabs>
          <w:tab w:val="left" w:pos="1080"/>
        </w:tabs>
        <w:ind w:left="720"/>
        <w:rPr>
          <w:sz w:val="16"/>
          <w:szCs w:val="16"/>
          <w:lang w:val="ro-RO"/>
        </w:rPr>
      </w:pPr>
    </w:p>
    <w:p w:rsidR="00B11A6F" w:rsidRPr="00B11A6F" w:rsidRDefault="00B11A6F" w:rsidP="00B11A6F">
      <w:pPr>
        <w:tabs>
          <w:tab w:val="left" w:pos="1080"/>
        </w:tabs>
        <w:ind w:left="720"/>
        <w:rPr>
          <w:sz w:val="16"/>
          <w:szCs w:val="16"/>
          <w:lang w:val="ro-RO"/>
        </w:rPr>
      </w:pPr>
    </w:p>
    <w:p w:rsidR="00B11A6F" w:rsidRPr="00B11A6F" w:rsidRDefault="00B11A6F" w:rsidP="00B11A6F">
      <w:pPr>
        <w:tabs>
          <w:tab w:val="left" w:pos="1080"/>
        </w:tabs>
        <w:ind w:left="720"/>
        <w:rPr>
          <w:sz w:val="24"/>
          <w:szCs w:val="24"/>
          <w:lang w:val="ro-RO"/>
        </w:rPr>
      </w:pPr>
      <w:r w:rsidRPr="00B11A6F">
        <w:rPr>
          <w:sz w:val="24"/>
          <w:szCs w:val="24"/>
          <w:lang w:val="ro-RO"/>
        </w:rPr>
        <w:t>Mihaela Iovanovici</w:t>
      </w:r>
    </w:p>
    <w:p w:rsidR="00B11A6F" w:rsidRPr="00B11A6F" w:rsidRDefault="00B11A6F" w:rsidP="00B11A6F">
      <w:pPr>
        <w:tabs>
          <w:tab w:val="left" w:pos="1080"/>
        </w:tabs>
        <w:ind w:left="720"/>
        <w:rPr>
          <w:sz w:val="24"/>
          <w:szCs w:val="24"/>
          <w:lang w:val="ro-RO"/>
        </w:rPr>
      </w:pPr>
      <w:r w:rsidRPr="00B11A6F">
        <w:rPr>
          <w:sz w:val="24"/>
          <w:szCs w:val="24"/>
          <w:lang w:val="ro-RO"/>
        </w:rPr>
        <w:t>Director executiv</w:t>
      </w:r>
    </w:p>
    <w:p w:rsidR="00B11A6F" w:rsidRPr="00B11A6F" w:rsidRDefault="00B11A6F" w:rsidP="00B11A6F">
      <w:pPr>
        <w:tabs>
          <w:tab w:val="left" w:pos="1080"/>
        </w:tabs>
        <w:ind w:left="720"/>
        <w:rPr>
          <w:sz w:val="8"/>
          <w:szCs w:val="8"/>
          <w:lang w:val="ro-RO"/>
        </w:rPr>
      </w:pPr>
    </w:p>
    <w:p w:rsidR="00B11A6F" w:rsidRPr="00B11A6F" w:rsidRDefault="00B11A6F" w:rsidP="00B11A6F">
      <w:pPr>
        <w:tabs>
          <w:tab w:val="left" w:pos="1080"/>
        </w:tabs>
        <w:ind w:left="720"/>
        <w:rPr>
          <w:sz w:val="8"/>
          <w:szCs w:val="8"/>
          <w:lang w:val="ro-RO"/>
        </w:rPr>
      </w:pPr>
    </w:p>
    <w:p w:rsidR="00B11A6F" w:rsidRPr="00B11A6F" w:rsidRDefault="00B11A6F" w:rsidP="00B11A6F">
      <w:pPr>
        <w:tabs>
          <w:tab w:val="left" w:pos="1080"/>
        </w:tabs>
        <w:ind w:left="720"/>
        <w:rPr>
          <w:sz w:val="24"/>
          <w:szCs w:val="24"/>
          <w:lang w:val="ro-RO"/>
        </w:rPr>
      </w:pPr>
      <w:r w:rsidRPr="00B11A6F">
        <w:rPr>
          <w:sz w:val="24"/>
          <w:szCs w:val="24"/>
          <w:lang w:val="ro-RO"/>
        </w:rPr>
        <w:t>Întocmit,</w:t>
      </w:r>
    </w:p>
    <w:p w:rsidR="00B11A6F" w:rsidRPr="00B11A6F" w:rsidRDefault="00B11A6F" w:rsidP="00B11A6F">
      <w:pPr>
        <w:tabs>
          <w:tab w:val="left" w:pos="1080"/>
        </w:tabs>
        <w:ind w:left="720"/>
        <w:rPr>
          <w:sz w:val="24"/>
          <w:szCs w:val="24"/>
          <w:lang w:val="pt-BR"/>
        </w:rPr>
      </w:pPr>
      <w:r w:rsidRPr="00B11A6F">
        <w:rPr>
          <w:sz w:val="24"/>
          <w:szCs w:val="24"/>
          <w:lang w:val="pt-BR"/>
        </w:rPr>
        <w:t>Carla Goaga</w:t>
      </w:r>
    </w:p>
    <w:p w:rsidR="00B11A6F" w:rsidRPr="00B11A6F" w:rsidRDefault="00B11A6F" w:rsidP="00B11A6F">
      <w:pPr>
        <w:tabs>
          <w:tab w:val="left" w:pos="1080"/>
        </w:tabs>
        <w:ind w:left="720"/>
        <w:rPr>
          <w:sz w:val="24"/>
          <w:szCs w:val="24"/>
          <w:lang w:val="pt-BR"/>
        </w:rPr>
      </w:pPr>
      <w:r w:rsidRPr="00B11A6F">
        <w:rPr>
          <w:sz w:val="24"/>
          <w:szCs w:val="24"/>
          <w:lang w:val="pt-BR"/>
        </w:rPr>
        <w:t>Consilier superior</w:t>
      </w:r>
    </w:p>
    <w:p w:rsidR="00B11A6F" w:rsidRPr="00B11A6F" w:rsidRDefault="00B11A6F" w:rsidP="00B11A6F">
      <w:pPr>
        <w:tabs>
          <w:tab w:val="left" w:pos="1080"/>
        </w:tabs>
        <w:ind w:left="720"/>
        <w:rPr>
          <w:sz w:val="24"/>
          <w:szCs w:val="24"/>
          <w:lang w:val="pt-BR"/>
        </w:rPr>
      </w:pPr>
      <w:r w:rsidRPr="00B11A6F">
        <w:rPr>
          <w:sz w:val="24"/>
          <w:szCs w:val="24"/>
          <w:lang w:val="pt-BR"/>
        </w:rPr>
        <w:t>Compartiment RUSCSCC</w:t>
      </w: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Default="00B11A6F" w:rsidP="00B11A6F">
      <w:pPr>
        <w:tabs>
          <w:tab w:val="left" w:pos="1080"/>
        </w:tabs>
        <w:ind w:left="720"/>
        <w:rPr>
          <w:lang w:val="it-IT"/>
        </w:rPr>
      </w:pPr>
    </w:p>
    <w:p w:rsidR="00104FE7" w:rsidRDefault="00104FE7" w:rsidP="00B11A6F">
      <w:pPr>
        <w:tabs>
          <w:tab w:val="left" w:pos="1080"/>
        </w:tabs>
        <w:ind w:left="720"/>
        <w:rPr>
          <w:lang w:val="it-IT"/>
        </w:rPr>
      </w:pPr>
    </w:p>
    <w:p w:rsidR="00104FE7" w:rsidRPr="00B11A6F" w:rsidRDefault="00104FE7" w:rsidP="00B11A6F">
      <w:pPr>
        <w:tabs>
          <w:tab w:val="left" w:pos="1080"/>
        </w:tabs>
        <w:ind w:left="720"/>
        <w:rPr>
          <w:lang w:val="it-IT"/>
        </w:rPr>
      </w:pPr>
    </w:p>
    <w:p w:rsidR="00B11A6F" w:rsidRPr="00B11A6F" w:rsidRDefault="00B11A6F" w:rsidP="00B11A6F">
      <w:pPr>
        <w:tabs>
          <w:tab w:val="left" w:pos="1080"/>
        </w:tabs>
        <w:ind w:left="720"/>
        <w:rPr>
          <w:lang w:val="it-IT"/>
        </w:rPr>
      </w:pPr>
    </w:p>
    <w:p w:rsidR="00B11A6F" w:rsidRPr="00B11A6F" w:rsidRDefault="00B11A6F" w:rsidP="00B11A6F">
      <w:pPr>
        <w:tabs>
          <w:tab w:val="center" w:pos="4320"/>
          <w:tab w:val="right" w:pos="8640"/>
        </w:tabs>
        <w:spacing w:after="0" w:line="240" w:lineRule="auto"/>
        <w:ind w:left="709"/>
        <w:rPr>
          <w:sz w:val="14"/>
          <w:lang w:val="ro-RO"/>
        </w:rPr>
      </w:pPr>
      <w:r w:rsidRPr="00B11A6F">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B11A6F" w:rsidRPr="00B11A6F" w:rsidRDefault="00B11A6F" w:rsidP="00B11A6F">
      <w:pPr>
        <w:tabs>
          <w:tab w:val="center" w:pos="4320"/>
          <w:tab w:val="right" w:pos="8640"/>
        </w:tabs>
        <w:spacing w:after="0" w:line="240" w:lineRule="auto"/>
        <w:ind w:left="709"/>
        <w:rPr>
          <w:sz w:val="14"/>
          <w:lang w:val="ro-RO"/>
        </w:rPr>
      </w:pPr>
      <w:r w:rsidRPr="00B11A6F">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rsidR="00B11A6F" w:rsidRPr="00B11A6F" w:rsidRDefault="00B11A6F" w:rsidP="00794AC0">
      <w:pPr>
        <w:ind w:left="142"/>
        <w:rPr>
          <w:rFonts w:cs="Arial"/>
          <w:sz w:val="24"/>
          <w:szCs w:val="24"/>
          <w:lang w:val="it-IT"/>
        </w:rPr>
      </w:pPr>
    </w:p>
    <w:p w:rsidR="00794AC0" w:rsidRPr="00794AC0" w:rsidRDefault="00794AC0" w:rsidP="00794AC0">
      <w:pPr>
        <w:tabs>
          <w:tab w:val="left" w:pos="1080"/>
        </w:tabs>
        <w:ind w:left="1134"/>
        <w:rPr>
          <w:sz w:val="24"/>
          <w:szCs w:val="24"/>
          <w:lang w:val="it-IT"/>
        </w:rPr>
      </w:pPr>
    </w:p>
    <w:sectPr w:rsidR="00794AC0" w:rsidRPr="00794AC0" w:rsidSect="00A35C00">
      <w:headerReference w:type="default" r:id="rId19"/>
      <w:footerReference w:type="default" r:id="rId20"/>
      <w:headerReference w:type="first" r:id="rId21"/>
      <w:footerReference w:type="first" r:id="rId22"/>
      <w:pgSz w:w="11900" w:h="16840" w:code="9"/>
      <w:pgMar w:top="1440" w:right="843" w:bottom="720" w:left="113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3C" w:rsidRDefault="002B5B3C" w:rsidP="00CD5B3B">
      <w:r>
        <w:separator/>
      </w:r>
    </w:p>
  </w:endnote>
  <w:endnote w:type="continuationSeparator" w:id="0">
    <w:p w:rsidR="002B5B3C" w:rsidRDefault="002B5B3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7" w:rsidRPr="00F44190" w:rsidRDefault="00C66BE7" w:rsidP="00E54EF5">
    <w:pPr>
      <w:pStyle w:val="Footer"/>
      <w:spacing w:after="0" w:line="240" w:lineRule="auto"/>
      <w:ind w:left="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260D6">
      <w:rPr>
        <w:noProof/>
        <w:sz w:val="14"/>
        <w:szCs w:val="14"/>
        <w:lang w:val="ro-RO"/>
      </w:rPr>
      <w:t>35</w:t>
    </w:r>
    <w:r w:rsidRPr="002A367B">
      <w:rPr>
        <w:sz w:val="14"/>
        <w:szCs w:val="14"/>
        <w:lang w:val="ro-RO"/>
      </w:rPr>
      <w:fldChar w:fldCharType="end"/>
    </w:r>
    <w:r w:rsidRPr="00F44190">
      <w:rPr>
        <w:sz w:val="14"/>
        <w:szCs w:val="14"/>
        <w:lang w:val="ro-RO"/>
      </w:rPr>
      <w:t xml:space="preserve"> din </w:t>
    </w:r>
    <w:fldSimple w:instr=" NUMPAGES   \* MERGEFORMAT ">
      <w:r w:rsidR="001260D6" w:rsidRPr="001260D6">
        <w:rPr>
          <w:noProof/>
          <w:sz w:val="14"/>
          <w:szCs w:val="14"/>
          <w:lang w:val="ro-RO"/>
        </w:rPr>
        <w:t>35</w:t>
      </w:r>
    </w:fldSimple>
  </w:p>
  <w:p w:rsidR="00C66BE7" w:rsidRPr="00A46AFF" w:rsidRDefault="00C66BE7" w:rsidP="00E54EF5">
    <w:pPr>
      <w:pStyle w:val="Footer"/>
      <w:spacing w:after="0" w:line="240" w:lineRule="auto"/>
      <w:ind w:left="0"/>
      <w:rPr>
        <w:sz w:val="14"/>
        <w:szCs w:val="14"/>
        <w:lang w:val="ro-RO"/>
      </w:rPr>
    </w:pPr>
    <w:r w:rsidRPr="00A46AFF">
      <w:rPr>
        <w:sz w:val="14"/>
        <w:szCs w:val="14"/>
        <w:lang w:val="ro-RO"/>
      </w:rPr>
      <w:t>Operator de date cu caracter personal nr. 565</w:t>
    </w:r>
  </w:p>
  <w:p w:rsidR="00C66BE7" w:rsidRPr="00A46AFF" w:rsidRDefault="00C66BE7" w:rsidP="00E54EF5">
    <w:pPr>
      <w:pStyle w:val="Footer"/>
      <w:spacing w:after="0" w:line="240" w:lineRule="auto"/>
      <w:ind w:left="0"/>
      <w:rPr>
        <w:sz w:val="14"/>
        <w:szCs w:val="14"/>
        <w:lang w:val="ro-RO"/>
      </w:rPr>
    </w:pPr>
    <w:r w:rsidRPr="00A46AFF">
      <w:rPr>
        <w:sz w:val="14"/>
        <w:szCs w:val="14"/>
        <w:lang w:val="ro-RO"/>
      </w:rPr>
      <w:t>Str. T. Lalescu, nr. 17, Reșiţa</w:t>
    </w:r>
  </w:p>
  <w:p w:rsidR="00C66BE7" w:rsidRPr="00A46AFF" w:rsidRDefault="00C66BE7" w:rsidP="00E54EF5">
    <w:pPr>
      <w:pStyle w:val="Footer"/>
      <w:spacing w:after="0" w:line="240" w:lineRule="auto"/>
      <w:ind w:left="0"/>
      <w:rPr>
        <w:sz w:val="14"/>
        <w:szCs w:val="14"/>
        <w:lang w:val="ro-RO"/>
      </w:rPr>
    </w:pPr>
    <w:r w:rsidRPr="00A46AFF">
      <w:rPr>
        <w:sz w:val="14"/>
        <w:szCs w:val="14"/>
        <w:lang w:val="ro-RO"/>
      </w:rPr>
      <w:t>Tel.: +4 0255 212 160/ +4 0255 212 380</w:t>
    </w:r>
  </w:p>
  <w:p w:rsidR="00C66BE7" w:rsidRPr="00A46AFF" w:rsidRDefault="00C66BE7" w:rsidP="00E54EF5">
    <w:pPr>
      <w:pStyle w:val="Footer"/>
      <w:spacing w:after="0" w:line="240" w:lineRule="auto"/>
      <w:ind w:left="0"/>
      <w:rPr>
        <w:sz w:val="14"/>
        <w:szCs w:val="14"/>
        <w:lang w:val="ro-RO"/>
      </w:rPr>
    </w:pPr>
    <w:r w:rsidRPr="00A46AFF">
      <w:rPr>
        <w:sz w:val="14"/>
        <w:szCs w:val="14"/>
        <w:lang w:val="ro-RO"/>
      </w:rPr>
      <w:t xml:space="preserve">e-mail: ajofm.cs@anofm.gov.ro; </w:t>
    </w:r>
  </w:p>
  <w:p w:rsidR="00C66BE7" w:rsidRPr="00A46AFF" w:rsidRDefault="00C66BE7" w:rsidP="00E54EF5">
    <w:pPr>
      <w:pStyle w:val="Footer"/>
      <w:spacing w:after="0" w:line="240" w:lineRule="auto"/>
      <w:ind w:left="0"/>
      <w:rPr>
        <w:sz w:val="14"/>
        <w:szCs w:val="14"/>
        <w:lang w:val="ro-RO"/>
      </w:rPr>
    </w:pPr>
    <w:r w:rsidRPr="00A46AFF">
      <w:rPr>
        <w:sz w:val="14"/>
        <w:szCs w:val="14"/>
        <w:lang w:val="ro-RO"/>
      </w:rPr>
      <w:t>www.anofm.ro; www.facebook.com/carasseverin.agentia.3</w:t>
    </w:r>
  </w:p>
  <w:p w:rsidR="00C66BE7" w:rsidRPr="00302690" w:rsidRDefault="00C66BE7" w:rsidP="006074ED">
    <w:pPr>
      <w:pStyle w:val="Footer"/>
      <w:spacing w:after="0" w:line="240" w:lineRule="auto"/>
      <w:ind w:left="1440" w:hanging="90"/>
      <w:rPr>
        <w:color w:val="FF0000"/>
      </w:rPr>
    </w:pPr>
  </w:p>
  <w:p w:rsidR="00C66BE7" w:rsidRDefault="00C66BE7" w:rsidP="00C50A87">
    <w:pPr>
      <w:pStyle w:val="Footer"/>
      <w:spacing w:after="0" w:line="240" w:lineRule="auto"/>
      <w:ind w:left="0"/>
      <w:rPr>
        <w:sz w:val="14"/>
        <w:szCs w:val="14"/>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7" w:rsidRPr="00702E2A" w:rsidRDefault="00C66BE7" w:rsidP="00F923BE">
    <w:pPr>
      <w:pStyle w:val="Footer"/>
      <w:spacing w:after="0" w:line="240" w:lineRule="auto"/>
      <w:ind w:left="0"/>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C66BE7" w:rsidRPr="00702E2A" w:rsidRDefault="00C66BE7" w:rsidP="00702E2A">
    <w:pPr>
      <w:pStyle w:val="Footer"/>
      <w:spacing w:after="0" w:line="240" w:lineRule="auto"/>
      <w:ind w:left="1699"/>
      <w:rPr>
        <w:sz w:val="14"/>
        <w:szCs w:val="14"/>
      </w:rPr>
    </w:pPr>
  </w:p>
  <w:p w:rsidR="00C66BE7" w:rsidRPr="00F44190" w:rsidRDefault="00C66BE7" w:rsidP="003836CE">
    <w:pPr>
      <w:pStyle w:val="Footer"/>
      <w:spacing w:after="0" w:line="240" w:lineRule="auto"/>
      <w:ind w:left="0"/>
      <w:rPr>
        <w:sz w:val="14"/>
        <w:szCs w:val="14"/>
        <w:lang w:val="ro-RO"/>
      </w:rPr>
    </w:pPr>
    <w:r w:rsidRPr="002A367B">
      <w:rPr>
        <w:sz w:val="14"/>
        <w:szCs w:val="14"/>
        <w:lang w:val="ro-RO"/>
      </w:rPr>
      <w:t>AGEN</w:t>
    </w:r>
    <w:r>
      <w:rPr>
        <w:sz w:val="14"/>
        <w:szCs w:val="14"/>
        <w:lang w:val="ro-RO"/>
      </w:rPr>
      <w:t>T</w:t>
    </w:r>
    <w:r w:rsidRPr="002A367B">
      <w:rPr>
        <w:sz w:val="14"/>
        <w:szCs w:val="14"/>
        <w:lang w:val="ro-RO"/>
      </w:rPr>
      <w:t xml:space="preserve">IA </w:t>
    </w:r>
    <w:r>
      <w:rPr>
        <w:sz w:val="14"/>
        <w:szCs w:val="14"/>
        <w:lang w:val="ro-RO"/>
      </w:rPr>
      <w:t>JUDETEANA</w:t>
    </w:r>
    <w:r w:rsidRPr="002A367B">
      <w:rPr>
        <w:sz w:val="14"/>
        <w:szCs w:val="14"/>
        <w:lang w:val="ro-RO"/>
      </w:rPr>
      <w:t xml:space="preserve"> PENTRU OCUPAREA FOR</w:t>
    </w:r>
    <w:r>
      <w:rPr>
        <w:sz w:val="14"/>
        <w:szCs w:val="14"/>
        <w:lang w:val="ro-RO"/>
      </w:rPr>
      <w:t>T</w:t>
    </w:r>
    <w:r w:rsidRPr="002A367B">
      <w:rPr>
        <w:sz w:val="14"/>
        <w:szCs w:val="14"/>
        <w:lang w:val="ro-RO"/>
      </w:rPr>
      <w:t>EI DE MUNC</w:t>
    </w:r>
    <w:r>
      <w:rPr>
        <w:sz w:val="14"/>
        <w:szCs w:val="14"/>
        <w:lang w:val="ro-RO"/>
      </w:rPr>
      <w:t xml:space="preserve">A CARAS-SEVERIN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260D6">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1260D6" w:rsidRPr="001260D6">
        <w:rPr>
          <w:noProof/>
          <w:sz w:val="14"/>
          <w:szCs w:val="14"/>
          <w:lang w:val="ro-RO"/>
        </w:rPr>
        <w:t>35</w:t>
      </w:r>
    </w:fldSimple>
  </w:p>
  <w:p w:rsidR="00C66BE7" w:rsidRPr="00A46AFF" w:rsidRDefault="00C66BE7" w:rsidP="003836CE">
    <w:pPr>
      <w:pStyle w:val="Footer"/>
      <w:spacing w:after="0" w:line="240" w:lineRule="auto"/>
      <w:ind w:left="0"/>
      <w:rPr>
        <w:sz w:val="14"/>
        <w:szCs w:val="14"/>
        <w:lang w:val="ro-RO"/>
      </w:rPr>
    </w:pPr>
    <w:r w:rsidRPr="00A46AFF">
      <w:rPr>
        <w:sz w:val="14"/>
        <w:szCs w:val="14"/>
        <w:lang w:val="ro-RO"/>
      </w:rPr>
      <w:t>Operator de date cu caracter personal nr. 565</w:t>
    </w:r>
  </w:p>
  <w:p w:rsidR="00C66BE7" w:rsidRPr="00A46AFF" w:rsidRDefault="00C66BE7" w:rsidP="003836CE">
    <w:pPr>
      <w:pStyle w:val="Footer"/>
      <w:spacing w:after="0" w:line="240" w:lineRule="auto"/>
      <w:ind w:left="0"/>
      <w:rPr>
        <w:sz w:val="14"/>
        <w:szCs w:val="14"/>
        <w:lang w:val="ro-RO"/>
      </w:rPr>
    </w:pPr>
    <w:r w:rsidRPr="00A46AFF">
      <w:rPr>
        <w:sz w:val="14"/>
        <w:szCs w:val="14"/>
        <w:lang w:val="ro-RO"/>
      </w:rPr>
      <w:t>Str. T. Lalescu, nr. 17, Reșiţa</w:t>
    </w:r>
  </w:p>
  <w:p w:rsidR="00C66BE7" w:rsidRPr="00A46AFF" w:rsidRDefault="00C66BE7" w:rsidP="003836CE">
    <w:pPr>
      <w:pStyle w:val="Footer"/>
      <w:spacing w:after="0" w:line="240" w:lineRule="auto"/>
      <w:ind w:left="0"/>
      <w:rPr>
        <w:sz w:val="14"/>
        <w:szCs w:val="14"/>
        <w:lang w:val="ro-RO"/>
      </w:rPr>
    </w:pPr>
    <w:r w:rsidRPr="00A46AFF">
      <w:rPr>
        <w:sz w:val="14"/>
        <w:szCs w:val="14"/>
        <w:lang w:val="ro-RO"/>
      </w:rPr>
      <w:t>Tel.: +4 0255 212 160/ +4 0255 212 380</w:t>
    </w:r>
  </w:p>
  <w:p w:rsidR="00C66BE7" w:rsidRPr="00A46AFF" w:rsidRDefault="00C66BE7" w:rsidP="003836CE">
    <w:pPr>
      <w:pStyle w:val="Footer"/>
      <w:spacing w:after="0" w:line="240" w:lineRule="auto"/>
      <w:ind w:left="0"/>
      <w:rPr>
        <w:sz w:val="14"/>
        <w:szCs w:val="14"/>
        <w:lang w:val="ro-RO"/>
      </w:rPr>
    </w:pPr>
    <w:r w:rsidRPr="00A46AFF">
      <w:rPr>
        <w:sz w:val="14"/>
        <w:szCs w:val="14"/>
        <w:lang w:val="ro-RO"/>
      </w:rPr>
      <w:t xml:space="preserve">e-mail: ajofm.cs@anofm.gov.ro; </w:t>
    </w:r>
  </w:p>
  <w:p w:rsidR="00C66BE7" w:rsidRPr="00A46AFF" w:rsidRDefault="00C66BE7" w:rsidP="003836CE">
    <w:pPr>
      <w:pStyle w:val="Footer"/>
      <w:spacing w:after="0" w:line="240" w:lineRule="auto"/>
      <w:ind w:left="0"/>
      <w:rPr>
        <w:sz w:val="14"/>
        <w:szCs w:val="14"/>
        <w:lang w:val="ro-RO"/>
      </w:rPr>
    </w:pPr>
    <w:r w:rsidRPr="00A46AFF">
      <w:rPr>
        <w:sz w:val="14"/>
        <w:szCs w:val="14"/>
        <w:lang w:val="ro-RO"/>
      </w:rPr>
      <w:t>www.anofm.ro; www.facebook.com/carasseverin.agentia.3</w:t>
    </w:r>
  </w:p>
  <w:p w:rsidR="00C66BE7" w:rsidRPr="00F44190" w:rsidRDefault="00C66BE7" w:rsidP="003836C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3C" w:rsidRDefault="002B5B3C" w:rsidP="00CD5B3B">
      <w:r>
        <w:separator/>
      </w:r>
    </w:p>
  </w:footnote>
  <w:footnote w:type="continuationSeparator" w:id="0">
    <w:p w:rsidR="002B5B3C" w:rsidRDefault="002B5B3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C66BE7" w:rsidTr="00DC08D4">
      <w:tc>
        <w:tcPr>
          <w:tcW w:w="5103" w:type="dxa"/>
          <w:shd w:val="clear" w:color="auto" w:fill="auto"/>
        </w:tcPr>
        <w:p w:rsidR="00C66BE7" w:rsidRPr="00CD5B3B" w:rsidRDefault="00C66BE7" w:rsidP="00F44190">
          <w:pPr>
            <w:pStyle w:val="MediumGrid21"/>
            <w:ind w:left="1440"/>
          </w:pPr>
          <w:r>
            <w:rPr>
              <w:noProof/>
              <w:lang w:val="ro-RO" w:eastAsia="ro-RO"/>
            </w:rPr>
            <w:drawing>
              <wp:inline distT="0" distB="0" distL="0" distR="0" wp14:anchorId="5A9925D1" wp14:editId="404CAFA6">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r>
  </w:tbl>
  <w:p w:rsidR="00C66BE7" w:rsidRPr="00CD5B3B" w:rsidRDefault="00C66BE7"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630" w:type="dxa"/>
      <w:tblLayout w:type="fixed"/>
      <w:tblCellMar>
        <w:left w:w="0" w:type="dxa"/>
        <w:right w:w="0" w:type="dxa"/>
      </w:tblCellMar>
      <w:tblLook w:val="04A0" w:firstRow="1" w:lastRow="0" w:firstColumn="1" w:lastColumn="0" w:noHBand="0" w:noVBand="1"/>
    </w:tblPr>
    <w:tblGrid>
      <w:gridCol w:w="4860"/>
      <w:gridCol w:w="2340"/>
      <w:gridCol w:w="3150"/>
    </w:tblGrid>
    <w:tr w:rsidR="00C66BE7" w:rsidTr="0061108F">
      <w:tc>
        <w:tcPr>
          <w:tcW w:w="4860" w:type="dxa"/>
          <w:shd w:val="clear" w:color="auto" w:fill="auto"/>
        </w:tcPr>
        <w:p w:rsidR="00C66BE7" w:rsidRPr="002D0CDC" w:rsidRDefault="00C66BE7" w:rsidP="00E75DB3">
          <w:pPr>
            <w:pStyle w:val="MediumGrid21"/>
            <w:rPr>
              <w:lang w:val="ro-RO"/>
            </w:rPr>
          </w:pPr>
          <w:r>
            <w:rPr>
              <w:noProof/>
              <w:lang w:val="ro-RO" w:eastAsia="ro-RO"/>
            </w:rPr>
            <w:drawing>
              <wp:inline distT="0" distB="0" distL="0" distR="0" wp14:anchorId="58FB3C49" wp14:editId="39449336">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340" w:type="dxa"/>
          <w:vAlign w:val="center"/>
        </w:tcPr>
        <w:p w:rsidR="00C66BE7" w:rsidRDefault="00C66BE7" w:rsidP="00E75DB3">
          <w:pPr>
            <w:pStyle w:val="MediumGrid21"/>
            <w:jc w:val="center"/>
            <w:rPr>
              <w:noProof/>
              <w:lang w:val="ro-RO" w:eastAsia="ro-RO"/>
            </w:rPr>
          </w:pPr>
        </w:p>
        <w:p w:rsidR="00C66BE7" w:rsidRPr="00A82C70" w:rsidRDefault="00C66BE7" w:rsidP="00A82C70">
          <w:pPr>
            <w:rPr>
              <w:lang w:val="ro-RO" w:eastAsia="ro-RO"/>
            </w:rPr>
          </w:pPr>
        </w:p>
      </w:tc>
      <w:tc>
        <w:tcPr>
          <w:tcW w:w="3150" w:type="dxa"/>
          <w:shd w:val="clear" w:color="auto" w:fill="auto"/>
          <w:vAlign w:val="center"/>
        </w:tcPr>
        <w:p w:rsidR="00C66BE7" w:rsidRPr="002D0CDC" w:rsidRDefault="00C66BE7" w:rsidP="00E75DB3">
          <w:pPr>
            <w:pStyle w:val="MediumGrid21"/>
            <w:jc w:val="right"/>
            <w:rPr>
              <w:lang w:val="ro-RO"/>
            </w:rPr>
          </w:pPr>
          <w:r>
            <w:rPr>
              <w:noProof/>
              <w:lang w:val="ro-RO" w:eastAsia="ro-RO"/>
            </w:rPr>
            <w:drawing>
              <wp:anchor distT="0" distB="0" distL="114300" distR="114300" simplePos="0" relativeHeight="251663360" behindDoc="0" locked="0" layoutInCell="1" allowOverlap="1" wp14:anchorId="16D05E87" wp14:editId="52C727B3">
                <wp:simplePos x="0" y="0"/>
                <wp:positionH relativeFrom="column">
                  <wp:posOffset>724535</wp:posOffset>
                </wp:positionH>
                <wp:positionV relativeFrom="paragraph">
                  <wp:posOffset>135255</wp:posOffset>
                </wp:positionV>
                <wp:extent cx="1038225" cy="501015"/>
                <wp:effectExtent l="0" t="0" r="0"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C66BE7" w:rsidRDefault="00C66BE7"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79C"/>
    <w:multiLevelType w:val="hybridMultilevel"/>
    <w:tmpl w:val="8A02DFF0"/>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1">
    <w:nsid w:val="07E17548"/>
    <w:multiLevelType w:val="hybridMultilevel"/>
    <w:tmpl w:val="D368C750"/>
    <w:lvl w:ilvl="0" w:tplc="DB0276BE">
      <w:start w:val="1"/>
      <w:numFmt w:val="bullet"/>
      <w:lvlText w:val="-"/>
      <w:lvlJc w:val="left"/>
      <w:pPr>
        <w:ind w:left="99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556D44"/>
    <w:multiLevelType w:val="hybridMultilevel"/>
    <w:tmpl w:val="42FC2F92"/>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449563D"/>
    <w:multiLevelType w:val="hybridMultilevel"/>
    <w:tmpl w:val="9FFE7F7A"/>
    <w:lvl w:ilvl="0" w:tplc="B274A468">
      <w:start w:val="64"/>
      <w:numFmt w:val="bullet"/>
      <w:lvlText w:val="-"/>
      <w:lvlJc w:val="left"/>
      <w:pPr>
        <w:ind w:left="1068" w:hanging="360"/>
      </w:pPr>
      <w:rPr>
        <w:rFonts w:ascii="Times New Roman" w:eastAsia="MS Mincho"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nsid w:val="1BE42768"/>
    <w:multiLevelType w:val="hybridMultilevel"/>
    <w:tmpl w:val="C1987B72"/>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5">
    <w:nsid w:val="23F64F24"/>
    <w:multiLevelType w:val="multilevel"/>
    <w:tmpl w:val="CCE86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FD17C3"/>
    <w:multiLevelType w:val="multilevel"/>
    <w:tmpl w:val="7FF459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43853"/>
    <w:multiLevelType w:val="hybridMultilevel"/>
    <w:tmpl w:val="381CF7F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9">
    <w:nsid w:val="3C497F92"/>
    <w:multiLevelType w:val="hybridMultilevel"/>
    <w:tmpl w:val="D4BA5F6A"/>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0">
    <w:nsid w:val="3CE54ABE"/>
    <w:multiLevelType w:val="hybridMultilevel"/>
    <w:tmpl w:val="745C5D5E"/>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1">
    <w:nsid w:val="3E9F0F0F"/>
    <w:multiLevelType w:val="multilevel"/>
    <w:tmpl w:val="C8EA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8E44BC"/>
    <w:multiLevelType w:val="hybridMultilevel"/>
    <w:tmpl w:val="CB5870F4"/>
    <w:lvl w:ilvl="0" w:tplc="0418000B">
      <w:start w:val="1"/>
      <w:numFmt w:val="bullet"/>
      <w:lvlText w:val=""/>
      <w:lvlJc w:val="left"/>
      <w:pPr>
        <w:ind w:left="767" w:hanging="360"/>
      </w:pPr>
      <w:rPr>
        <w:rFonts w:ascii="Wingdings" w:hAnsi="Wingdings" w:hint="default"/>
      </w:rPr>
    </w:lvl>
    <w:lvl w:ilvl="1" w:tplc="04180003" w:tentative="1">
      <w:start w:val="1"/>
      <w:numFmt w:val="bullet"/>
      <w:lvlText w:val="o"/>
      <w:lvlJc w:val="left"/>
      <w:pPr>
        <w:ind w:left="1487" w:hanging="360"/>
      </w:pPr>
      <w:rPr>
        <w:rFonts w:ascii="Courier New" w:hAnsi="Courier New" w:cs="Courier New" w:hint="default"/>
      </w:rPr>
    </w:lvl>
    <w:lvl w:ilvl="2" w:tplc="04180005" w:tentative="1">
      <w:start w:val="1"/>
      <w:numFmt w:val="bullet"/>
      <w:lvlText w:val=""/>
      <w:lvlJc w:val="left"/>
      <w:pPr>
        <w:ind w:left="2207" w:hanging="360"/>
      </w:pPr>
      <w:rPr>
        <w:rFonts w:ascii="Wingdings" w:hAnsi="Wingdings" w:hint="default"/>
      </w:rPr>
    </w:lvl>
    <w:lvl w:ilvl="3" w:tplc="04180001" w:tentative="1">
      <w:start w:val="1"/>
      <w:numFmt w:val="bullet"/>
      <w:lvlText w:val=""/>
      <w:lvlJc w:val="left"/>
      <w:pPr>
        <w:ind w:left="2927" w:hanging="360"/>
      </w:pPr>
      <w:rPr>
        <w:rFonts w:ascii="Symbol" w:hAnsi="Symbol" w:hint="default"/>
      </w:rPr>
    </w:lvl>
    <w:lvl w:ilvl="4" w:tplc="04180003" w:tentative="1">
      <w:start w:val="1"/>
      <w:numFmt w:val="bullet"/>
      <w:lvlText w:val="o"/>
      <w:lvlJc w:val="left"/>
      <w:pPr>
        <w:ind w:left="3647" w:hanging="360"/>
      </w:pPr>
      <w:rPr>
        <w:rFonts w:ascii="Courier New" w:hAnsi="Courier New" w:cs="Courier New" w:hint="default"/>
      </w:rPr>
    </w:lvl>
    <w:lvl w:ilvl="5" w:tplc="04180005" w:tentative="1">
      <w:start w:val="1"/>
      <w:numFmt w:val="bullet"/>
      <w:lvlText w:val=""/>
      <w:lvlJc w:val="left"/>
      <w:pPr>
        <w:ind w:left="4367" w:hanging="360"/>
      </w:pPr>
      <w:rPr>
        <w:rFonts w:ascii="Wingdings" w:hAnsi="Wingdings" w:hint="default"/>
      </w:rPr>
    </w:lvl>
    <w:lvl w:ilvl="6" w:tplc="04180001" w:tentative="1">
      <w:start w:val="1"/>
      <w:numFmt w:val="bullet"/>
      <w:lvlText w:val=""/>
      <w:lvlJc w:val="left"/>
      <w:pPr>
        <w:ind w:left="5087" w:hanging="360"/>
      </w:pPr>
      <w:rPr>
        <w:rFonts w:ascii="Symbol" w:hAnsi="Symbol" w:hint="default"/>
      </w:rPr>
    </w:lvl>
    <w:lvl w:ilvl="7" w:tplc="04180003" w:tentative="1">
      <w:start w:val="1"/>
      <w:numFmt w:val="bullet"/>
      <w:lvlText w:val="o"/>
      <w:lvlJc w:val="left"/>
      <w:pPr>
        <w:ind w:left="5807" w:hanging="360"/>
      </w:pPr>
      <w:rPr>
        <w:rFonts w:ascii="Courier New" w:hAnsi="Courier New" w:cs="Courier New" w:hint="default"/>
      </w:rPr>
    </w:lvl>
    <w:lvl w:ilvl="8" w:tplc="04180005" w:tentative="1">
      <w:start w:val="1"/>
      <w:numFmt w:val="bullet"/>
      <w:lvlText w:val=""/>
      <w:lvlJc w:val="left"/>
      <w:pPr>
        <w:ind w:left="6527" w:hanging="360"/>
      </w:pPr>
      <w:rPr>
        <w:rFonts w:ascii="Wingdings" w:hAnsi="Wingdings" w:hint="default"/>
      </w:rPr>
    </w:lvl>
  </w:abstractNum>
  <w:abstractNum w:abstractNumId="13">
    <w:nsid w:val="453706FE"/>
    <w:multiLevelType w:val="hybridMultilevel"/>
    <w:tmpl w:val="033C7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14C33"/>
    <w:multiLevelType w:val="hybridMultilevel"/>
    <w:tmpl w:val="F94EF066"/>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nsid w:val="4AA73900"/>
    <w:multiLevelType w:val="multilevel"/>
    <w:tmpl w:val="C7C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0E2428"/>
    <w:multiLevelType w:val="hybridMultilevel"/>
    <w:tmpl w:val="AAA622D2"/>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17">
    <w:nsid w:val="5EF64F92"/>
    <w:multiLevelType w:val="hybridMultilevel"/>
    <w:tmpl w:val="D38C2FAA"/>
    <w:lvl w:ilvl="0" w:tplc="8D7C373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02B2C7B"/>
    <w:multiLevelType w:val="hybridMultilevel"/>
    <w:tmpl w:val="373C722A"/>
    <w:lvl w:ilvl="0" w:tplc="84D2EAD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6B7B1F8A"/>
    <w:multiLevelType w:val="hybridMultilevel"/>
    <w:tmpl w:val="3730B566"/>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nsid w:val="6C653004"/>
    <w:multiLevelType w:val="hybridMultilevel"/>
    <w:tmpl w:val="6876F4F8"/>
    <w:lvl w:ilvl="0" w:tplc="04180001">
      <w:start w:val="1"/>
      <w:numFmt w:val="bullet"/>
      <w:lvlText w:val=""/>
      <w:lvlJc w:val="left"/>
      <w:pPr>
        <w:ind w:left="-131" w:hanging="360"/>
      </w:pPr>
      <w:rPr>
        <w:rFonts w:ascii="Symbol" w:hAnsi="Symbol" w:hint="default"/>
      </w:rPr>
    </w:lvl>
    <w:lvl w:ilvl="1" w:tplc="04180003" w:tentative="1">
      <w:start w:val="1"/>
      <w:numFmt w:val="bullet"/>
      <w:lvlText w:val="o"/>
      <w:lvlJc w:val="left"/>
      <w:pPr>
        <w:ind w:left="589" w:hanging="360"/>
      </w:pPr>
      <w:rPr>
        <w:rFonts w:ascii="Courier New" w:hAnsi="Courier New" w:cs="Courier New" w:hint="default"/>
      </w:rPr>
    </w:lvl>
    <w:lvl w:ilvl="2" w:tplc="04180005" w:tentative="1">
      <w:start w:val="1"/>
      <w:numFmt w:val="bullet"/>
      <w:lvlText w:val=""/>
      <w:lvlJc w:val="left"/>
      <w:pPr>
        <w:ind w:left="1309" w:hanging="360"/>
      </w:pPr>
      <w:rPr>
        <w:rFonts w:ascii="Wingdings" w:hAnsi="Wingdings" w:hint="default"/>
      </w:rPr>
    </w:lvl>
    <w:lvl w:ilvl="3" w:tplc="04180001" w:tentative="1">
      <w:start w:val="1"/>
      <w:numFmt w:val="bullet"/>
      <w:lvlText w:val=""/>
      <w:lvlJc w:val="left"/>
      <w:pPr>
        <w:ind w:left="2029" w:hanging="360"/>
      </w:pPr>
      <w:rPr>
        <w:rFonts w:ascii="Symbol" w:hAnsi="Symbol" w:hint="default"/>
      </w:rPr>
    </w:lvl>
    <w:lvl w:ilvl="4" w:tplc="04180003" w:tentative="1">
      <w:start w:val="1"/>
      <w:numFmt w:val="bullet"/>
      <w:lvlText w:val="o"/>
      <w:lvlJc w:val="left"/>
      <w:pPr>
        <w:ind w:left="2749" w:hanging="360"/>
      </w:pPr>
      <w:rPr>
        <w:rFonts w:ascii="Courier New" w:hAnsi="Courier New" w:cs="Courier New" w:hint="default"/>
      </w:rPr>
    </w:lvl>
    <w:lvl w:ilvl="5" w:tplc="04180005" w:tentative="1">
      <w:start w:val="1"/>
      <w:numFmt w:val="bullet"/>
      <w:lvlText w:val=""/>
      <w:lvlJc w:val="left"/>
      <w:pPr>
        <w:ind w:left="3469" w:hanging="360"/>
      </w:pPr>
      <w:rPr>
        <w:rFonts w:ascii="Wingdings" w:hAnsi="Wingdings" w:hint="default"/>
      </w:rPr>
    </w:lvl>
    <w:lvl w:ilvl="6" w:tplc="04180001" w:tentative="1">
      <w:start w:val="1"/>
      <w:numFmt w:val="bullet"/>
      <w:lvlText w:val=""/>
      <w:lvlJc w:val="left"/>
      <w:pPr>
        <w:ind w:left="4189" w:hanging="360"/>
      </w:pPr>
      <w:rPr>
        <w:rFonts w:ascii="Symbol" w:hAnsi="Symbol" w:hint="default"/>
      </w:rPr>
    </w:lvl>
    <w:lvl w:ilvl="7" w:tplc="04180003" w:tentative="1">
      <w:start w:val="1"/>
      <w:numFmt w:val="bullet"/>
      <w:lvlText w:val="o"/>
      <w:lvlJc w:val="left"/>
      <w:pPr>
        <w:ind w:left="4909" w:hanging="360"/>
      </w:pPr>
      <w:rPr>
        <w:rFonts w:ascii="Courier New" w:hAnsi="Courier New" w:cs="Courier New" w:hint="default"/>
      </w:rPr>
    </w:lvl>
    <w:lvl w:ilvl="8" w:tplc="04180005" w:tentative="1">
      <w:start w:val="1"/>
      <w:numFmt w:val="bullet"/>
      <w:lvlText w:val=""/>
      <w:lvlJc w:val="left"/>
      <w:pPr>
        <w:ind w:left="5629" w:hanging="360"/>
      </w:pPr>
      <w:rPr>
        <w:rFonts w:ascii="Wingdings" w:hAnsi="Wingdings" w:hint="default"/>
      </w:rPr>
    </w:lvl>
  </w:abstractNum>
  <w:abstractNum w:abstractNumId="22">
    <w:nsid w:val="6DDD75CD"/>
    <w:multiLevelType w:val="hybridMultilevel"/>
    <w:tmpl w:val="453C9BA4"/>
    <w:lvl w:ilvl="0" w:tplc="89146620">
      <w:start w:val="20"/>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EB734B6"/>
    <w:multiLevelType w:val="hybridMultilevel"/>
    <w:tmpl w:val="C98A662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28F1684"/>
    <w:multiLevelType w:val="hybridMultilevel"/>
    <w:tmpl w:val="E66E9FC0"/>
    <w:lvl w:ilvl="0" w:tplc="AD16B92C">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5">
    <w:nsid w:val="74CA44CE"/>
    <w:multiLevelType w:val="hybridMultilevel"/>
    <w:tmpl w:val="E4425000"/>
    <w:lvl w:ilvl="0" w:tplc="ED78A11A">
      <w:start w:val="24"/>
      <w:numFmt w:val="bullet"/>
      <w:lvlText w:val="-"/>
      <w:lvlJc w:val="left"/>
      <w:pPr>
        <w:ind w:left="1080" w:hanging="360"/>
      </w:pPr>
      <w:rPr>
        <w:rFonts w:ascii="Trebuchet MS" w:eastAsia="Calibri" w:hAnsi="Trebuchet MS"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7D766467"/>
    <w:multiLevelType w:val="hybridMultilevel"/>
    <w:tmpl w:val="218C7FC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nsid w:val="7DDE0FBE"/>
    <w:multiLevelType w:val="hybridMultilevel"/>
    <w:tmpl w:val="4CEA14F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1"/>
  </w:num>
  <w:num w:numId="5">
    <w:abstractNumId w:val="22"/>
  </w:num>
  <w:num w:numId="6">
    <w:abstractNumId w:val="18"/>
  </w:num>
  <w:num w:numId="7">
    <w:abstractNumId w:val="4"/>
  </w:num>
  <w:num w:numId="8">
    <w:abstractNumId w:val="16"/>
  </w:num>
  <w:num w:numId="9">
    <w:abstractNumId w:val="10"/>
  </w:num>
  <w:num w:numId="10">
    <w:abstractNumId w:val="12"/>
  </w:num>
  <w:num w:numId="11">
    <w:abstractNumId w:val="8"/>
  </w:num>
  <w:num w:numId="12">
    <w:abstractNumId w:val="2"/>
  </w:num>
  <w:num w:numId="13">
    <w:abstractNumId w:val="24"/>
  </w:num>
  <w:num w:numId="14">
    <w:abstractNumId w:val="9"/>
  </w:num>
  <w:num w:numId="15">
    <w:abstractNumId w:val="23"/>
  </w:num>
  <w:num w:numId="16">
    <w:abstractNumId w:val="5"/>
  </w:num>
  <w:num w:numId="17">
    <w:abstractNumId w:val="15"/>
  </w:num>
  <w:num w:numId="18">
    <w:abstractNumId w:val="11"/>
  </w:num>
  <w:num w:numId="19">
    <w:abstractNumId w:val="7"/>
  </w:num>
  <w:num w:numId="20">
    <w:abstractNumId w:val="27"/>
  </w:num>
  <w:num w:numId="21">
    <w:abstractNumId w:val="13"/>
  </w:num>
  <w:num w:numId="22">
    <w:abstractNumId w:val="26"/>
  </w:num>
  <w:num w:numId="23">
    <w:abstractNumId w:val="25"/>
  </w:num>
  <w:num w:numId="24">
    <w:abstractNumId w:val="3"/>
  </w:num>
  <w:num w:numId="25">
    <w:abstractNumId w:val="14"/>
  </w:num>
  <w:num w:numId="26">
    <w:abstractNumId w:val="17"/>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0B69"/>
    <w:rsid w:val="0001072D"/>
    <w:rsid w:val="00011077"/>
    <w:rsid w:val="00015A78"/>
    <w:rsid w:val="00022A4D"/>
    <w:rsid w:val="0002652A"/>
    <w:rsid w:val="000270BE"/>
    <w:rsid w:val="00032874"/>
    <w:rsid w:val="000347D0"/>
    <w:rsid w:val="00035F49"/>
    <w:rsid w:val="00036439"/>
    <w:rsid w:val="000373AF"/>
    <w:rsid w:val="00042E51"/>
    <w:rsid w:val="0005219B"/>
    <w:rsid w:val="00053D50"/>
    <w:rsid w:val="0005426E"/>
    <w:rsid w:val="00055FAF"/>
    <w:rsid w:val="00061CAD"/>
    <w:rsid w:val="0007334F"/>
    <w:rsid w:val="0007474B"/>
    <w:rsid w:val="00075E99"/>
    <w:rsid w:val="00081663"/>
    <w:rsid w:val="0008321E"/>
    <w:rsid w:val="000832EB"/>
    <w:rsid w:val="0009229A"/>
    <w:rsid w:val="000A5D78"/>
    <w:rsid w:val="000B7D77"/>
    <w:rsid w:val="000C0A97"/>
    <w:rsid w:val="000C63A2"/>
    <w:rsid w:val="000D69AE"/>
    <w:rsid w:val="000D6BAD"/>
    <w:rsid w:val="000E2CEE"/>
    <w:rsid w:val="000E5523"/>
    <w:rsid w:val="000E6233"/>
    <w:rsid w:val="000E7754"/>
    <w:rsid w:val="000F688A"/>
    <w:rsid w:val="00100F36"/>
    <w:rsid w:val="00104221"/>
    <w:rsid w:val="00104FE7"/>
    <w:rsid w:val="00111787"/>
    <w:rsid w:val="0011692C"/>
    <w:rsid w:val="00117926"/>
    <w:rsid w:val="00117D97"/>
    <w:rsid w:val="001250B2"/>
    <w:rsid w:val="00125B1D"/>
    <w:rsid w:val="001260D6"/>
    <w:rsid w:val="0013283E"/>
    <w:rsid w:val="0013630B"/>
    <w:rsid w:val="00137B06"/>
    <w:rsid w:val="00141211"/>
    <w:rsid w:val="001444F7"/>
    <w:rsid w:val="001478A6"/>
    <w:rsid w:val="00151B4D"/>
    <w:rsid w:val="00151D88"/>
    <w:rsid w:val="00153C42"/>
    <w:rsid w:val="00156F7B"/>
    <w:rsid w:val="00157163"/>
    <w:rsid w:val="00167BD6"/>
    <w:rsid w:val="00171AC3"/>
    <w:rsid w:val="00171F86"/>
    <w:rsid w:val="00192BB3"/>
    <w:rsid w:val="00196697"/>
    <w:rsid w:val="001A4FF7"/>
    <w:rsid w:val="001C4D54"/>
    <w:rsid w:val="001D07E4"/>
    <w:rsid w:val="001D10E3"/>
    <w:rsid w:val="001D693F"/>
    <w:rsid w:val="001E1B98"/>
    <w:rsid w:val="001E7455"/>
    <w:rsid w:val="001E7D4A"/>
    <w:rsid w:val="001F0458"/>
    <w:rsid w:val="001F12E8"/>
    <w:rsid w:val="00200A0A"/>
    <w:rsid w:val="00206CEA"/>
    <w:rsid w:val="00213334"/>
    <w:rsid w:val="00214176"/>
    <w:rsid w:val="0021532B"/>
    <w:rsid w:val="0021594A"/>
    <w:rsid w:val="00224640"/>
    <w:rsid w:val="002267F2"/>
    <w:rsid w:val="00242556"/>
    <w:rsid w:val="00245034"/>
    <w:rsid w:val="002458DF"/>
    <w:rsid w:val="00253409"/>
    <w:rsid w:val="002612E6"/>
    <w:rsid w:val="00263BCF"/>
    <w:rsid w:val="002673A1"/>
    <w:rsid w:val="00281620"/>
    <w:rsid w:val="002858AB"/>
    <w:rsid w:val="00295D5D"/>
    <w:rsid w:val="002973E0"/>
    <w:rsid w:val="002A4E89"/>
    <w:rsid w:val="002A5742"/>
    <w:rsid w:val="002A5A9F"/>
    <w:rsid w:val="002B0DA3"/>
    <w:rsid w:val="002B5B3C"/>
    <w:rsid w:val="002B7902"/>
    <w:rsid w:val="002C25E7"/>
    <w:rsid w:val="002C497E"/>
    <w:rsid w:val="002C5608"/>
    <w:rsid w:val="002C59E9"/>
    <w:rsid w:val="002D03F3"/>
    <w:rsid w:val="002D296E"/>
    <w:rsid w:val="002E22A9"/>
    <w:rsid w:val="002E26E3"/>
    <w:rsid w:val="002E3159"/>
    <w:rsid w:val="002E4F03"/>
    <w:rsid w:val="002F0FD0"/>
    <w:rsid w:val="002F2C39"/>
    <w:rsid w:val="00305247"/>
    <w:rsid w:val="003070E3"/>
    <w:rsid w:val="003073A1"/>
    <w:rsid w:val="003076B3"/>
    <w:rsid w:val="003134B0"/>
    <w:rsid w:val="00323AB2"/>
    <w:rsid w:val="003277BC"/>
    <w:rsid w:val="00332126"/>
    <w:rsid w:val="00340697"/>
    <w:rsid w:val="0034286D"/>
    <w:rsid w:val="0035009A"/>
    <w:rsid w:val="00350DDF"/>
    <w:rsid w:val="0035107D"/>
    <w:rsid w:val="003602E5"/>
    <w:rsid w:val="00364B14"/>
    <w:rsid w:val="00375BFE"/>
    <w:rsid w:val="003764ED"/>
    <w:rsid w:val="003766DD"/>
    <w:rsid w:val="003831A4"/>
    <w:rsid w:val="003836CE"/>
    <w:rsid w:val="003864FD"/>
    <w:rsid w:val="00390AEC"/>
    <w:rsid w:val="00395066"/>
    <w:rsid w:val="00395093"/>
    <w:rsid w:val="00397CB1"/>
    <w:rsid w:val="003A7B16"/>
    <w:rsid w:val="003B5016"/>
    <w:rsid w:val="003B61A6"/>
    <w:rsid w:val="003C026D"/>
    <w:rsid w:val="003C74E3"/>
    <w:rsid w:val="003C77AF"/>
    <w:rsid w:val="003E5155"/>
    <w:rsid w:val="003F0631"/>
    <w:rsid w:val="003F33C5"/>
    <w:rsid w:val="003F41AF"/>
    <w:rsid w:val="004012C9"/>
    <w:rsid w:val="00404FAC"/>
    <w:rsid w:val="00412CCA"/>
    <w:rsid w:val="00415D13"/>
    <w:rsid w:val="004161B0"/>
    <w:rsid w:val="00417945"/>
    <w:rsid w:val="00421A15"/>
    <w:rsid w:val="00424C03"/>
    <w:rsid w:val="00427180"/>
    <w:rsid w:val="00427C17"/>
    <w:rsid w:val="004337D5"/>
    <w:rsid w:val="00441349"/>
    <w:rsid w:val="00441E15"/>
    <w:rsid w:val="004420FD"/>
    <w:rsid w:val="00442796"/>
    <w:rsid w:val="00443AE8"/>
    <w:rsid w:val="00445CBA"/>
    <w:rsid w:val="00446597"/>
    <w:rsid w:val="004470E1"/>
    <w:rsid w:val="004510F7"/>
    <w:rsid w:val="00451AD0"/>
    <w:rsid w:val="00457EA4"/>
    <w:rsid w:val="004713B4"/>
    <w:rsid w:val="004714D6"/>
    <w:rsid w:val="00492587"/>
    <w:rsid w:val="00493AD5"/>
    <w:rsid w:val="004A1133"/>
    <w:rsid w:val="004A50BE"/>
    <w:rsid w:val="004A51F6"/>
    <w:rsid w:val="004A6223"/>
    <w:rsid w:val="004A6788"/>
    <w:rsid w:val="004B44B6"/>
    <w:rsid w:val="004B4D88"/>
    <w:rsid w:val="004C7788"/>
    <w:rsid w:val="004D32C1"/>
    <w:rsid w:val="004D38F7"/>
    <w:rsid w:val="004D5F89"/>
    <w:rsid w:val="004E0E20"/>
    <w:rsid w:val="004E19FD"/>
    <w:rsid w:val="004E3CBB"/>
    <w:rsid w:val="004E6480"/>
    <w:rsid w:val="004F10B8"/>
    <w:rsid w:val="00504A07"/>
    <w:rsid w:val="0050611E"/>
    <w:rsid w:val="00511D6E"/>
    <w:rsid w:val="005122D1"/>
    <w:rsid w:val="0051391D"/>
    <w:rsid w:val="005144BE"/>
    <w:rsid w:val="00520313"/>
    <w:rsid w:val="005260B3"/>
    <w:rsid w:val="005322A0"/>
    <w:rsid w:val="00534B85"/>
    <w:rsid w:val="00544099"/>
    <w:rsid w:val="00553DA3"/>
    <w:rsid w:val="005727E1"/>
    <w:rsid w:val="0057283A"/>
    <w:rsid w:val="00572B64"/>
    <w:rsid w:val="0057501B"/>
    <w:rsid w:val="00597139"/>
    <w:rsid w:val="005A0010"/>
    <w:rsid w:val="005A05FA"/>
    <w:rsid w:val="005A36DF"/>
    <w:rsid w:val="005A62BB"/>
    <w:rsid w:val="005B0684"/>
    <w:rsid w:val="005B2ABF"/>
    <w:rsid w:val="005B5E25"/>
    <w:rsid w:val="005C0668"/>
    <w:rsid w:val="005D2CF1"/>
    <w:rsid w:val="005D5DFD"/>
    <w:rsid w:val="005E0BD7"/>
    <w:rsid w:val="005E42CF"/>
    <w:rsid w:val="005E4F7C"/>
    <w:rsid w:val="005E6FFA"/>
    <w:rsid w:val="005F51B9"/>
    <w:rsid w:val="005F6515"/>
    <w:rsid w:val="00601E0D"/>
    <w:rsid w:val="006026C9"/>
    <w:rsid w:val="006074ED"/>
    <w:rsid w:val="00610731"/>
    <w:rsid w:val="0061108F"/>
    <w:rsid w:val="00620097"/>
    <w:rsid w:val="00621443"/>
    <w:rsid w:val="00630047"/>
    <w:rsid w:val="006322FD"/>
    <w:rsid w:val="00637D9B"/>
    <w:rsid w:val="0064066C"/>
    <w:rsid w:val="00641FCC"/>
    <w:rsid w:val="0065301D"/>
    <w:rsid w:val="00653E52"/>
    <w:rsid w:val="00655E3A"/>
    <w:rsid w:val="00656E0F"/>
    <w:rsid w:val="006579C6"/>
    <w:rsid w:val="00662CF8"/>
    <w:rsid w:val="006631F1"/>
    <w:rsid w:val="0067077A"/>
    <w:rsid w:val="00670944"/>
    <w:rsid w:val="006712FD"/>
    <w:rsid w:val="00671E90"/>
    <w:rsid w:val="00672D83"/>
    <w:rsid w:val="00680F4C"/>
    <w:rsid w:val="006817D4"/>
    <w:rsid w:val="00681A8A"/>
    <w:rsid w:val="00681D4A"/>
    <w:rsid w:val="00683A15"/>
    <w:rsid w:val="00683C41"/>
    <w:rsid w:val="00683FA5"/>
    <w:rsid w:val="00684F1B"/>
    <w:rsid w:val="006874E6"/>
    <w:rsid w:val="00691978"/>
    <w:rsid w:val="006A263E"/>
    <w:rsid w:val="006B160D"/>
    <w:rsid w:val="006B3821"/>
    <w:rsid w:val="006B417E"/>
    <w:rsid w:val="006B528B"/>
    <w:rsid w:val="006B5C3B"/>
    <w:rsid w:val="006B7A11"/>
    <w:rsid w:val="006C31A1"/>
    <w:rsid w:val="006D01D3"/>
    <w:rsid w:val="006D0827"/>
    <w:rsid w:val="006E15F1"/>
    <w:rsid w:val="006E1F27"/>
    <w:rsid w:val="006E322F"/>
    <w:rsid w:val="007005AB"/>
    <w:rsid w:val="00700BF3"/>
    <w:rsid w:val="00701813"/>
    <w:rsid w:val="00702DCB"/>
    <w:rsid w:val="00702E2A"/>
    <w:rsid w:val="00714EA0"/>
    <w:rsid w:val="00722488"/>
    <w:rsid w:val="00722981"/>
    <w:rsid w:val="00722BEC"/>
    <w:rsid w:val="007237D6"/>
    <w:rsid w:val="00723D83"/>
    <w:rsid w:val="00727DEF"/>
    <w:rsid w:val="007322B0"/>
    <w:rsid w:val="00734E65"/>
    <w:rsid w:val="0073648D"/>
    <w:rsid w:val="00740EE2"/>
    <w:rsid w:val="007503D1"/>
    <w:rsid w:val="00755CAB"/>
    <w:rsid w:val="0076682F"/>
    <w:rsid w:val="00766E0E"/>
    <w:rsid w:val="0077225E"/>
    <w:rsid w:val="007724CD"/>
    <w:rsid w:val="00777188"/>
    <w:rsid w:val="00782076"/>
    <w:rsid w:val="00787C9A"/>
    <w:rsid w:val="007914E2"/>
    <w:rsid w:val="0079363F"/>
    <w:rsid w:val="00794AC0"/>
    <w:rsid w:val="00796A97"/>
    <w:rsid w:val="007A3F6B"/>
    <w:rsid w:val="007A720A"/>
    <w:rsid w:val="007B005F"/>
    <w:rsid w:val="007B1FF1"/>
    <w:rsid w:val="007B31C4"/>
    <w:rsid w:val="007C1EDA"/>
    <w:rsid w:val="007C23DA"/>
    <w:rsid w:val="007C6BBC"/>
    <w:rsid w:val="007C72C4"/>
    <w:rsid w:val="007E046A"/>
    <w:rsid w:val="007E0E58"/>
    <w:rsid w:val="007E313D"/>
    <w:rsid w:val="007E4E59"/>
    <w:rsid w:val="007E56FC"/>
    <w:rsid w:val="007F1E1E"/>
    <w:rsid w:val="007F2A52"/>
    <w:rsid w:val="007F4455"/>
    <w:rsid w:val="008046AC"/>
    <w:rsid w:val="008070E1"/>
    <w:rsid w:val="00810CDF"/>
    <w:rsid w:val="00817415"/>
    <w:rsid w:val="008179BC"/>
    <w:rsid w:val="00822A44"/>
    <w:rsid w:val="008233BF"/>
    <w:rsid w:val="00832907"/>
    <w:rsid w:val="0083721E"/>
    <w:rsid w:val="00846443"/>
    <w:rsid w:val="00854D33"/>
    <w:rsid w:val="008651A7"/>
    <w:rsid w:val="00872110"/>
    <w:rsid w:val="0087438B"/>
    <w:rsid w:val="00881A51"/>
    <w:rsid w:val="00882722"/>
    <w:rsid w:val="00887484"/>
    <w:rsid w:val="00896CE2"/>
    <w:rsid w:val="00897AB3"/>
    <w:rsid w:val="008A0FDC"/>
    <w:rsid w:val="008A2AC0"/>
    <w:rsid w:val="008B2769"/>
    <w:rsid w:val="008B4561"/>
    <w:rsid w:val="008C4503"/>
    <w:rsid w:val="008C7B8B"/>
    <w:rsid w:val="008D43DA"/>
    <w:rsid w:val="008D6B84"/>
    <w:rsid w:val="008E3375"/>
    <w:rsid w:val="008E3DCB"/>
    <w:rsid w:val="008E5313"/>
    <w:rsid w:val="008E5BAE"/>
    <w:rsid w:val="008F4048"/>
    <w:rsid w:val="008F4603"/>
    <w:rsid w:val="009000C4"/>
    <w:rsid w:val="00904EDE"/>
    <w:rsid w:val="00915096"/>
    <w:rsid w:val="00915F93"/>
    <w:rsid w:val="009203C7"/>
    <w:rsid w:val="00923A10"/>
    <w:rsid w:val="0092787B"/>
    <w:rsid w:val="00927C22"/>
    <w:rsid w:val="009312CC"/>
    <w:rsid w:val="00935A33"/>
    <w:rsid w:val="009368FA"/>
    <w:rsid w:val="009369B0"/>
    <w:rsid w:val="00936FDE"/>
    <w:rsid w:val="00944611"/>
    <w:rsid w:val="009578E2"/>
    <w:rsid w:val="0097013F"/>
    <w:rsid w:val="00973E5A"/>
    <w:rsid w:val="00982703"/>
    <w:rsid w:val="009909E2"/>
    <w:rsid w:val="009919FD"/>
    <w:rsid w:val="009961D0"/>
    <w:rsid w:val="009A383C"/>
    <w:rsid w:val="009A4875"/>
    <w:rsid w:val="009B43BC"/>
    <w:rsid w:val="009B4645"/>
    <w:rsid w:val="009C505A"/>
    <w:rsid w:val="009C5DE1"/>
    <w:rsid w:val="009C6227"/>
    <w:rsid w:val="009D4E84"/>
    <w:rsid w:val="009E0C19"/>
    <w:rsid w:val="009E3CEC"/>
    <w:rsid w:val="009F0763"/>
    <w:rsid w:val="009F08B3"/>
    <w:rsid w:val="009F5097"/>
    <w:rsid w:val="009F53D7"/>
    <w:rsid w:val="009F5FE5"/>
    <w:rsid w:val="009F7A93"/>
    <w:rsid w:val="009F7E6C"/>
    <w:rsid w:val="00A0246F"/>
    <w:rsid w:val="00A066CB"/>
    <w:rsid w:val="00A1301F"/>
    <w:rsid w:val="00A15A38"/>
    <w:rsid w:val="00A21957"/>
    <w:rsid w:val="00A271CD"/>
    <w:rsid w:val="00A32751"/>
    <w:rsid w:val="00A35C00"/>
    <w:rsid w:val="00A367FF"/>
    <w:rsid w:val="00A37B04"/>
    <w:rsid w:val="00A42C05"/>
    <w:rsid w:val="00A50FC8"/>
    <w:rsid w:val="00A52996"/>
    <w:rsid w:val="00A568EB"/>
    <w:rsid w:val="00A617A7"/>
    <w:rsid w:val="00A63AA8"/>
    <w:rsid w:val="00A80125"/>
    <w:rsid w:val="00A82C70"/>
    <w:rsid w:val="00A855FF"/>
    <w:rsid w:val="00A86413"/>
    <w:rsid w:val="00AA3085"/>
    <w:rsid w:val="00AA343C"/>
    <w:rsid w:val="00AA478F"/>
    <w:rsid w:val="00AB31AB"/>
    <w:rsid w:val="00AB44A1"/>
    <w:rsid w:val="00AC1528"/>
    <w:rsid w:val="00AC5F09"/>
    <w:rsid w:val="00AC6826"/>
    <w:rsid w:val="00AD4041"/>
    <w:rsid w:val="00AD5C16"/>
    <w:rsid w:val="00AD6ACF"/>
    <w:rsid w:val="00AD7ACA"/>
    <w:rsid w:val="00AE2177"/>
    <w:rsid w:val="00AE26B4"/>
    <w:rsid w:val="00AE4E16"/>
    <w:rsid w:val="00AE6B19"/>
    <w:rsid w:val="00B05FBE"/>
    <w:rsid w:val="00B11A6F"/>
    <w:rsid w:val="00B124EE"/>
    <w:rsid w:val="00B1258E"/>
    <w:rsid w:val="00B13BB4"/>
    <w:rsid w:val="00B1403B"/>
    <w:rsid w:val="00B16CB7"/>
    <w:rsid w:val="00B22619"/>
    <w:rsid w:val="00B26915"/>
    <w:rsid w:val="00B30A34"/>
    <w:rsid w:val="00B4093B"/>
    <w:rsid w:val="00B42D1E"/>
    <w:rsid w:val="00B44471"/>
    <w:rsid w:val="00B46296"/>
    <w:rsid w:val="00B5075D"/>
    <w:rsid w:val="00B521F2"/>
    <w:rsid w:val="00B6080C"/>
    <w:rsid w:val="00B737C5"/>
    <w:rsid w:val="00B80071"/>
    <w:rsid w:val="00B81781"/>
    <w:rsid w:val="00B8302B"/>
    <w:rsid w:val="00B84E92"/>
    <w:rsid w:val="00B855AA"/>
    <w:rsid w:val="00B86C2F"/>
    <w:rsid w:val="00BA1771"/>
    <w:rsid w:val="00BA184B"/>
    <w:rsid w:val="00BA5D6B"/>
    <w:rsid w:val="00BC2025"/>
    <w:rsid w:val="00BC4B4A"/>
    <w:rsid w:val="00BD089E"/>
    <w:rsid w:val="00BD08C1"/>
    <w:rsid w:val="00BD1382"/>
    <w:rsid w:val="00BD70CF"/>
    <w:rsid w:val="00BE283F"/>
    <w:rsid w:val="00BE4E3C"/>
    <w:rsid w:val="00BE5A28"/>
    <w:rsid w:val="00BE694C"/>
    <w:rsid w:val="00BE6996"/>
    <w:rsid w:val="00BE7398"/>
    <w:rsid w:val="00BE73B1"/>
    <w:rsid w:val="00BE7B02"/>
    <w:rsid w:val="00BF2A5E"/>
    <w:rsid w:val="00C02DE8"/>
    <w:rsid w:val="00C05F49"/>
    <w:rsid w:val="00C1310B"/>
    <w:rsid w:val="00C13BE4"/>
    <w:rsid w:val="00C15843"/>
    <w:rsid w:val="00C16C64"/>
    <w:rsid w:val="00C20EF1"/>
    <w:rsid w:val="00C225FD"/>
    <w:rsid w:val="00C35821"/>
    <w:rsid w:val="00C44BF1"/>
    <w:rsid w:val="00C50A87"/>
    <w:rsid w:val="00C539DE"/>
    <w:rsid w:val="00C54898"/>
    <w:rsid w:val="00C54CFF"/>
    <w:rsid w:val="00C54E1F"/>
    <w:rsid w:val="00C56257"/>
    <w:rsid w:val="00C6554C"/>
    <w:rsid w:val="00C66BE7"/>
    <w:rsid w:val="00C708E1"/>
    <w:rsid w:val="00C7255C"/>
    <w:rsid w:val="00C73386"/>
    <w:rsid w:val="00C73BA1"/>
    <w:rsid w:val="00C81BDE"/>
    <w:rsid w:val="00C8257E"/>
    <w:rsid w:val="00C83996"/>
    <w:rsid w:val="00C92DE1"/>
    <w:rsid w:val="00C949A5"/>
    <w:rsid w:val="00C94CC6"/>
    <w:rsid w:val="00C968F1"/>
    <w:rsid w:val="00CA2E12"/>
    <w:rsid w:val="00CA3980"/>
    <w:rsid w:val="00CB2C87"/>
    <w:rsid w:val="00CB2DC3"/>
    <w:rsid w:val="00CB567C"/>
    <w:rsid w:val="00CB5CF2"/>
    <w:rsid w:val="00CC1C0B"/>
    <w:rsid w:val="00CC23B7"/>
    <w:rsid w:val="00CC5CE6"/>
    <w:rsid w:val="00CD0C6C"/>
    <w:rsid w:val="00CD0F06"/>
    <w:rsid w:val="00CD256B"/>
    <w:rsid w:val="00CD4F94"/>
    <w:rsid w:val="00CD5B3B"/>
    <w:rsid w:val="00CE0888"/>
    <w:rsid w:val="00CE47F7"/>
    <w:rsid w:val="00CE5718"/>
    <w:rsid w:val="00CE5831"/>
    <w:rsid w:val="00CE5843"/>
    <w:rsid w:val="00CE7AFC"/>
    <w:rsid w:val="00CF4FFC"/>
    <w:rsid w:val="00D05E66"/>
    <w:rsid w:val="00D06E9C"/>
    <w:rsid w:val="00D11BF1"/>
    <w:rsid w:val="00D1291E"/>
    <w:rsid w:val="00D1328B"/>
    <w:rsid w:val="00D20C32"/>
    <w:rsid w:val="00D22B19"/>
    <w:rsid w:val="00D2345E"/>
    <w:rsid w:val="00D44463"/>
    <w:rsid w:val="00D44854"/>
    <w:rsid w:val="00D52BBB"/>
    <w:rsid w:val="00D57E6C"/>
    <w:rsid w:val="00D62431"/>
    <w:rsid w:val="00D64469"/>
    <w:rsid w:val="00D731B0"/>
    <w:rsid w:val="00D85402"/>
    <w:rsid w:val="00D86F1D"/>
    <w:rsid w:val="00D87267"/>
    <w:rsid w:val="00D875FC"/>
    <w:rsid w:val="00D96A31"/>
    <w:rsid w:val="00DA2381"/>
    <w:rsid w:val="00DA562B"/>
    <w:rsid w:val="00DC0123"/>
    <w:rsid w:val="00DC05D3"/>
    <w:rsid w:val="00DC08D4"/>
    <w:rsid w:val="00DE44E0"/>
    <w:rsid w:val="00DE744B"/>
    <w:rsid w:val="00DF42F3"/>
    <w:rsid w:val="00DF5E33"/>
    <w:rsid w:val="00E02EDB"/>
    <w:rsid w:val="00E03430"/>
    <w:rsid w:val="00E04952"/>
    <w:rsid w:val="00E11F3F"/>
    <w:rsid w:val="00E300F1"/>
    <w:rsid w:val="00E3351C"/>
    <w:rsid w:val="00E35738"/>
    <w:rsid w:val="00E42F45"/>
    <w:rsid w:val="00E5217F"/>
    <w:rsid w:val="00E53964"/>
    <w:rsid w:val="00E54EF5"/>
    <w:rsid w:val="00E562FC"/>
    <w:rsid w:val="00E63F46"/>
    <w:rsid w:val="00E66338"/>
    <w:rsid w:val="00E66625"/>
    <w:rsid w:val="00E6714A"/>
    <w:rsid w:val="00E67B70"/>
    <w:rsid w:val="00E711A0"/>
    <w:rsid w:val="00E75235"/>
    <w:rsid w:val="00E75DB3"/>
    <w:rsid w:val="00E83EAC"/>
    <w:rsid w:val="00E937F6"/>
    <w:rsid w:val="00EA0F6C"/>
    <w:rsid w:val="00EA19DE"/>
    <w:rsid w:val="00EA21E9"/>
    <w:rsid w:val="00EA282B"/>
    <w:rsid w:val="00EA52D3"/>
    <w:rsid w:val="00EA61D6"/>
    <w:rsid w:val="00EB07F0"/>
    <w:rsid w:val="00EB3173"/>
    <w:rsid w:val="00EB3A2D"/>
    <w:rsid w:val="00EB5EC6"/>
    <w:rsid w:val="00EC67A8"/>
    <w:rsid w:val="00EE0F26"/>
    <w:rsid w:val="00EE1146"/>
    <w:rsid w:val="00EE2694"/>
    <w:rsid w:val="00EE4AF9"/>
    <w:rsid w:val="00EE621E"/>
    <w:rsid w:val="00F015B7"/>
    <w:rsid w:val="00F02C3A"/>
    <w:rsid w:val="00F07EA7"/>
    <w:rsid w:val="00F13D27"/>
    <w:rsid w:val="00F15044"/>
    <w:rsid w:val="00F20FDD"/>
    <w:rsid w:val="00F21BFF"/>
    <w:rsid w:val="00F23F04"/>
    <w:rsid w:val="00F27177"/>
    <w:rsid w:val="00F30C27"/>
    <w:rsid w:val="00F37099"/>
    <w:rsid w:val="00F44190"/>
    <w:rsid w:val="00F571E5"/>
    <w:rsid w:val="00F63A1D"/>
    <w:rsid w:val="00F659E6"/>
    <w:rsid w:val="00F67D20"/>
    <w:rsid w:val="00F7030E"/>
    <w:rsid w:val="00F70332"/>
    <w:rsid w:val="00F742A4"/>
    <w:rsid w:val="00F76851"/>
    <w:rsid w:val="00F77807"/>
    <w:rsid w:val="00F80AF9"/>
    <w:rsid w:val="00F80E21"/>
    <w:rsid w:val="00F8268A"/>
    <w:rsid w:val="00F923BE"/>
    <w:rsid w:val="00F92DC9"/>
    <w:rsid w:val="00FA6BE5"/>
    <w:rsid w:val="00FB5B18"/>
    <w:rsid w:val="00FB5CB2"/>
    <w:rsid w:val="00FB6D27"/>
    <w:rsid w:val="00FC2E87"/>
    <w:rsid w:val="00FC4284"/>
    <w:rsid w:val="00FC4CA6"/>
    <w:rsid w:val="00FC7A98"/>
    <w:rsid w:val="00FD0AF1"/>
    <w:rsid w:val="00FD1FBF"/>
    <w:rsid w:val="00FE0A73"/>
    <w:rsid w:val="00FE2F2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Text">
    <w:name w:val="Default Text"/>
    <w:basedOn w:val="Normal"/>
    <w:rsid w:val="0061108F"/>
    <w:pPr>
      <w:overflowPunct w:val="0"/>
      <w:autoSpaceDE w:val="0"/>
      <w:autoSpaceDN w:val="0"/>
      <w:adjustRightInd w:val="0"/>
      <w:spacing w:after="0" w:line="240" w:lineRule="auto"/>
      <w:ind w:left="0"/>
      <w:jc w:val="left"/>
      <w:textAlignment w:val="baseline"/>
    </w:pPr>
    <w:rPr>
      <w:rFonts w:ascii="Times New Roman" w:eastAsia="Times New Roman" w:hAnsi="Times New Roman"/>
      <w:color w:val="000000"/>
      <w:sz w:val="24"/>
      <w:szCs w:val="20"/>
    </w:rPr>
  </w:style>
  <w:style w:type="paragraph" w:customStyle="1" w:styleId="CaracterCharCharCaracter">
    <w:name w:val="Caracter Char Char Caracter"/>
    <w:basedOn w:val="Normal"/>
    <w:rsid w:val="00BF2A5E"/>
    <w:pPr>
      <w:spacing w:after="160" w:line="240" w:lineRule="exact"/>
      <w:ind w:left="0"/>
      <w:jc w:val="left"/>
    </w:pPr>
    <w:rPr>
      <w:rFonts w:ascii="Tahoma" w:eastAsia="Times New Roman" w:hAnsi="Tahoma"/>
      <w:sz w:val="20"/>
      <w:szCs w:val="20"/>
    </w:rPr>
  </w:style>
  <w:style w:type="paragraph" w:customStyle="1" w:styleId="NoSpacing1">
    <w:name w:val="No Spacing1"/>
    <w:qFormat/>
    <w:rsid w:val="007503D1"/>
    <w:rPr>
      <w:rFonts w:ascii="Calibri" w:eastAsia="Calibri" w:hAnsi="Calibri"/>
      <w:sz w:val="22"/>
      <w:szCs w:val="22"/>
      <w:lang w:val="ro-RO"/>
    </w:rPr>
  </w:style>
  <w:style w:type="paragraph" w:styleId="ListParagraph">
    <w:name w:val="List Paragraph"/>
    <w:basedOn w:val="Normal"/>
    <w:uiPriority w:val="72"/>
    <w:qFormat/>
    <w:rsid w:val="00FD0AF1"/>
    <w:pPr>
      <w:ind w:left="720"/>
      <w:contextualSpacing/>
    </w:pPr>
  </w:style>
  <w:style w:type="character" w:customStyle="1" w:styleId="enn">
    <w:name w:val="en_n"/>
    <w:basedOn w:val="DefaultParagraphFont"/>
    <w:rsid w:val="004A50BE"/>
  </w:style>
  <w:style w:type="paragraph" w:styleId="NormalWeb">
    <w:name w:val="Normal (Web)"/>
    <w:basedOn w:val="Normal"/>
    <w:uiPriority w:val="99"/>
    <w:unhideWhenUsed/>
    <w:rsid w:val="006074E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paragraph" w:styleId="BodyText3">
    <w:name w:val="Body Text 3"/>
    <w:basedOn w:val="Normal"/>
    <w:link w:val="BodyText3Char"/>
    <w:rsid w:val="007237D6"/>
    <w:pPr>
      <w:spacing w:after="0" w:line="240" w:lineRule="auto"/>
      <w:ind w:left="0" w:right="-483"/>
      <w:jc w:val="left"/>
    </w:pPr>
    <w:rPr>
      <w:rFonts w:ascii="Times New Roman" w:eastAsia="Times New Roman" w:hAnsi="Times New Roman"/>
      <w:b/>
      <w:sz w:val="28"/>
      <w:szCs w:val="20"/>
      <w:lang w:eastAsia="ro-RO"/>
    </w:rPr>
  </w:style>
  <w:style w:type="character" w:customStyle="1" w:styleId="BodyText3Char">
    <w:name w:val="Body Text 3 Char"/>
    <w:basedOn w:val="DefaultParagraphFont"/>
    <w:link w:val="BodyText3"/>
    <w:rsid w:val="007237D6"/>
    <w:rPr>
      <w:rFonts w:ascii="Times New Roman" w:eastAsia="Times New Roman" w:hAnsi="Times New Roman"/>
      <w:b/>
      <w:sz w:val="28"/>
      <w:lang w:eastAsia="ro-RO"/>
    </w:rPr>
  </w:style>
  <w:style w:type="paragraph" w:styleId="BodyText2">
    <w:name w:val="Body Text 2"/>
    <w:basedOn w:val="Normal"/>
    <w:link w:val="BodyText2Char"/>
    <w:uiPriority w:val="99"/>
    <w:semiHidden/>
    <w:unhideWhenUsed/>
    <w:rsid w:val="00794AC0"/>
    <w:pPr>
      <w:spacing w:line="480" w:lineRule="auto"/>
    </w:pPr>
  </w:style>
  <w:style w:type="character" w:customStyle="1" w:styleId="BodyText2Char">
    <w:name w:val="Body Text 2 Char"/>
    <w:basedOn w:val="DefaultParagraphFont"/>
    <w:link w:val="BodyText2"/>
    <w:uiPriority w:val="99"/>
    <w:semiHidden/>
    <w:rsid w:val="00794AC0"/>
    <w:rPr>
      <w:rFonts w:ascii="Trebuchet MS" w:hAnsi="Trebuchet MS"/>
      <w:sz w:val="22"/>
      <w:szCs w:val="22"/>
    </w:rPr>
  </w:style>
  <w:style w:type="paragraph" w:customStyle="1" w:styleId="BodyText1">
    <w:name w:val="Body Text1"/>
    <w:basedOn w:val="Normal"/>
    <w:rsid w:val="00B11A6F"/>
    <w:pPr>
      <w:shd w:val="clear" w:color="auto" w:fill="FFFFFF"/>
      <w:spacing w:after="0" w:line="0" w:lineRule="atLeast"/>
      <w:ind w:left="0" w:hanging="2060"/>
      <w:jc w:val="left"/>
    </w:pPr>
    <w:rPr>
      <w:rFonts w:ascii="Book Antiqua" w:eastAsia="Book Antiqua" w:hAnsi="Book Antiqua" w:cs="Book Antiqua"/>
      <w:color w:val="000000"/>
      <w:sz w:val="25"/>
      <w:szCs w:val="25"/>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1793">
      <w:bodyDiv w:val="1"/>
      <w:marLeft w:val="0"/>
      <w:marRight w:val="0"/>
      <w:marTop w:val="0"/>
      <w:marBottom w:val="0"/>
      <w:divBdr>
        <w:top w:val="none" w:sz="0" w:space="0" w:color="auto"/>
        <w:left w:val="none" w:sz="0" w:space="0" w:color="auto"/>
        <w:bottom w:val="none" w:sz="0" w:space="0" w:color="auto"/>
        <w:right w:val="none" w:sz="0" w:space="0" w:color="auto"/>
      </w:divBdr>
    </w:div>
    <w:div w:id="72314080">
      <w:bodyDiv w:val="1"/>
      <w:marLeft w:val="0"/>
      <w:marRight w:val="0"/>
      <w:marTop w:val="0"/>
      <w:marBottom w:val="0"/>
      <w:divBdr>
        <w:top w:val="none" w:sz="0" w:space="0" w:color="auto"/>
        <w:left w:val="none" w:sz="0" w:space="0" w:color="auto"/>
        <w:bottom w:val="none" w:sz="0" w:space="0" w:color="auto"/>
        <w:right w:val="none" w:sz="0" w:space="0" w:color="auto"/>
      </w:divBdr>
    </w:div>
    <w:div w:id="176620412">
      <w:bodyDiv w:val="1"/>
      <w:marLeft w:val="0"/>
      <w:marRight w:val="0"/>
      <w:marTop w:val="0"/>
      <w:marBottom w:val="0"/>
      <w:divBdr>
        <w:top w:val="none" w:sz="0" w:space="0" w:color="auto"/>
        <w:left w:val="none" w:sz="0" w:space="0" w:color="auto"/>
        <w:bottom w:val="none" w:sz="0" w:space="0" w:color="auto"/>
        <w:right w:val="none" w:sz="0" w:space="0" w:color="auto"/>
      </w:divBdr>
      <w:divsChild>
        <w:div w:id="175921500">
          <w:marLeft w:val="0"/>
          <w:marRight w:val="0"/>
          <w:marTop w:val="0"/>
          <w:marBottom w:val="0"/>
          <w:divBdr>
            <w:top w:val="none" w:sz="0" w:space="0" w:color="auto"/>
            <w:left w:val="none" w:sz="0" w:space="0" w:color="auto"/>
            <w:bottom w:val="none" w:sz="0" w:space="0" w:color="auto"/>
            <w:right w:val="none" w:sz="0" w:space="0" w:color="auto"/>
          </w:divBdr>
          <w:divsChild>
            <w:div w:id="2111966005">
              <w:marLeft w:val="0"/>
              <w:marRight w:val="0"/>
              <w:marTop w:val="0"/>
              <w:marBottom w:val="0"/>
              <w:divBdr>
                <w:top w:val="none" w:sz="0" w:space="0" w:color="auto"/>
                <w:left w:val="none" w:sz="0" w:space="0" w:color="auto"/>
                <w:bottom w:val="none" w:sz="0" w:space="0" w:color="auto"/>
                <w:right w:val="none" w:sz="0" w:space="0" w:color="auto"/>
              </w:divBdr>
              <w:divsChild>
                <w:div w:id="401755491">
                  <w:marLeft w:val="0"/>
                  <w:marRight w:val="0"/>
                  <w:marTop w:val="0"/>
                  <w:marBottom w:val="0"/>
                  <w:divBdr>
                    <w:top w:val="none" w:sz="0" w:space="0" w:color="auto"/>
                    <w:left w:val="none" w:sz="0" w:space="0" w:color="auto"/>
                    <w:bottom w:val="none" w:sz="0" w:space="0" w:color="auto"/>
                    <w:right w:val="none" w:sz="0" w:space="0" w:color="auto"/>
                  </w:divBdr>
                  <w:divsChild>
                    <w:div w:id="2023780607">
                      <w:marLeft w:val="0"/>
                      <w:marRight w:val="0"/>
                      <w:marTop w:val="0"/>
                      <w:marBottom w:val="0"/>
                      <w:divBdr>
                        <w:top w:val="none" w:sz="0" w:space="0" w:color="auto"/>
                        <w:left w:val="none" w:sz="0" w:space="0" w:color="auto"/>
                        <w:bottom w:val="none" w:sz="0" w:space="0" w:color="auto"/>
                        <w:right w:val="none" w:sz="0" w:space="0" w:color="auto"/>
                      </w:divBdr>
                      <w:divsChild>
                        <w:div w:id="276838811">
                          <w:marLeft w:val="0"/>
                          <w:marRight w:val="0"/>
                          <w:marTop w:val="0"/>
                          <w:marBottom w:val="0"/>
                          <w:divBdr>
                            <w:top w:val="none" w:sz="0" w:space="0" w:color="auto"/>
                            <w:left w:val="none" w:sz="0" w:space="0" w:color="auto"/>
                            <w:bottom w:val="none" w:sz="0" w:space="0" w:color="auto"/>
                            <w:right w:val="none" w:sz="0" w:space="0" w:color="auto"/>
                          </w:divBdr>
                          <w:divsChild>
                            <w:div w:id="746148270">
                              <w:marLeft w:val="0"/>
                              <w:marRight w:val="0"/>
                              <w:marTop w:val="0"/>
                              <w:marBottom w:val="0"/>
                              <w:divBdr>
                                <w:top w:val="none" w:sz="0" w:space="0" w:color="auto"/>
                                <w:left w:val="none" w:sz="0" w:space="0" w:color="auto"/>
                                <w:bottom w:val="none" w:sz="0" w:space="0" w:color="auto"/>
                                <w:right w:val="none" w:sz="0" w:space="0" w:color="auto"/>
                              </w:divBdr>
                              <w:divsChild>
                                <w:div w:id="936524837">
                                  <w:marLeft w:val="0"/>
                                  <w:marRight w:val="0"/>
                                  <w:marTop w:val="0"/>
                                  <w:marBottom w:val="0"/>
                                  <w:divBdr>
                                    <w:top w:val="none" w:sz="0" w:space="0" w:color="auto"/>
                                    <w:left w:val="none" w:sz="0" w:space="0" w:color="auto"/>
                                    <w:bottom w:val="none" w:sz="0" w:space="0" w:color="auto"/>
                                    <w:right w:val="none" w:sz="0" w:space="0" w:color="auto"/>
                                  </w:divBdr>
                                </w:div>
                                <w:div w:id="1789470679">
                                  <w:marLeft w:val="0"/>
                                  <w:marRight w:val="0"/>
                                  <w:marTop w:val="0"/>
                                  <w:marBottom w:val="0"/>
                                  <w:divBdr>
                                    <w:top w:val="none" w:sz="0" w:space="0" w:color="auto"/>
                                    <w:left w:val="none" w:sz="0" w:space="0" w:color="auto"/>
                                    <w:bottom w:val="none" w:sz="0" w:space="0" w:color="auto"/>
                                    <w:right w:val="none" w:sz="0" w:space="0" w:color="auto"/>
                                  </w:divBdr>
                                </w:div>
                                <w:div w:id="2030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1715">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99070343">
      <w:bodyDiv w:val="1"/>
      <w:marLeft w:val="0"/>
      <w:marRight w:val="0"/>
      <w:marTop w:val="0"/>
      <w:marBottom w:val="0"/>
      <w:divBdr>
        <w:top w:val="none" w:sz="0" w:space="0" w:color="auto"/>
        <w:left w:val="none" w:sz="0" w:space="0" w:color="auto"/>
        <w:bottom w:val="none" w:sz="0" w:space="0" w:color="auto"/>
        <w:right w:val="none" w:sz="0" w:space="0" w:color="auto"/>
      </w:divBdr>
    </w:div>
    <w:div w:id="552931673">
      <w:bodyDiv w:val="1"/>
      <w:marLeft w:val="0"/>
      <w:marRight w:val="0"/>
      <w:marTop w:val="0"/>
      <w:marBottom w:val="0"/>
      <w:divBdr>
        <w:top w:val="none" w:sz="0" w:space="0" w:color="auto"/>
        <w:left w:val="none" w:sz="0" w:space="0" w:color="auto"/>
        <w:bottom w:val="none" w:sz="0" w:space="0" w:color="auto"/>
        <w:right w:val="none" w:sz="0" w:space="0" w:color="auto"/>
      </w:divBdr>
    </w:div>
    <w:div w:id="716130173">
      <w:bodyDiv w:val="1"/>
      <w:marLeft w:val="0"/>
      <w:marRight w:val="0"/>
      <w:marTop w:val="0"/>
      <w:marBottom w:val="0"/>
      <w:divBdr>
        <w:top w:val="none" w:sz="0" w:space="0" w:color="auto"/>
        <w:left w:val="none" w:sz="0" w:space="0" w:color="auto"/>
        <w:bottom w:val="none" w:sz="0" w:space="0" w:color="auto"/>
        <w:right w:val="none" w:sz="0" w:space="0" w:color="auto"/>
      </w:divBdr>
      <w:divsChild>
        <w:div w:id="525561518">
          <w:marLeft w:val="0"/>
          <w:marRight w:val="0"/>
          <w:marTop w:val="0"/>
          <w:marBottom w:val="0"/>
          <w:divBdr>
            <w:top w:val="none" w:sz="0" w:space="0" w:color="auto"/>
            <w:left w:val="none" w:sz="0" w:space="0" w:color="auto"/>
            <w:bottom w:val="none" w:sz="0" w:space="0" w:color="auto"/>
            <w:right w:val="none" w:sz="0" w:space="0" w:color="auto"/>
          </w:divBdr>
          <w:divsChild>
            <w:div w:id="10011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6181">
      <w:bodyDiv w:val="1"/>
      <w:marLeft w:val="0"/>
      <w:marRight w:val="0"/>
      <w:marTop w:val="0"/>
      <w:marBottom w:val="0"/>
      <w:divBdr>
        <w:top w:val="none" w:sz="0" w:space="0" w:color="auto"/>
        <w:left w:val="none" w:sz="0" w:space="0" w:color="auto"/>
        <w:bottom w:val="none" w:sz="0" w:space="0" w:color="auto"/>
        <w:right w:val="none" w:sz="0" w:space="0" w:color="auto"/>
      </w:divBdr>
    </w:div>
    <w:div w:id="754978906">
      <w:bodyDiv w:val="1"/>
      <w:marLeft w:val="0"/>
      <w:marRight w:val="0"/>
      <w:marTop w:val="0"/>
      <w:marBottom w:val="0"/>
      <w:divBdr>
        <w:top w:val="none" w:sz="0" w:space="0" w:color="auto"/>
        <w:left w:val="none" w:sz="0" w:space="0" w:color="auto"/>
        <w:bottom w:val="none" w:sz="0" w:space="0" w:color="auto"/>
        <w:right w:val="none" w:sz="0" w:space="0" w:color="auto"/>
      </w:divBdr>
    </w:div>
    <w:div w:id="777257255">
      <w:bodyDiv w:val="1"/>
      <w:marLeft w:val="0"/>
      <w:marRight w:val="0"/>
      <w:marTop w:val="0"/>
      <w:marBottom w:val="0"/>
      <w:divBdr>
        <w:top w:val="none" w:sz="0" w:space="0" w:color="auto"/>
        <w:left w:val="none" w:sz="0" w:space="0" w:color="auto"/>
        <w:bottom w:val="none" w:sz="0" w:space="0" w:color="auto"/>
        <w:right w:val="none" w:sz="0" w:space="0" w:color="auto"/>
      </w:divBdr>
    </w:div>
    <w:div w:id="848566902">
      <w:bodyDiv w:val="1"/>
      <w:marLeft w:val="0"/>
      <w:marRight w:val="0"/>
      <w:marTop w:val="0"/>
      <w:marBottom w:val="0"/>
      <w:divBdr>
        <w:top w:val="none" w:sz="0" w:space="0" w:color="auto"/>
        <w:left w:val="none" w:sz="0" w:space="0" w:color="auto"/>
        <w:bottom w:val="none" w:sz="0" w:space="0" w:color="auto"/>
        <w:right w:val="none" w:sz="0" w:space="0" w:color="auto"/>
      </w:divBdr>
    </w:div>
    <w:div w:id="938366621">
      <w:bodyDiv w:val="1"/>
      <w:marLeft w:val="0"/>
      <w:marRight w:val="0"/>
      <w:marTop w:val="0"/>
      <w:marBottom w:val="0"/>
      <w:divBdr>
        <w:top w:val="none" w:sz="0" w:space="0" w:color="auto"/>
        <w:left w:val="none" w:sz="0" w:space="0" w:color="auto"/>
        <w:bottom w:val="none" w:sz="0" w:space="0" w:color="auto"/>
        <w:right w:val="none" w:sz="0" w:space="0" w:color="auto"/>
      </w:divBdr>
    </w:div>
    <w:div w:id="1054157287">
      <w:bodyDiv w:val="1"/>
      <w:marLeft w:val="0"/>
      <w:marRight w:val="0"/>
      <w:marTop w:val="0"/>
      <w:marBottom w:val="0"/>
      <w:divBdr>
        <w:top w:val="none" w:sz="0" w:space="0" w:color="auto"/>
        <w:left w:val="none" w:sz="0" w:space="0" w:color="auto"/>
        <w:bottom w:val="none" w:sz="0" w:space="0" w:color="auto"/>
        <w:right w:val="none" w:sz="0" w:space="0" w:color="auto"/>
      </w:divBdr>
      <w:divsChild>
        <w:div w:id="364138573">
          <w:marLeft w:val="0"/>
          <w:marRight w:val="0"/>
          <w:marTop w:val="0"/>
          <w:marBottom w:val="0"/>
          <w:divBdr>
            <w:top w:val="none" w:sz="0" w:space="0" w:color="auto"/>
            <w:left w:val="none" w:sz="0" w:space="0" w:color="auto"/>
            <w:bottom w:val="none" w:sz="0" w:space="0" w:color="auto"/>
            <w:right w:val="none" w:sz="0" w:space="0" w:color="auto"/>
          </w:divBdr>
        </w:div>
        <w:div w:id="859128648">
          <w:marLeft w:val="0"/>
          <w:marRight w:val="0"/>
          <w:marTop w:val="0"/>
          <w:marBottom w:val="0"/>
          <w:divBdr>
            <w:top w:val="none" w:sz="0" w:space="0" w:color="auto"/>
            <w:left w:val="none" w:sz="0" w:space="0" w:color="auto"/>
            <w:bottom w:val="none" w:sz="0" w:space="0" w:color="auto"/>
            <w:right w:val="none" w:sz="0" w:space="0" w:color="auto"/>
          </w:divBdr>
        </w:div>
        <w:div w:id="1117676792">
          <w:marLeft w:val="0"/>
          <w:marRight w:val="0"/>
          <w:marTop w:val="0"/>
          <w:marBottom w:val="0"/>
          <w:divBdr>
            <w:top w:val="none" w:sz="0" w:space="0" w:color="auto"/>
            <w:left w:val="none" w:sz="0" w:space="0" w:color="auto"/>
            <w:bottom w:val="none" w:sz="0" w:space="0" w:color="auto"/>
            <w:right w:val="none" w:sz="0" w:space="0" w:color="auto"/>
          </w:divBdr>
        </w:div>
        <w:div w:id="792793582">
          <w:marLeft w:val="0"/>
          <w:marRight w:val="0"/>
          <w:marTop w:val="0"/>
          <w:marBottom w:val="0"/>
          <w:divBdr>
            <w:top w:val="none" w:sz="0" w:space="0" w:color="auto"/>
            <w:left w:val="none" w:sz="0" w:space="0" w:color="auto"/>
            <w:bottom w:val="none" w:sz="0" w:space="0" w:color="auto"/>
            <w:right w:val="none" w:sz="0" w:space="0" w:color="auto"/>
          </w:divBdr>
        </w:div>
        <w:div w:id="1523938550">
          <w:marLeft w:val="0"/>
          <w:marRight w:val="0"/>
          <w:marTop w:val="0"/>
          <w:marBottom w:val="0"/>
          <w:divBdr>
            <w:top w:val="none" w:sz="0" w:space="0" w:color="auto"/>
            <w:left w:val="none" w:sz="0" w:space="0" w:color="auto"/>
            <w:bottom w:val="none" w:sz="0" w:space="0" w:color="auto"/>
            <w:right w:val="none" w:sz="0" w:space="0" w:color="auto"/>
          </w:divBdr>
        </w:div>
        <w:div w:id="636450366">
          <w:marLeft w:val="0"/>
          <w:marRight w:val="0"/>
          <w:marTop w:val="0"/>
          <w:marBottom w:val="0"/>
          <w:divBdr>
            <w:top w:val="none" w:sz="0" w:space="0" w:color="auto"/>
            <w:left w:val="none" w:sz="0" w:space="0" w:color="auto"/>
            <w:bottom w:val="none" w:sz="0" w:space="0" w:color="auto"/>
            <w:right w:val="none" w:sz="0" w:space="0" w:color="auto"/>
          </w:divBdr>
        </w:div>
        <w:div w:id="1180388772">
          <w:marLeft w:val="0"/>
          <w:marRight w:val="0"/>
          <w:marTop w:val="0"/>
          <w:marBottom w:val="0"/>
          <w:divBdr>
            <w:top w:val="none" w:sz="0" w:space="0" w:color="auto"/>
            <w:left w:val="none" w:sz="0" w:space="0" w:color="auto"/>
            <w:bottom w:val="none" w:sz="0" w:space="0" w:color="auto"/>
            <w:right w:val="none" w:sz="0" w:space="0" w:color="auto"/>
          </w:divBdr>
        </w:div>
        <w:div w:id="549802737">
          <w:marLeft w:val="0"/>
          <w:marRight w:val="0"/>
          <w:marTop w:val="0"/>
          <w:marBottom w:val="0"/>
          <w:divBdr>
            <w:top w:val="none" w:sz="0" w:space="0" w:color="auto"/>
            <w:left w:val="none" w:sz="0" w:space="0" w:color="auto"/>
            <w:bottom w:val="none" w:sz="0" w:space="0" w:color="auto"/>
            <w:right w:val="none" w:sz="0" w:space="0" w:color="auto"/>
          </w:divBdr>
        </w:div>
        <w:div w:id="2037389134">
          <w:marLeft w:val="0"/>
          <w:marRight w:val="0"/>
          <w:marTop w:val="0"/>
          <w:marBottom w:val="0"/>
          <w:divBdr>
            <w:top w:val="none" w:sz="0" w:space="0" w:color="auto"/>
            <w:left w:val="none" w:sz="0" w:space="0" w:color="auto"/>
            <w:bottom w:val="none" w:sz="0" w:space="0" w:color="auto"/>
            <w:right w:val="none" w:sz="0" w:space="0" w:color="auto"/>
          </w:divBdr>
        </w:div>
        <w:div w:id="552618220">
          <w:marLeft w:val="0"/>
          <w:marRight w:val="0"/>
          <w:marTop w:val="0"/>
          <w:marBottom w:val="0"/>
          <w:divBdr>
            <w:top w:val="none" w:sz="0" w:space="0" w:color="auto"/>
            <w:left w:val="none" w:sz="0" w:space="0" w:color="auto"/>
            <w:bottom w:val="none" w:sz="0" w:space="0" w:color="auto"/>
            <w:right w:val="none" w:sz="0" w:space="0" w:color="auto"/>
          </w:divBdr>
        </w:div>
        <w:div w:id="457190586">
          <w:marLeft w:val="0"/>
          <w:marRight w:val="0"/>
          <w:marTop w:val="0"/>
          <w:marBottom w:val="0"/>
          <w:divBdr>
            <w:top w:val="none" w:sz="0" w:space="0" w:color="auto"/>
            <w:left w:val="none" w:sz="0" w:space="0" w:color="auto"/>
            <w:bottom w:val="none" w:sz="0" w:space="0" w:color="auto"/>
            <w:right w:val="none" w:sz="0" w:space="0" w:color="auto"/>
          </w:divBdr>
        </w:div>
        <w:div w:id="1761291958">
          <w:marLeft w:val="0"/>
          <w:marRight w:val="0"/>
          <w:marTop w:val="0"/>
          <w:marBottom w:val="0"/>
          <w:divBdr>
            <w:top w:val="none" w:sz="0" w:space="0" w:color="auto"/>
            <w:left w:val="none" w:sz="0" w:space="0" w:color="auto"/>
            <w:bottom w:val="none" w:sz="0" w:space="0" w:color="auto"/>
            <w:right w:val="none" w:sz="0" w:space="0" w:color="auto"/>
          </w:divBdr>
        </w:div>
        <w:div w:id="194006950">
          <w:marLeft w:val="0"/>
          <w:marRight w:val="0"/>
          <w:marTop w:val="0"/>
          <w:marBottom w:val="0"/>
          <w:divBdr>
            <w:top w:val="none" w:sz="0" w:space="0" w:color="auto"/>
            <w:left w:val="none" w:sz="0" w:space="0" w:color="auto"/>
            <w:bottom w:val="none" w:sz="0" w:space="0" w:color="auto"/>
            <w:right w:val="none" w:sz="0" w:space="0" w:color="auto"/>
          </w:divBdr>
        </w:div>
        <w:div w:id="647325845">
          <w:marLeft w:val="0"/>
          <w:marRight w:val="0"/>
          <w:marTop w:val="0"/>
          <w:marBottom w:val="0"/>
          <w:divBdr>
            <w:top w:val="none" w:sz="0" w:space="0" w:color="auto"/>
            <w:left w:val="none" w:sz="0" w:space="0" w:color="auto"/>
            <w:bottom w:val="none" w:sz="0" w:space="0" w:color="auto"/>
            <w:right w:val="none" w:sz="0" w:space="0" w:color="auto"/>
          </w:divBdr>
        </w:div>
        <w:div w:id="855467103">
          <w:marLeft w:val="0"/>
          <w:marRight w:val="0"/>
          <w:marTop w:val="0"/>
          <w:marBottom w:val="0"/>
          <w:divBdr>
            <w:top w:val="none" w:sz="0" w:space="0" w:color="auto"/>
            <w:left w:val="none" w:sz="0" w:space="0" w:color="auto"/>
            <w:bottom w:val="none" w:sz="0" w:space="0" w:color="auto"/>
            <w:right w:val="none" w:sz="0" w:space="0" w:color="auto"/>
          </w:divBdr>
        </w:div>
        <w:div w:id="1022246525">
          <w:marLeft w:val="0"/>
          <w:marRight w:val="0"/>
          <w:marTop w:val="0"/>
          <w:marBottom w:val="0"/>
          <w:divBdr>
            <w:top w:val="none" w:sz="0" w:space="0" w:color="auto"/>
            <w:left w:val="none" w:sz="0" w:space="0" w:color="auto"/>
            <w:bottom w:val="none" w:sz="0" w:space="0" w:color="auto"/>
            <w:right w:val="none" w:sz="0" w:space="0" w:color="auto"/>
          </w:divBdr>
        </w:div>
        <w:div w:id="1431587362">
          <w:marLeft w:val="0"/>
          <w:marRight w:val="0"/>
          <w:marTop w:val="0"/>
          <w:marBottom w:val="0"/>
          <w:divBdr>
            <w:top w:val="none" w:sz="0" w:space="0" w:color="auto"/>
            <w:left w:val="none" w:sz="0" w:space="0" w:color="auto"/>
            <w:bottom w:val="none" w:sz="0" w:space="0" w:color="auto"/>
            <w:right w:val="none" w:sz="0" w:space="0" w:color="auto"/>
          </w:divBdr>
        </w:div>
        <w:div w:id="700323675">
          <w:marLeft w:val="0"/>
          <w:marRight w:val="0"/>
          <w:marTop w:val="0"/>
          <w:marBottom w:val="0"/>
          <w:divBdr>
            <w:top w:val="none" w:sz="0" w:space="0" w:color="auto"/>
            <w:left w:val="none" w:sz="0" w:space="0" w:color="auto"/>
            <w:bottom w:val="none" w:sz="0" w:space="0" w:color="auto"/>
            <w:right w:val="none" w:sz="0" w:space="0" w:color="auto"/>
          </w:divBdr>
        </w:div>
        <w:div w:id="94909397">
          <w:marLeft w:val="0"/>
          <w:marRight w:val="0"/>
          <w:marTop w:val="0"/>
          <w:marBottom w:val="0"/>
          <w:divBdr>
            <w:top w:val="none" w:sz="0" w:space="0" w:color="auto"/>
            <w:left w:val="none" w:sz="0" w:space="0" w:color="auto"/>
            <w:bottom w:val="none" w:sz="0" w:space="0" w:color="auto"/>
            <w:right w:val="none" w:sz="0" w:space="0" w:color="auto"/>
          </w:divBdr>
        </w:div>
        <w:div w:id="299964815">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516652761">
          <w:marLeft w:val="0"/>
          <w:marRight w:val="0"/>
          <w:marTop w:val="0"/>
          <w:marBottom w:val="0"/>
          <w:divBdr>
            <w:top w:val="none" w:sz="0" w:space="0" w:color="auto"/>
            <w:left w:val="none" w:sz="0" w:space="0" w:color="auto"/>
            <w:bottom w:val="none" w:sz="0" w:space="0" w:color="auto"/>
            <w:right w:val="none" w:sz="0" w:space="0" w:color="auto"/>
          </w:divBdr>
        </w:div>
        <w:div w:id="44721801">
          <w:marLeft w:val="0"/>
          <w:marRight w:val="0"/>
          <w:marTop w:val="0"/>
          <w:marBottom w:val="0"/>
          <w:divBdr>
            <w:top w:val="none" w:sz="0" w:space="0" w:color="auto"/>
            <w:left w:val="none" w:sz="0" w:space="0" w:color="auto"/>
            <w:bottom w:val="none" w:sz="0" w:space="0" w:color="auto"/>
            <w:right w:val="none" w:sz="0" w:space="0" w:color="auto"/>
          </w:divBdr>
        </w:div>
        <w:div w:id="1245148548">
          <w:marLeft w:val="0"/>
          <w:marRight w:val="0"/>
          <w:marTop w:val="0"/>
          <w:marBottom w:val="0"/>
          <w:divBdr>
            <w:top w:val="none" w:sz="0" w:space="0" w:color="auto"/>
            <w:left w:val="none" w:sz="0" w:space="0" w:color="auto"/>
            <w:bottom w:val="none" w:sz="0" w:space="0" w:color="auto"/>
            <w:right w:val="none" w:sz="0" w:space="0" w:color="auto"/>
          </w:divBdr>
        </w:div>
        <w:div w:id="13507102">
          <w:marLeft w:val="0"/>
          <w:marRight w:val="0"/>
          <w:marTop w:val="0"/>
          <w:marBottom w:val="0"/>
          <w:divBdr>
            <w:top w:val="none" w:sz="0" w:space="0" w:color="auto"/>
            <w:left w:val="none" w:sz="0" w:space="0" w:color="auto"/>
            <w:bottom w:val="none" w:sz="0" w:space="0" w:color="auto"/>
            <w:right w:val="none" w:sz="0" w:space="0" w:color="auto"/>
          </w:divBdr>
        </w:div>
        <w:div w:id="2122414644">
          <w:marLeft w:val="0"/>
          <w:marRight w:val="0"/>
          <w:marTop w:val="0"/>
          <w:marBottom w:val="0"/>
          <w:divBdr>
            <w:top w:val="none" w:sz="0" w:space="0" w:color="auto"/>
            <w:left w:val="none" w:sz="0" w:space="0" w:color="auto"/>
            <w:bottom w:val="none" w:sz="0" w:space="0" w:color="auto"/>
            <w:right w:val="none" w:sz="0" w:space="0" w:color="auto"/>
          </w:divBdr>
        </w:div>
        <w:div w:id="1476679667">
          <w:marLeft w:val="0"/>
          <w:marRight w:val="0"/>
          <w:marTop w:val="0"/>
          <w:marBottom w:val="0"/>
          <w:divBdr>
            <w:top w:val="none" w:sz="0" w:space="0" w:color="auto"/>
            <w:left w:val="none" w:sz="0" w:space="0" w:color="auto"/>
            <w:bottom w:val="none" w:sz="0" w:space="0" w:color="auto"/>
            <w:right w:val="none" w:sz="0" w:space="0" w:color="auto"/>
          </w:divBdr>
        </w:div>
        <w:div w:id="549389220">
          <w:marLeft w:val="0"/>
          <w:marRight w:val="0"/>
          <w:marTop w:val="0"/>
          <w:marBottom w:val="0"/>
          <w:divBdr>
            <w:top w:val="none" w:sz="0" w:space="0" w:color="auto"/>
            <w:left w:val="none" w:sz="0" w:space="0" w:color="auto"/>
            <w:bottom w:val="none" w:sz="0" w:space="0" w:color="auto"/>
            <w:right w:val="none" w:sz="0" w:space="0" w:color="auto"/>
          </w:divBdr>
        </w:div>
        <w:div w:id="976763579">
          <w:marLeft w:val="0"/>
          <w:marRight w:val="0"/>
          <w:marTop w:val="0"/>
          <w:marBottom w:val="0"/>
          <w:divBdr>
            <w:top w:val="none" w:sz="0" w:space="0" w:color="auto"/>
            <w:left w:val="none" w:sz="0" w:space="0" w:color="auto"/>
            <w:bottom w:val="none" w:sz="0" w:space="0" w:color="auto"/>
            <w:right w:val="none" w:sz="0" w:space="0" w:color="auto"/>
          </w:divBdr>
        </w:div>
        <w:div w:id="701174744">
          <w:marLeft w:val="0"/>
          <w:marRight w:val="0"/>
          <w:marTop w:val="0"/>
          <w:marBottom w:val="0"/>
          <w:divBdr>
            <w:top w:val="none" w:sz="0" w:space="0" w:color="auto"/>
            <w:left w:val="none" w:sz="0" w:space="0" w:color="auto"/>
            <w:bottom w:val="none" w:sz="0" w:space="0" w:color="auto"/>
            <w:right w:val="none" w:sz="0" w:space="0" w:color="auto"/>
          </w:divBdr>
        </w:div>
        <w:div w:id="1106466178">
          <w:marLeft w:val="0"/>
          <w:marRight w:val="0"/>
          <w:marTop w:val="0"/>
          <w:marBottom w:val="0"/>
          <w:divBdr>
            <w:top w:val="none" w:sz="0" w:space="0" w:color="auto"/>
            <w:left w:val="none" w:sz="0" w:space="0" w:color="auto"/>
            <w:bottom w:val="none" w:sz="0" w:space="0" w:color="auto"/>
            <w:right w:val="none" w:sz="0" w:space="0" w:color="auto"/>
          </w:divBdr>
        </w:div>
        <w:div w:id="1888250212">
          <w:marLeft w:val="0"/>
          <w:marRight w:val="0"/>
          <w:marTop w:val="0"/>
          <w:marBottom w:val="0"/>
          <w:divBdr>
            <w:top w:val="none" w:sz="0" w:space="0" w:color="auto"/>
            <w:left w:val="none" w:sz="0" w:space="0" w:color="auto"/>
            <w:bottom w:val="none" w:sz="0" w:space="0" w:color="auto"/>
            <w:right w:val="none" w:sz="0" w:space="0" w:color="auto"/>
          </w:divBdr>
        </w:div>
        <w:div w:id="1354961689">
          <w:marLeft w:val="0"/>
          <w:marRight w:val="0"/>
          <w:marTop w:val="0"/>
          <w:marBottom w:val="0"/>
          <w:divBdr>
            <w:top w:val="none" w:sz="0" w:space="0" w:color="auto"/>
            <w:left w:val="none" w:sz="0" w:space="0" w:color="auto"/>
            <w:bottom w:val="none" w:sz="0" w:space="0" w:color="auto"/>
            <w:right w:val="none" w:sz="0" w:space="0" w:color="auto"/>
          </w:divBdr>
        </w:div>
        <w:div w:id="768041317">
          <w:marLeft w:val="0"/>
          <w:marRight w:val="0"/>
          <w:marTop w:val="0"/>
          <w:marBottom w:val="0"/>
          <w:divBdr>
            <w:top w:val="none" w:sz="0" w:space="0" w:color="auto"/>
            <w:left w:val="none" w:sz="0" w:space="0" w:color="auto"/>
            <w:bottom w:val="none" w:sz="0" w:space="0" w:color="auto"/>
            <w:right w:val="none" w:sz="0" w:space="0" w:color="auto"/>
          </w:divBdr>
        </w:div>
        <w:div w:id="363943381">
          <w:marLeft w:val="0"/>
          <w:marRight w:val="0"/>
          <w:marTop w:val="0"/>
          <w:marBottom w:val="0"/>
          <w:divBdr>
            <w:top w:val="none" w:sz="0" w:space="0" w:color="auto"/>
            <w:left w:val="none" w:sz="0" w:space="0" w:color="auto"/>
            <w:bottom w:val="none" w:sz="0" w:space="0" w:color="auto"/>
            <w:right w:val="none" w:sz="0" w:space="0" w:color="auto"/>
          </w:divBdr>
        </w:div>
        <w:div w:id="1635259781">
          <w:marLeft w:val="0"/>
          <w:marRight w:val="0"/>
          <w:marTop w:val="0"/>
          <w:marBottom w:val="0"/>
          <w:divBdr>
            <w:top w:val="none" w:sz="0" w:space="0" w:color="auto"/>
            <w:left w:val="none" w:sz="0" w:space="0" w:color="auto"/>
            <w:bottom w:val="none" w:sz="0" w:space="0" w:color="auto"/>
            <w:right w:val="none" w:sz="0" w:space="0" w:color="auto"/>
          </w:divBdr>
        </w:div>
        <w:div w:id="722364200">
          <w:marLeft w:val="0"/>
          <w:marRight w:val="0"/>
          <w:marTop w:val="0"/>
          <w:marBottom w:val="0"/>
          <w:divBdr>
            <w:top w:val="none" w:sz="0" w:space="0" w:color="auto"/>
            <w:left w:val="none" w:sz="0" w:space="0" w:color="auto"/>
            <w:bottom w:val="none" w:sz="0" w:space="0" w:color="auto"/>
            <w:right w:val="none" w:sz="0" w:space="0" w:color="auto"/>
          </w:divBdr>
        </w:div>
        <w:div w:id="197203715">
          <w:marLeft w:val="0"/>
          <w:marRight w:val="0"/>
          <w:marTop w:val="0"/>
          <w:marBottom w:val="0"/>
          <w:divBdr>
            <w:top w:val="none" w:sz="0" w:space="0" w:color="auto"/>
            <w:left w:val="none" w:sz="0" w:space="0" w:color="auto"/>
            <w:bottom w:val="none" w:sz="0" w:space="0" w:color="auto"/>
            <w:right w:val="none" w:sz="0" w:space="0" w:color="auto"/>
          </w:divBdr>
        </w:div>
        <w:div w:id="1717270539">
          <w:marLeft w:val="0"/>
          <w:marRight w:val="0"/>
          <w:marTop w:val="0"/>
          <w:marBottom w:val="0"/>
          <w:divBdr>
            <w:top w:val="none" w:sz="0" w:space="0" w:color="auto"/>
            <w:left w:val="none" w:sz="0" w:space="0" w:color="auto"/>
            <w:bottom w:val="none" w:sz="0" w:space="0" w:color="auto"/>
            <w:right w:val="none" w:sz="0" w:space="0" w:color="auto"/>
          </w:divBdr>
        </w:div>
        <w:div w:id="1507331856">
          <w:marLeft w:val="0"/>
          <w:marRight w:val="0"/>
          <w:marTop w:val="0"/>
          <w:marBottom w:val="0"/>
          <w:divBdr>
            <w:top w:val="none" w:sz="0" w:space="0" w:color="auto"/>
            <w:left w:val="none" w:sz="0" w:space="0" w:color="auto"/>
            <w:bottom w:val="none" w:sz="0" w:space="0" w:color="auto"/>
            <w:right w:val="none" w:sz="0" w:space="0" w:color="auto"/>
          </w:divBdr>
        </w:div>
        <w:div w:id="2012179524">
          <w:marLeft w:val="0"/>
          <w:marRight w:val="0"/>
          <w:marTop w:val="0"/>
          <w:marBottom w:val="0"/>
          <w:divBdr>
            <w:top w:val="none" w:sz="0" w:space="0" w:color="auto"/>
            <w:left w:val="none" w:sz="0" w:space="0" w:color="auto"/>
            <w:bottom w:val="none" w:sz="0" w:space="0" w:color="auto"/>
            <w:right w:val="none" w:sz="0" w:space="0" w:color="auto"/>
          </w:divBdr>
        </w:div>
        <w:div w:id="534733775">
          <w:marLeft w:val="0"/>
          <w:marRight w:val="0"/>
          <w:marTop w:val="0"/>
          <w:marBottom w:val="0"/>
          <w:divBdr>
            <w:top w:val="none" w:sz="0" w:space="0" w:color="auto"/>
            <w:left w:val="none" w:sz="0" w:space="0" w:color="auto"/>
            <w:bottom w:val="none" w:sz="0" w:space="0" w:color="auto"/>
            <w:right w:val="none" w:sz="0" w:space="0" w:color="auto"/>
          </w:divBdr>
        </w:div>
        <w:div w:id="624775314">
          <w:marLeft w:val="0"/>
          <w:marRight w:val="0"/>
          <w:marTop w:val="0"/>
          <w:marBottom w:val="0"/>
          <w:divBdr>
            <w:top w:val="none" w:sz="0" w:space="0" w:color="auto"/>
            <w:left w:val="none" w:sz="0" w:space="0" w:color="auto"/>
            <w:bottom w:val="none" w:sz="0" w:space="0" w:color="auto"/>
            <w:right w:val="none" w:sz="0" w:space="0" w:color="auto"/>
          </w:divBdr>
        </w:div>
        <w:div w:id="37318540">
          <w:marLeft w:val="0"/>
          <w:marRight w:val="0"/>
          <w:marTop w:val="0"/>
          <w:marBottom w:val="0"/>
          <w:divBdr>
            <w:top w:val="none" w:sz="0" w:space="0" w:color="auto"/>
            <w:left w:val="none" w:sz="0" w:space="0" w:color="auto"/>
            <w:bottom w:val="none" w:sz="0" w:space="0" w:color="auto"/>
            <w:right w:val="none" w:sz="0" w:space="0" w:color="auto"/>
          </w:divBdr>
        </w:div>
        <w:div w:id="1690333514">
          <w:marLeft w:val="0"/>
          <w:marRight w:val="0"/>
          <w:marTop w:val="0"/>
          <w:marBottom w:val="0"/>
          <w:divBdr>
            <w:top w:val="none" w:sz="0" w:space="0" w:color="auto"/>
            <w:left w:val="none" w:sz="0" w:space="0" w:color="auto"/>
            <w:bottom w:val="none" w:sz="0" w:space="0" w:color="auto"/>
            <w:right w:val="none" w:sz="0" w:space="0" w:color="auto"/>
          </w:divBdr>
        </w:div>
        <w:div w:id="1082604696">
          <w:marLeft w:val="0"/>
          <w:marRight w:val="0"/>
          <w:marTop w:val="0"/>
          <w:marBottom w:val="0"/>
          <w:divBdr>
            <w:top w:val="none" w:sz="0" w:space="0" w:color="auto"/>
            <w:left w:val="none" w:sz="0" w:space="0" w:color="auto"/>
            <w:bottom w:val="none" w:sz="0" w:space="0" w:color="auto"/>
            <w:right w:val="none" w:sz="0" w:space="0" w:color="auto"/>
          </w:divBdr>
        </w:div>
        <w:div w:id="647706720">
          <w:marLeft w:val="0"/>
          <w:marRight w:val="0"/>
          <w:marTop w:val="0"/>
          <w:marBottom w:val="0"/>
          <w:divBdr>
            <w:top w:val="none" w:sz="0" w:space="0" w:color="auto"/>
            <w:left w:val="none" w:sz="0" w:space="0" w:color="auto"/>
            <w:bottom w:val="none" w:sz="0" w:space="0" w:color="auto"/>
            <w:right w:val="none" w:sz="0" w:space="0" w:color="auto"/>
          </w:divBdr>
        </w:div>
        <w:div w:id="1245412391">
          <w:marLeft w:val="0"/>
          <w:marRight w:val="0"/>
          <w:marTop w:val="0"/>
          <w:marBottom w:val="0"/>
          <w:divBdr>
            <w:top w:val="none" w:sz="0" w:space="0" w:color="auto"/>
            <w:left w:val="none" w:sz="0" w:space="0" w:color="auto"/>
            <w:bottom w:val="none" w:sz="0" w:space="0" w:color="auto"/>
            <w:right w:val="none" w:sz="0" w:space="0" w:color="auto"/>
          </w:divBdr>
        </w:div>
        <w:div w:id="522986442">
          <w:marLeft w:val="0"/>
          <w:marRight w:val="0"/>
          <w:marTop w:val="0"/>
          <w:marBottom w:val="0"/>
          <w:divBdr>
            <w:top w:val="none" w:sz="0" w:space="0" w:color="auto"/>
            <w:left w:val="none" w:sz="0" w:space="0" w:color="auto"/>
            <w:bottom w:val="none" w:sz="0" w:space="0" w:color="auto"/>
            <w:right w:val="none" w:sz="0" w:space="0" w:color="auto"/>
          </w:divBdr>
        </w:div>
        <w:div w:id="417755027">
          <w:marLeft w:val="0"/>
          <w:marRight w:val="0"/>
          <w:marTop w:val="0"/>
          <w:marBottom w:val="0"/>
          <w:divBdr>
            <w:top w:val="none" w:sz="0" w:space="0" w:color="auto"/>
            <w:left w:val="none" w:sz="0" w:space="0" w:color="auto"/>
            <w:bottom w:val="none" w:sz="0" w:space="0" w:color="auto"/>
            <w:right w:val="none" w:sz="0" w:space="0" w:color="auto"/>
          </w:divBdr>
        </w:div>
        <w:div w:id="33048509">
          <w:marLeft w:val="0"/>
          <w:marRight w:val="0"/>
          <w:marTop w:val="0"/>
          <w:marBottom w:val="0"/>
          <w:divBdr>
            <w:top w:val="none" w:sz="0" w:space="0" w:color="auto"/>
            <w:left w:val="none" w:sz="0" w:space="0" w:color="auto"/>
            <w:bottom w:val="none" w:sz="0" w:space="0" w:color="auto"/>
            <w:right w:val="none" w:sz="0" w:space="0" w:color="auto"/>
          </w:divBdr>
        </w:div>
        <w:div w:id="1084954864">
          <w:marLeft w:val="0"/>
          <w:marRight w:val="0"/>
          <w:marTop w:val="0"/>
          <w:marBottom w:val="0"/>
          <w:divBdr>
            <w:top w:val="none" w:sz="0" w:space="0" w:color="auto"/>
            <w:left w:val="none" w:sz="0" w:space="0" w:color="auto"/>
            <w:bottom w:val="none" w:sz="0" w:space="0" w:color="auto"/>
            <w:right w:val="none" w:sz="0" w:space="0" w:color="auto"/>
          </w:divBdr>
        </w:div>
        <w:div w:id="1011298923">
          <w:marLeft w:val="0"/>
          <w:marRight w:val="0"/>
          <w:marTop w:val="0"/>
          <w:marBottom w:val="0"/>
          <w:divBdr>
            <w:top w:val="none" w:sz="0" w:space="0" w:color="auto"/>
            <w:left w:val="none" w:sz="0" w:space="0" w:color="auto"/>
            <w:bottom w:val="none" w:sz="0" w:space="0" w:color="auto"/>
            <w:right w:val="none" w:sz="0" w:space="0" w:color="auto"/>
          </w:divBdr>
        </w:div>
        <w:div w:id="1011029695">
          <w:marLeft w:val="0"/>
          <w:marRight w:val="0"/>
          <w:marTop w:val="0"/>
          <w:marBottom w:val="0"/>
          <w:divBdr>
            <w:top w:val="none" w:sz="0" w:space="0" w:color="auto"/>
            <w:left w:val="none" w:sz="0" w:space="0" w:color="auto"/>
            <w:bottom w:val="none" w:sz="0" w:space="0" w:color="auto"/>
            <w:right w:val="none" w:sz="0" w:space="0" w:color="auto"/>
          </w:divBdr>
        </w:div>
        <w:div w:id="887061381">
          <w:marLeft w:val="0"/>
          <w:marRight w:val="0"/>
          <w:marTop w:val="0"/>
          <w:marBottom w:val="0"/>
          <w:divBdr>
            <w:top w:val="none" w:sz="0" w:space="0" w:color="auto"/>
            <w:left w:val="none" w:sz="0" w:space="0" w:color="auto"/>
            <w:bottom w:val="none" w:sz="0" w:space="0" w:color="auto"/>
            <w:right w:val="none" w:sz="0" w:space="0" w:color="auto"/>
          </w:divBdr>
        </w:div>
        <w:div w:id="1049379267">
          <w:marLeft w:val="0"/>
          <w:marRight w:val="0"/>
          <w:marTop w:val="0"/>
          <w:marBottom w:val="0"/>
          <w:divBdr>
            <w:top w:val="none" w:sz="0" w:space="0" w:color="auto"/>
            <w:left w:val="none" w:sz="0" w:space="0" w:color="auto"/>
            <w:bottom w:val="none" w:sz="0" w:space="0" w:color="auto"/>
            <w:right w:val="none" w:sz="0" w:space="0" w:color="auto"/>
          </w:divBdr>
        </w:div>
        <w:div w:id="1659455944">
          <w:marLeft w:val="0"/>
          <w:marRight w:val="0"/>
          <w:marTop w:val="0"/>
          <w:marBottom w:val="0"/>
          <w:divBdr>
            <w:top w:val="none" w:sz="0" w:space="0" w:color="auto"/>
            <w:left w:val="none" w:sz="0" w:space="0" w:color="auto"/>
            <w:bottom w:val="none" w:sz="0" w:space="0" w:color="auto"/>
            <w:right w:val="none" w:sz="0" w:space="0" w:color="auto"/>
          </w:divBdr>
        </w:div>
        <w:div w:id="692264284">
          <w:marLeft w:val="0"/>
          <w:marRight w:val="0"/>
          <w:marTop w:val="0"/>
          <w:marBottom w:val="0"/>
          <w:divBdr>
            <w:top w:val="none" w:sz="0" w:space="0" w:color="auto"/>
            <w:left w:val="none" w:sz="0" w:space="0" w:color="auto"/>
            <w:bottom w:val="none" w:sz="0" w:space="0" w:color="auto"/>
            <w:right w:val="none" w:sz="0" w:space="0" w:color="auto"/>
          </w:divBdr>
        </w:div>
        <w:div w:id="1911423400">
          <w:marLeft w:val="0"/>
          <w:marRight w:val="0"/>
          <w:marTop w:val="0"/>
          <w:marBottom w:val="0"/>
          <w:divBdr>
            <w:top w:val="none" w:sz="0" w:space="0" w:color="auto"/>
            <w:left w:val="none" w:sz="0" w:space="0" w:color="auto"/>
            <w:bottom w:val="none" w:sz="0" w:space="0" w:color="auto"/>
            <w:right w:val="none" w:sz="0" w:space="0" w:color="auto"/>
          </w:divBdr>
        </w:div>
        <w:div w:id="626083112">
          <w:marLeft w:val="0"/>
          <w:marRight w:val="0"/>
          <w:marTop w:val="0"/>
          <w:marBottom w:val="0"/>
          <w:divBdr>
            <w:top w:val="none" w:sz="0" w:space="0" w:color="auto"/>
            <w:left w:val="none" w:sz="0" w:space="0" w:color="auto"/>
            <w:bottom w:val="none" w:sz="0" w:space="0" w:color="auto"/>
            <w:right w:val="none" w:sz="0" w:space="0" w:color="auto"/>
          </w:divBdr>
        </w:div>
        <w:div w:id="442723359">
          <w:marLeft w:val="0"/>
          <w:marRight w:val="0"/>
          <w:marTop w:val="0"/>
          <w:marBottom w:val="0"/>
          <w:divBdr>
            <w:top w:val="none" w:sz="0" w:space="0" w:color="auto"/>
            <w:left w:val="none" w:sz="0" w:space="0" w:color="auto"/>
            <w:bottom w:val="none" w:sz="0" w:space="0" w:color="auto"/>
            <w:right w:val="none" w:sz="0" w:space="0" w:color="auto"/>
          </w:divBdr>
        </w:div>
        <w:div w:id="415901753">
          <w:marLeft w:val="0"/>
          <w:marRight w:val="0"/>
          <w:marTop w:val="0"/>
          <w:marBottom w:val="0"/>
          <w:divBdr>
            <w:top w:val="none" w:sz="0" w:space="0" w:color="auto"/>
            <w:left w:val="none" w:sz="0" w:space="0" w:color="auto"/>
            <w:bottom w:val="none" w:sz="0" w:space="0" w:color="auto"/>
            <w:right w:val="none" w:sz="0" w:space="0" w:color="auto"/>
          </w:divBdr>
        </w:div>
        <w:div w:id="701328146">
          <w:marLeft w:val="0"/>
          <w:marRight w:val="0"/>
          <w:marTop w:val="0"/>
          <w:marBottom w:val="0"/>
          <w:divBdr>
            <w:top w:val="none" w:sz="0" w:space="0" w:color="auto"/>
            <w:left w:val="none" w:sz="0" w:space="0" w:color="auto"/>
            <w:bottom w:val="none" w:sz="0" w:space="0" w:color="auto"/>
            <w:right w:val="none" w:sz="0" w:space="0" w:color="auto"/>
          </w:divBdr>
        </w:div>
        <w:div w:id="1003513708">
          <w:marLeft w:val="0"/>
          <w:marRight w:val="0"/>
          <w:marTop w:val="0"/>
          <w:marBottom w:val="0"/>
          <w:divBdr>
            <w:top w:val="none" w:sz="0" w:space="0" w:color="auto"/>
            <w:left w:val="none" w:sz="0" w:space="0" w:color="auto"/>
            <w:bottom w:val="none" w:sz="0" w:space="0" w:color="auto"/>
            <w:right w:val="none" w:sz="0" w:space="0" w:color="auto"/>
          </w:divBdr>
        </w:div>
        <w:div w:id="1243488938">
          <w:marLeft w:val="0"/>
          <w:marRight w:val="0"/>
          <w:marTop w:val="0"/>
          <w:marBottom w:val="0"/>
          <w:divBdr>
            <w:top w:val="none" w:sz="0" w:space="0" w:color="auto"/>
            <w:left w:val="none" w:sz="0" w:space="0" w:color="auto"/>
            <w:bottom w:val="none" w:sz="0" w:space="0" w:color="auto"/>
            <w:right w:val="none" w:sz="0" w:space="0" w:color="auto"/>
          </w:divBdr>
        </w:div>
        <w:div w:id="2028285252">
          <w:marLeft w:val="0"/>
          <w:marRight w:val="0"/>
          <w:marTop w:val="0"/>
          <w:marBottom w:val="0"/>
          <w:divBdr>
            <w:top w:val="none" w:sz="0" w:space="0" w:color="auto"/>
            <w:left w:val="none" w:sz="0" w:space="0" w:color="auto"/>
            <w:bottom w:val="none" w:sz="0" w:space="0" w:color="auto"/>
            <w:right w:val="none" w:sz="0" w:space="0" w:color="auto"/>
          </w:divBdr>
        </w:div>
        <w:div w:id="695276913">
          <w:marLeft w:val="0"/>
          <w:marRight w:val="0"/>
          <w:marTop w:val="0"/>
          <w:marBottom w:val="0"/>
          <w:divBdr>
            <w:top w:val="none" w:sz="0" w:space="0" w:color="auto"/>
            <w:left w:val="none" w:sz="0" w:space="0" w:color="auto"/>
            <w:bottom w:val="none" w:sz="0" w:space="0" w:color="auto"/>
            <w:right w:val="none" w:sz="0" w:space="0" w:color="auto"/>
          </w:divBdr>
        </w:div>
        <w:div w:id="204176204">
          <w:marLeft w:val="0"/>
          <w:marRight w:val="0"/>
          <w:marTop w:val="0"/>
          <w:marBottom w:val="0"/>
          <w:divBdr>
            <w:top w:val="none" w:sz="0" w:space="0" w:color="auto"/>
            <w:left w:val="none" w:sz="0" w:space="0" w:color="auto"/>
            <w:bottom w:val="none" w:sz="0" w:space="0" w:color="auto"/>
            <w:right w:val="none" w:sz="0" w:space="0" w:color="auto"/>
          </w:divBdr>
        </w:div>
        <w:div w:id="883056130">
          <w:marLeft w:val="0"/>
          <w:marRight w:val="0"/>
          <w:marTop w:val="0"/>
          <w:marBottom w:val="0"/>
          <w:divBdr>
            <w:top w:val="none" w:sz="0" w:space="0" w:color="auto"/>
            <w:left w:val="none" w:sz="0" w:space="0" w:color="auto"/>
            <w:bottom w:val="none" w:sz="0" w:space="0" w:color="auto"/>
            <w:right w:val="none" w:sz="0" w:space="0" w:color="auto"/>
          </w:divBdr>
        </w:div>
        <w:div w:id="634604994">
          <w:marLeft w:val="0"/>
          <w:marRight w:val="0"/>
          <w:marTop w:val="0"/>
          <w:marBottom w:val="0"/>
          <w:divBdr>
            <w:top w:val="none" w:sz="0" w:space="0" w:color="auto"/>
            <w:left w:val="none" w:sz="0" w:space="0" w:color="auto"/>
            <w:bottom w:val="none" w:sz="0" w:space="0" w:color="auto"/>
            <w:right w:val="none" w:sz="0" w:space="0" w:color="auto"/>
          </w:divBdr>
        </w:div>
        <w:div w:id="603614010">
          <w:marLeft w:val="0"/>
          <w:marRight w:val="0"/>
          <w:marTop w:val="0"/>
          <w:marBottom w:val="0"/>
          <w:divBdr>
            <w:top w:val="none" w:sz="0" w:space="0" w:color="auto"/>
            <w:left w:val="none" w:sz="0" w:space="0" w:color="auto"/>
            <w:bottom w:val="none" w:sz="0" w:space="0" w:color="auto"/>
            <w:right w:val="none" w:sz="0" w:space="0" w:color="auto"/>
          </w:divBdr>
        </w:div>
        <w:div w:id="734469576">
          <w:marLeft w:val="0"/>
          <w:marRight w:val="0"/>
          <w:marTop w:val="0"/>
          <w:marBottom w:val="0"/>
          <w:divBdr>
            <w:top w:val="none" w:sz="0" w:space="0" w:color="auto"/>
            <w:left w:val="none" w:sz="0" w:space="0" w:color="auto"/>
            <w:bottom w:val="none" w:sz="0" w:space="0" w:color="auto"/>
            <w:right w:val="none" w:sz="0" w:space="0" w:color="auto"/>
          </w:divBdr>
        </w:div>
        <w:div w:id="151332310">
          <w:marLeft w:val="0"/>
          <w:marRight w:val="0"/>
          <w:marTop w:val="0"/>
          <w:marBottom w:val="0"/>
          <w:divBdr>
            <w:top w:val="none" w:sz="0" w:space="0" w:color="auto"/>
            <w:left w:val="none" w:sz="0" w:space="0" w:color="auto"/>
            <w:bottom w:val="none" w:sz="0" w:space="0" w:color="auto"/>
            <w:right w:val="none" w:sz="0" w:space="0" w:color="auto"/>
          </w:divBdr>
        </w:div>
        <w:div w:id="168909236">
          <w:marLeft w:val="0"/>
          <w:marRight w:val="0"/>
          <w:marTop w:val="0"/>
          <w:marBottom w:val="0"/>
          <w:divBdr>
            <w:top w:val="none" w:sz="0" w:space="0" w:color="auto"/>
            <w:left w:val="none" w:sz="0" w:space="0" w:color="auto"/>
            <w:bottom w:val="none" w:sz="0" w:space="0" w:color="auto"/>
            <w:right w:val="none" w:sz="0" w:space="0" w:color="auto"/>
          </w:divBdr>
        </w:div>
        <w:div w:id="1783722831">
          <w:marLeft w:val="0"/>
          <w:marRight w:val="0"/>
          <w:marTop w:val="0"/>
          <w:marBottom w:val="0"/>
          <w:divBdr>
            <w:top w:val="none" w:sz="0" w:space="0" w:color="auto"/>
            <w:left w:val="none" w:sz="0" w:space="0" w:color="auto"/>
            <w:bottom w:val="none" w:sz="0" w:space="0" w:color="auto"/>
            <w:right w:val="none" w:sz="0" w:space="0" w:color="auto"/>
          </w:divBdr>
        </w:div>
        <w:div w:id="1163088556">
          <w:marLeft w:val="0"/>
          <w:marRight w:val="0"/>
          <w:marTop w:val="0"/>
          <w:marBottom w:val="0"/>
          <w:divBdr>
            <w:top w:val="none" w:sz="0" w:space="0" w:color="auto"/>
            <w:left w:val="none" w:sz="0" w:space="0" w:color="auto"/>
            <w:bottom w:val="none" w:sz="0" w:space="0" w:color="auto"/>
            <w:right w:val="none" w:sz="0" w:space="0" w:color="auto"/>
          </w:divBdr>
        </w:div>
        <w:div w:id="1089693370">
          <w:marLeft w:val="0"/>
          <w:marRight w:val="0"/>
          <w:marTop w:val="0"/>
          <w:marBottom w:val="0"/>
          <w:divBdr>
            <w:top w:val="none" w:sz="0" w:space="0" w:color="auto"/>
            <w:left w:val="none" w:sz="0" w:space="0" w:color="auto"/>
            <w:bottom w:val="none" w:sz="0" w:space="0" w:color="auto"/>
            <w:right w:val="none" w:sz="0" w:space="0" w:color="auto"/>
          </w:divBdr>
        </w:div>
        <w:div w:id="356278672">
          <w:marLeft w:val="0"/>
          <w:marRight w:val="0"/>
          <w:marTop w:val="0"/>
          <w:marBottom w:val="0"/>
          <w:divBdr>
            <w:top w:val="none" w:sz="0" w:space="0" w:color="auto"/>
            <w:left w:val="none" w:sz="0" w:space="0" w:color="auto"/>
            <w:bottom w:val="none" w:sz="0" w:space="0" w:color="auto"/>
            <w:right w:val="none" w:sz="0" w:space="0" w:color="auto"/>
          </w:divBdr>
        </w:div>
        <w:div w:id="2115398457">
          <w:marLeft w:val="0"/>
          <w:marRight w:val="0"/>
          <w:marTop w:val="0"/>
          <w:marBottom w:val="0"/>
          <w:divBdr>
            <w:top w:val="none" w:sz="0" w:space="0" w:color="auto"/>
            <w:left w:val="none" w:sz="0" w:space="0" w:color="auto"/>
            <w:bottom w:val="none" w:sz="0" w:space="0" w:color="auto"/>
            <w:right w:val="none" w:sz="0" w:space="0" w:color="auto"/>
          </w:divBdr>
        </w:div>
        <w:div w:id="465664520">
          <w:marLeft w:val="0"/>
          <w:marRight w:val="0"/>
          <w:marTop w:val="0"/>
          <w:marBottom w:val="0"/>
          <w:divBdr>
            <w:top w:val="none" w:sz="0" w:space="0" w:color="auto"/>
            <w:left w:val="none" w:sz="0" w:space="0" w:color="auto"/>
            <w:bottom w:val="none" w:sz="0" w:space="0" w:color="auto"/>
            <w:right w:val="none" w:sz="0" w:space="0" w:color="auto"/>
          </w:divBdr>
        </w:div>
        <w:div w:id="738865842">
          <w:marLeft w:val="0"/>
          <w:marRight w:val="0"/>
          <w:marTop w:val="0"/>
          <w:marBottom w:val="0"/>
          <w:divBdr>
            <w:top w:val="none" w:sz="0" w:space="0" w:color="auto"/>
            <w:left w:val="none" w:sz="0" w:space="0" w:color="auto"/>
            <w:bottom w:val="none" w:sz="0" w:space="0" w:color="auto"/>
            <w:right w:val="none" w:sz="0" w:space="0" w:color="auto"/>
          </w:divBdr>
        </w:div>
        <w:div w:id="2051955531">
          <w:marLeft w:val="0"/>
          <w:marRight w:val="0"/>
          <w:marTop w:val="0"/>
          <w:marBottom w:val="0"/>
          <w:divBdr>
            <w:top w:val="none" w:sz="0" w:space="0" w:color="auto"/>
            <w:left w:val="none" w:sz="0" w:space="0" w:color="auto"/>
            <w:bottom w:val="none" w:sz="0" w:space="0" w:color="auto"/>
            <w:right w:val="none" w:sz="0" w:space="0" w:color="auto"/>
          </w:divBdr>
        </w:div>
        <w:div w:id="2047635678">
          <w:marLeft w:val="0"/>
          <w:marRight w:val="0"/>
          <w:marTop w:val="0"/>
          <w:marBottom w:val="0"/>
          <w:divBdr>
            <w:top w:val="none" w:sz="0" w:space="0" w:color="auto"/>
            <w:left w:val="none" w:sz="0" w:space="0" w:color="auto"/>
            <w:bottom w:val="none" w:sz="0" w:space="0" w:color="auto"/>
            <w:right w:val="none" w:sz="0" w:space="0" w:color="auto"/>
          </w:divBdr>
        </w:div>
        <w:div w:id="321472658">
          <w:marLeft w:val="0"/>
          <w:marRight w:val="0"/>
          <w:marTop w:val="0"/>
          <w:marBottom w:val="0"/>
          <w:divBdr>
            <w:top w:val="none" w:sz="0" w:space="0" w:color="auto"/>
            <w:left w:val="none" w:sz="0" w:space="0" w:color="auto"/>
            <w:bottom w:val="none" w:sz="0" w:space="0" w:color="auto"/>
            <w:right w:val="none" w:sz="0" w:space="0" w:color="auto"/>
          </w:divBdr>
        </w:div>
        <w:div w:id="842622753">
          <w:marLeft w:val="0"/>
          <w:marRight w:val="0"/>
          <w:marTop w:val="0"/>
          <w:marBottom w:val="0"/>
          <w:divBdr>
            <w:top w:val="none" w:sz="0" w:space="0" w:color="auto"/>
            <w:left w:val="none" w:sz="0" w:space="0" w:color="auto"/>
            <w:bottom w:val="none" w:sz="0" w:space="0" w:color="auto"/>
            <w:right w:val="none" w:sz="0" w:space="0" w:color="auto"/>
          </w:divBdr>
        </w:div>
        <w:div w:id="210925344">
          <w:marLeft w:val="0"/>
          <w:marRight w:val="0"/>
          <w:marTop w:val="0"/>
          <w:marBottom w:val="0"/>
          <w:divBdr>
            <w:top w:val="none" w:sz="0" w:space="0" w:color="auto"/>
            <w:left w:val="none" w:sz="0" w:space="0" w:color="auto"/>
            <w:bottom w:val="none" w:sz="0" w:space="0" w:color="auto"/>
            <w:right w:val="none" w:sz="0" w:space="0" w:color="auto"/>
          </w:divBdr>
        </w:div>
      </w:divsChild>
    </w:div>
    <w:div w:id="1147893331">
      <w:bodyDiv w:val="1"/>
      <w:marLeft w:val="0"/>
      <w:marRight w:val="0"/>
      <w:marTop w:val="0"/>
      <w:marBottom w:val="0"/>
      <w:divBdr>
        <w:top w:val="none" w:sz="0" w:space="0" w:color="auto"/>
        <w:left w:val="none" w:sz="0" w:space="0" w:color="auto"/>
        <w:bottom w:val="none" w:sz="0" w:space="0" w:color="auto"/>
        <w:right w:val="none" w:sz="0" w:space="0" w:color="auto"/>
      </w:divBdr>
    </w:div>
    <w:div w:id="1159888231">
      <w:bodyDiv w:val="1"/>
      <w:marLeft w:val="0"/>
      <w:marRight w:val="0"/>
      <w:marTop w:val="0"/>
      <w:marBottom w:val="0"/>
      <w:divBdr>
        <w:top w:val="none" w:sz="0" w:space="0" w:color="auto"/>
        <w:left w:val="none" w:sz="0" w:space="0" w:color="auto"/>
        <w:bottom w:val="none" w:sz="0" w:space="0" w:color="auto"/>
        <w:right w:val="none" w:sz="0" w:space="0" w:color="auto"/>
      </w:divBdr>
    </w:div>
    <w:div w:id="1194463236">
      <w:bodyDiv w:val="1"/>
      <w:marLeft w:val="0"/>
      <w:marRight w:val="0"/>
      <w:marTop w:val="0"/>
      <w:marBottom w:val="0"/>
      <w:divBdr>
        <w:top w:val="none" w:sz="0" w:space="0" w:color="auto"/>
        <w:left w:val="none" w:sz="0" w:space="0" w:color="auto"/>
        <w:bottom w:val="none" w:sz="0" w:space="0" w:color="auto"/>
        <w:right w:val="none" w:sz="0" w:space="0" w:color="auto"/>
      </w:divBdr>
    </w:div>
    <w:div w:id="1282036671">
      <w:bodyDiv w:val="1"/>
      <w:marLeft w:val="0"/>
      <w:marRight w:val="0"/>
      <w:marTop w:val="0"/>
      <w:marBottom w:val="0"/>
      <w:divBdr>
        <w:top w:val="none" w:sz="0" w:space="0" w:color="auto"/>
        <w:left w:val="none" w:sz="0" w:space="0" w:color="auto"/>
        <w:bottom w:val="none" w:sz="0" w:space="0" w:color="auto"/>
        <w:right w:val="none" w:sz="0" w:space="0" w:color="auto"/>
      </w:divBdr>
    </w:div>
    <w:div w:id="1475609946">
      <w:bodyDiv w:val="1"/>
      <w:marLeft w:val="0"/>
      <w:marRight w:val="0"/>
      <w:marTop w:val="0"/>
      <w:marBottom w:val="0"/>
      <w:divBdr>
        <w:top w:val="none" w:sz="0" w:space="0" w:color="auto"/>
        <w:left w:val="none" w:sz="0" w:space="0" w:color="auto"/>
        <w:bottom w:val="none" w:sz="0" w:space="0" w:color="auto"/>
        <w:right w:val="none" w:sz="0" w:space="0" w:color="auto"/>
      </w:divBdr>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
    <w:div w:id="1655984941">
      <w:bodyDiv w:val="1"/>
      <w:marLeft w:val="0"/>
      <w:marRight w:val="0"/>
      <w:marTop w:val="0"/>
      <w:marBottom w:val="0"/>
      <w:divBdr>
        <w:top w:val="none" w:sz="0" w:space="0" w:color="auto"/>
        <w:left w:val="none" w:sz="0" w:space="0" w:color="auto"/>
        <w:bottom w:val="none" w:sz="0" w:space="0" w:color="auto"/>
        <w:right w:val="none" w:sz="0" w:space="0" w:color="auto"/>
      </w:divBdr>
    </w:div>
    <w:div w:id="1738161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www.eures.europ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anofm.ro/eures"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ecran\analiza%20regionala\SECTIUNEA%20C%20-%20lin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Sheet1!$D$109:$D$110</c:f>
              <c:strCache>
                <c:ptCount val="1"/>
                <c:pt idx="0">
                  <c:v>                        Perioada 31.12.2022</c:v>
                </c:pt>
              </c:strCache>
            </c:strRef>
          </c:tx>
          <c:invertIfNegative val="0"/>
          <c:cat>
            <c:strRef>
              <c:f>Sheet1!$C$111:$C$112</c:f>
              <c:strCache>
                <c:ptCount val="2"/>
                <c:pt idx="0">
                  <c:v>indemnizati</c:v>
                </c:pt>
                <c:pt idx="1">
                  <c:v>neindemnizati</c:v>
                </c:pt>
              </c:strCache>
            </c:strRef>
          </c:cat>
          <c:val>
            <c:numRef>
              <c:f>Sheet1!$D$111:$D$112</c:f>
              <c:numCache>
                <c:formatCode>General</c:formatCode>
                <c:ptCount val="2"/>
                <c:pt idx="0">
                  <c:v>900</c:v>
                </c:pt>
                <c:pt idx="1">
                  <c:v>1516</c:v>
                </c:pt>
              </c:numCache>
            </c:numRef>
          </c:val>
        </c:ser>
        <c:ser>
          <c:idx val="1"/>
          <c:order val="1"/>
          <c:tx>
            <c:strRef>
              <c:f>Sheet1!$E$109:$E$110</c:f>
              <c:strCache>
                <c:ptCount val="1"/>
                <c:pt idx="0">
                  <c:v>                        Perioada 31.12.2023</c:v>
                </c:pt>
              </c:strCache>
            </c:strRef>
          </c:tx>
          <c:invertIfNegative val="0"/>
          <c:cat>
            <c:strRef>
              <c:f>Sheet1!$C$111:$C$112</c:f>
              <c:strCache>
                <c:ptCount val="2"/>
                <c:pt idx="0">
                  <c:v>indemnizati</c:v>
                </c:pt>
                <c:pt idx="1">
                  <c:v>neindemnizati</c:v>
                </c:pt>
              </c:strCache>
            </c:strRef>
          </c:cat>
          <c:val>
            <c:numRef>
              <c:f>Sheet1!$E$111:$E$112</c:f>
              <c:numCache>
                <c:formatCode>General</c:formatCode>
                <c:ptCount val="2"/>
                <c:pt idx="0">
                  <c:v>933</c:v>
                </c:pt>
                <c:pt idx="1">
                  <c:v>1505</c:v>
                </c:pt>
              </c:numCache>
            </c:numRef>
          </c:val>
        </c:ser>
        <c:dLbls>
          <c:showLegendKey val="0"/>
          <c:showVal val="0"/>
          <c:showCatName val="0"/>
          <c:showSerName val="0"/>
          <c:showPercent val="0"/>
          <c:showBubbleSize val="0"/>
        </c:dLbls>
        <c:gapWidth val="75"/>
        <c:shape val="cylinder"/>
        <c:axId val="200769536"/>
        <c:axId val="200771456"/>
        <c:axId val="0"/>
      </c:bar3DChart>
      <c:catAx>
        <c:axId val="200769536"/>
        <c:scaling>
          <c:orientation val="minMax"/>
        </c:scaling>
        <c:delete val="0"/>
        <c:axPos val="l"/>
        <c:majorTickMark val="none"/>
        <c:minorTickMark val="none"/>
        <c:tickLblPos val="nextTo"/>
        <c:crossAx val="200771456"/>
        <c:crosses val="autoZero"/>
        <c:auto val="1"/>
        <c:lblAlgn val="ctr"/>
        <c:lblOffset val="100"/>
        <c:noMultiLvlLbl val="0"/>
      </c:catAx>
      <c:valAx>
        <c:axId val="200771456"/>
        <c:scaling>
          <c:orientation val="minMax"/>
        </c:scaling>
        <c:delete val="0"/>
        <c:axPos val="b"/>
        <c:majorGridlines/>
        <c:numFmt formatCode="General" sourceLinked="1"/>
        <c:majorTickMark val="none"/>
        <c:minorTickMark val="none"/>
        <c:tickLblPos val="nextTo"/>
        <c:crossAx val="20076953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3.3956399779924415E-2"/>
          <c:y val="0.14992698028131099"/>
          <c:w val="0.93626124054080873"/>
          <c:h val="0.61581162931556632"/>
        </c:manualLayout>
      </c:layout>
      <c:lineChart>
        <c:grouping val="stacked"/>
        <c:varyColors val="0"/>
        <c:ser>
          <c:idx val="0"/>
          <c:order val="0"/>
          <c:tx>
            <c:strRef>
              <c:f>Sheet15!$C$72</c:f>
              <c:strCache>
                <c:ptCount val="1"/>
                <c:pt idx="0">
                  <c:v>   Rata somaj 2022</c:v>
                </c:pt>
              </c:strCache>
            </c:strRef>
          </c:tx>
          <c:marker>
            <c:symbol val="none"/>
          </c:marker>
          <c:cat>
            <c:strRef>
              <c:f>Sheet15!$B$74:$B$85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 </c:v>
                </c:pt>
                <c:pt idx="11">
                  <c:v>Decembrie</c:v>
                </c:pt>
              </c:strCache>
            </c:strRef>
          </c:cat>
          <c:val>
            <c:numRef>
              <c:f>Sheet15!$C$74:$C$85</c:f>
              <c:numCache>
                <c:formatCode>General</c:formatCode>
                <c:ptCount val="12"/>
                <c:pt idx="0">
                  <c:v>2.2799999999999998</c:v>
                </c:pt>
                <c:pt idx="1">
                  <c:v>2.17</c:v>
                </c:pt>
                <c:pt idx="2">
                  <c:v>2.2000000000000002</c:v>
                </c:pt>
                <c:pt idx="3">
                  <c:v>2.16</c:v>
                </c:pt>
                <c:pt idx="4">
                  <c:v>2.16</c:v>
                </c:pt>
                <c:pt idx="5">
                  <c:v>2.19</c:v>
                </c:pt>
                <c:pt idx="6">
                  <c:v>2.16</c:v>
                </c:pt>
                <c:pt idx="7">
                  <c:v>2.21</c:v>
                </c:pt>
                <c:pt idx="8">
                  <c:v>2.58</c:v>
                </c:pt>
                <c:pt idx="9">
                  <c:v>2.58</c:v>
                </c:pt>
                <c:pt idx="10">
                  <c:v>2.6</c:v>
                </c:pt>
                <c:pt idx="11">
                  <c:v>2.62</c:v>
                </c:pt>
              </c:numCache>
            </c:numRef>
          </c:val>
          <c:smooth val="0"/>
        </c:ser>
        <c:ser>
          <c:idx val="1"/>
          <c:order val="1"/>
          <c:tx>
            <c:strRef>
              <c:f>Sheet15!$D$72</c:f>
              <c:strCache>
                <c:ptCount val="1"/>
                <c:pt idx="0">
                  <c:v>       Rata somaj2023</c:v>
                </c:pt>
              </c:strCache>
            </c:strRef>
          </c:tx>
          <c:marker>
            <c:symbol val="none"/>
          </c:marker>
          <c:cat>
            <c:strRef>
              <c:f>Sheet15!$B$74:$B$85</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 </c:v>
                </c:pt>
                <c:pt idx="11">
                  <c:v>Decembrie</c:v>
                </c:pt>
              </c:strCache>
            </c:strRef>
          </c:cat>
          <c:val>
            <c:numRef>
              <c:f>Sheet15!$D$74:$D$85</c:f>
              <c:numCache>
                <c:formatCode>General</c:formatCode>
                <c:ptCount val="12"/>
                <c:pt idx="0">
                  <c:v>2.69</c:v>
                </c:pt>
                <c:pt idx="1">
                  <c:v>2.59</c:v>
                </c:pt>
                <c:pt idx="2">
                  <c:v>2.5299999999999998</c:v>
                </c:pt>
                <c:pt idx="3">
                  <c:v>2.4299999999999997</c:v>
                </c:pt>
                <c:pt idx="4">
                  <c:v>2.3299999999999996</c:v>
                </c:pt>
                <c:pt idx="5">
                  <c:v>2.3099999999999996</c:v>
                </c:pt>
                <c:pt idx="6">
                  <c:v>2.27</c:v>
                </c:pt>
                <c:pt idx="7">
                  <c:v>2.3699999999999997</c:v>
                </c:pt>
                <c:pt idx="8">
                  <c:v>2.46</c:v>
                </c:pt>
                <c:pt idx="9">
                  <c:v>2.6</c:v>
                </c:pt>
                <c:pt idx="10">
                  <c:v>2.6</c:v>
                </c:pt>
                <c:pt idx="11">
                  <c:v>2.69</c:v>
                </c:pt>
              </c:numCache>
            </c:numRef>
          </c:val>
          <c:smooth val="0"/>
        </c:ser>
        <c:dLbls>
          <c:showLegendKey val="0"/>
          <c:showVal val="1"/>
          <c:showCatName val="0"/>
          <c:showSerName val="0"/>
          <c:showPercent val="0"/>
          <c:showBubbleSize val="0"/>
        </c:dLbls>
        <c:marker val="1"/>
        <c:smooth val="0"/>
        <c:axId val="115096576"/>
        <c:axId val="121283328"/>
      </c:lineChart>
      <c:catAx>
        <c:axId val="115096576"/>
        <c:scaling>
          <c:orientation val="minMax"/>
        </c:scaling>
        <c:delete val="0"/>
        <c:axPos val="b"/>
        <c:majorTickMark val="none"/>
        <c:minorTickMark val="none"/>
        <c:tickLblPos val="nextTo"/>
        <c:crossAx val="121283328"/>
        <c:crosses val="autoZero"/>
        <c:auto val="1"/>
        <c:lblAlgn val="ctr"/>
        <c:lblOffset val="100"/>
        <c:noMultiLvlLbl val="0"/>
      </c:catAx>
      <c:valAx>
        <c:axId val="121283328"/>
        <c:scaling>
          <c:orientation val="minMax"/>
        </c:scaling>
        <c:delete val="1"/>
        <c:axPos val="l"/>
        <c:numFmt formatCode="General" sourceLinked="1"/>
        <c:majorTickMark val="none"/>
        <c:minorTickMark val="none"/>
        <c:tickLblPos val="none"/>
        <c:crossAx val="115096576"/>
        <c:crosses val="autoZero"/>
        <c:crossBetween val="between"/>
      </c:valAx>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Sheet21!$C$4</c:f>
              <c:strCache>
                <c:ptCount val="1"/>
                <c:pt idx="0">
                  <c:v>SOMERI INDEMNIZATI</c:v>
                </c:pt>
              </c:strCache>
            </c:strRef>
          </c:tx>
          <c:invertIfNegative val="0"/>
          <c:cat>
            <c:strRef>
              <c:f>Sheet21!$B$5:$B$16</c:f>
              <c:strCache>
                <c:ptCount val="12"/>
                <c:pt idx="0">
                  <c:v>Ianuarie </c:v>
                </c:pt>
                <c:pt idx="1">
                  <c:v>Februarie </c:v>
                </c:pt>
                <c:pt idx="2">
                  <c:v>Martie</c:v>
                </c:pt>
                <c:pt idx="3">
                  <c:v>Aprilie</c:v>
                </c:pt>
                <c:pt idx="4">
                  <c:v>Mai</c:v>
                </c:pt>
                <c:pt idx="5">
                  <c:v>Iunie</c:v>
                </c:pt>
                <c:pt idx="6">
                  <c:v>Iulie</c:v>
                </c:pt>
                <c:pt idx="7">
                  <c:v>August</c:v>
                </c:pt>
                <c:pt idx="8">
                  <c:v>Septembrie </c:v>
                </c:pt>
                <c:pt idx="9">
                  <c:v>Octombrie</c:v>
                </c:pt>
                <c:pt idx="10">
                  <c:v>Noiembrie</c:v>
                </c:pt>
                <c:pt idx="11">
                  <c:v>Decembrie </c:v>
                </c:pt>
              </c:strCache>
            </c:strRef>
          </c:cat>
          <c:val>
            <c:numRef>
              <c:f>Sheet21!$C$5:$C$16</c:f>
              <c:numCache>
                <c:formatCode>General</c:formatCode>
                <c:ptCount val="12"/>
                <c:pt idx="0">
                  <c:v>844</c:v>
                </c:pt>
                <c:pt idx="1">
                  <c:v>790</c:v>
                </c:pt>
                <c:pt idx="2">
                  <c:v>737</c:v>
                </c:pt>
                <c:pt idx="3">
                  <c:v>702</c:v>
                </c:pt>
                <c:pt idx="4">
                  <c:v>668</c:v>
                </c:pt>
                <c:pt idx="5">
                  <c:v>646</c:v>
                </c:pt>
                <c:pt idx="6">
                  <c:v>659</c:v>
                </c:pt>
                <c:pt idx="7">
                  <c:v>739</c:v>
                </c:pt>
                <c:pt idx="8">
                  <c:v>796</c:v>
                </c:pt>
                <c:pt idx="9">
                  <c:v>803</c:v>
                </c:pt>
                <c:pt idx="10">
                  <c:v>881</c:v>
                </c:pt>
                <c:pt idx="11">
                  <c:v>933</c:v>
                </c:pt>
              </c:numCache>
            </c:numRef>
          </c:val>
        </c:ser>
        <c:ser>
          <c:idx val="1"/>
          <c:order val="1"/>
          <c:tx>
            <c:strRef>
              <c:f>Sheet21!$D$4</c:f>
              <c:strCache>
                <c:ptCount val="1"/>
                <c:pt idx="0">
                  <c:v>SOMERI NEINDEMNIZATI</c:v>
                </c:pt>
              </c:strCache>
            </c:strRef>
          </c:tx>
          <c:invertIfNegative val="0"/>
          <c:cat>
            <c:strRef>
              <c:f>Sheet21!$B$5:$B$16</c:f>
              <c:strCache>
                <c:ptCount val="12"/>
                <c:pt idx="0">
                  <c:v>Ianuarie </c:v>
                </c:pt>
                <c:pt idx="1">
                  <c:v>Februarie </c:v>
                </c:pt>
                <c:pt idx="2">
                  <c:v>Martie</c:v>
                </c:pt>
                <c:pt idx="3">
                  <c:v>Aprilie</c:v>
                </c:pt>
                <c:pt idx="4">
                  <c:v>Mai</c:v>
                </c:pt>
                <c:pt idx="5">
                  <c:v>Iunie</c:v>
                </c:pt>
                <c:pt idx="6">
                  <c:v>Iulie</c:v>
                </c:pt>
                <c:pt idx="7">
                  <c:v>August</c:v>
                </c:pt>
                <c:pt idx="8">
                  <c:v>Septembrie </c:v>
                </c:pt>
                <c:pt idx="9">
                  <c:v>Octombrie</c:v>
                </c:pt>
                <c:pt idx="10">
                  <c:v>Noiembrie</c:v>
                </c:pt>
                <c:pt idx="11">
                  <c:v>Decembrie </c:v>
                </c:pt>
              </c:strCache>
            </c:strRef>
          </c:cat>
          <c:val>
            <c:numRef>
              <c:f>Sheet21!$D$5:$D$16</c:f>
              <c:numCache>
                <c:formatCode>General</c:formatCode>
                <c:ptCount val="12"/>
                <c:pt idx="0">
                  <c:v>1593</c:v>
                </c:pt>
                <c:pt idx="1">
                  <c:v>1561</c:v>
                </c:pt>
                <c:pt idx="2">
                  <c:v>1560</c:v>
                </c:pt>
                <c:pt idx="3">
                  <c:v>1490</c:v>
                </c:pt>
                <c:pt idx="4">
                  <c:v>1442</c:v>
                </c:pt>
                <c:pt idx="5">
                  <c:v>1453</c:v>
                </c:pt>
                <c:pt idx="6">
                  <c:v>1396</c:v>
                </c:pt>
                <c:pt idx="7">
                  <c:v>1414</c:v>
                </c:pt>
                <c:pt idx="8">
                  <c:v>1437</c:v>
                </c:pt>
                <c:pt idx="9">
                  <c:v>1466</c:v>
                </c:pt>
                <c:pt idx="10">
                  <c:v>1481</c:v>
                </c:pt>
                <c:pt idx="11">
                  <c:v>1505</c:v>
                </c:pt>
              </c:numCache>
            </c:numRef>
          </c:val>
        </c:ser>
        <c:dLbls>
          <c:showLegendKey val="0"/>
          <c:showVal val="1"/>
          <c:showCatName val="0"/>
          <c:showSerName val="0"/>
          <c:showPercent val="0"/>
          <c:showBubbleSize val="0"/>
        </c:dLbls>
        <c:gapWidth val="95"/>
        <c:gapDepth val="95"/>
        <c:shape val="cylinder"/>
        <c:axId val="187062912"/>
        <c:axId val="187064704"/>
        <c:axId val="0"/>
      </c:bar3DChart>
      <c:catAx>
        <c:axId val="187062912"/>
        <c:scaling>
          <c:orientation val="minMax"/>
        </c:scaling>
        <c:delete val="0"/>
        <c:axPos val="b"/>
        <c:majorTickMark val="none"/>
        <c:minorTickMark val="none"/>
        <c:tickLblPos val="nextTo"/>
        <c:crossAx val="187064704"/>
        <c:crosses val="autoZero"/>
        <c:auto val="1"/>
        <c:lblAlgn val="ctr"/>
        <c:lblOffset val="100"/>
        <c:noMultiLvlLbl val="0"/>
      </c:catAx>
      <c:valAx>
        <c:axId val="187064704"/>
        <c:scaling>
          <c:orientation val="minMax"/>
        </c:scaling>
        <c:delete val="1"/>
        <c:axPos val="l"/>
        <c:numFmt formatCode="0%" sourceLinked="1"/>
        <c:majorTickMark val="out"/>
        <c:minorTickMark val="none"/>
        <c:tickLblPos val="none"/>
        <c:crossAx val="187062912"/>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Sheet24!$B$6</c:f>
              <c:strCache>
                <c:ptCount val="1"/>
                <c:pt idx="0">
                  <c:v> SOMERI INDEMNIZATI</c:v>
                </c:pt>
              </c:strCache>
            </c:strRef>
          </c:tx>
          <c:invertIfNegative val="0"/>
          <c:cat>
            <c:strRef>
              <c:f>Sheet24!$C$5:$G$5</c:f>
              <c:strCache>
                <c:ptCount val="5"/>
                <c:pt idx="0">
                  <c:v>Invatamant primar si fara  studii, din care :</c:v>
                </c:pt>
                <c:pt idx="1">
                  <c:v>Fara studii</c:v>
                </c:pt>
                <c:pt idx="2">
                  <c:v>Gimnazial si profesional</c:v>
                </c:pt>
                <c:pt idx="3">
                  <c:v>Liceal si post-liceal</c:v>
                </c:pt>
                <c:pt idx="4">
                  <c:v>Universitar</c:v>
                </c:pt>
              </c:strCache>
            </c:strRef>
          </c:cat>
          <c:val>
            <c:numRef>
              <c:f>Sheet24!$C$6:$G$6</c:f>
              <c:numCache>
                <c:formatCode>General</c:formatCode>
                <c:ptCount val="5"/>
                <c:pt idx="0">
                  <c:v>69</c:v>
                </c:pt>
                <c:pt idx="1">
                  <c:v>3</c:v>
                </c:pt>
                <c:pt idx="2">
                  <c:v>180</c:v>
                </c:pt>
                <c:pt idx="3">
                  <c:v>421</c:v>
                </c:pt>
                <c:pt idx="4">
                  <c:v>109</c:v>
                </c:pt>
              </c:numCache>
            </c:numRef>
          </c:val>
        </c:ser>
        <c:ser>
          <c:idx val="1"/>
          <c:order val="1"/>
          <c:tx>
            <c:strRef>
              <c:f>Sheet24!$B$7</c:f>
              <c:strCache>
                <c:ptCount val="1"/>
                <c:pt idx="0">
                  <c:v>SOMERI NEINDEMNIZATI</c:v>
                </c:pt>
              </c:strCache>
            </c:strRef>
          </c:tx>
          <c:invertIfNegative val="0"/>
          <c:cat>
            <c:strRef>
              <c:f>Sheet24!$C$5:$G$5</c:f>
              <c:strCache>
                <c:ptCount val="5"/>
                <c:pt idx="0">
                  <c:v>Invatamant primar si fara  studii, din care :</c:v>
                </c:pt>
                <c:pt idx="1">
                  <c:v>Fara studii</c:v>
                </c:pt>
                <c:pt idx="2">
                  <c:v>Gimnazial si profesional</c:v>
                </c:pt>
                <c:pt idx="3">
                  <c:v>Liceal si post-liceal</c:v>
                </c:pt>
                <c:pt idx="4">
                  <c:v>Universitar</c:v>
                </c:pt>
              </c:strCache>
            </c:strRef>
          </c:cat>
          <c:val>
            <c:numRef>
              <c:f>Sheet24!$C$7:$G$7</c:f>
              <c:numCache>
                <c:formatCode>General</c:formatCode>
                <c:ptCount val="5"/>
                <c:pt idx="0">
                  <c:v>579</c:v>
                </c:pt>
                <c:pt idx="1">
                  <c:v>228</c:v>
                </c:pt>
                <c:pt idx="2">
                  <c:v>639</c:v>
                </c:pt>
                <c:pt idx="3">
                  <c:v>261</c:v>
                </c:pt>
                <c:pt idx="4">
                  <c:v>42</c:v>
                </c:pt>
              </c:numCache>
            </c:numRef>
          </c:val>
        </c:ser>
        <c:dLbls>
          <c:showLegendKey val="0"/>
          <c:showVal val="1"/>
          <c:showCatName val="0"/>
          <c:showSerName val="0"/>
          <c:showPercent val="0"/>
          <c:showBubbleSize val="0"/>
        </c:dLbls>
        <c:gapWidth val="150"/>
        <c:overlap val="-25"/>
        <c:axId val="187082624"/>
        <c:axId val="187084160"/>
      </c:barChart>
      <c:catAx>
        <c:axId val="187082624"/>
        <c:scaling>
          <c:orientation val="minMax"/>
        </c:scaling>
        <c:delete val="0"/>
        <c:axPos val="b"/>
        <c:majorTickMark val="none"/>
        <c:minorTickMark val="none"/>
        <c:tickLblPos val="nextTo"/>
        <c:crossAx val="187084160"/>
        <c:crosses val="autoZero"/>
        <c:auto val="1"/>
        <c:lblAlgn val="ctr"/>
        <c:lblOffset val="100"/>
        <c:noMultiLvlLbl val="0"/>
      </c:catAx>
      <c:valAx>
        <c:axId val="187084160"/>
        <c:scaling>
          <c:orientation val="minMax"/>
        </c:scaling>
        <c:delete val="1"/>
        <c:axPos val="l"/>
        <c:numFmt formatCode="General" sourceLinked="1"/>
        <c:majorTickMark val="none"/>
        <c:minorTickMark val="none"/>
        <c:tickLblPos val="none"/>
        <c:crossAx val="187082624"/>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520615924497872E-2"/>
          <c:y val="2.8195145229906165E-2"/>
          <c:w val="0.90956749672345949"/>
          <c:h val="0.81548974943052388"/>
        </c:manualLayout>
      </c:layout>
      <c:lineChart>
        <c:grouping val="stacked"/>
        <c:varyColors val="0"/>
        <c:ser>
          <c:idx val="0"/>
          <c:order val="0"/>
          <c:tx>
            <c:strRef>
              <c:f>Sheet24!$B$29</c:f>
              <c:strCache>
                <c:ptCount val="1"/>
                <c:pt idx="0">
                  <c:v>31.12.2022</c:v>
                </c:pt>
              </c:strCache>
            </c:strRef>
          </c:tx>
          <c:dLbls>
            <c:txPr>
              <a:bodyPr/>
              <a:lstStyle/>
              <a:p>
                <a:pPr>
                  <a:defRPr sz="1000" b="0"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Sheet24!$C$28:$H$28</c:f>
              <c:strCache>
                <c:ptCount val="6"/>
                <c:pt idx="0">
                  <c:v>sub 25 ani</c:v>
                </c:pt>
                <c:pt idx="1">
                  <c:v>25-29 ani</c:v>
                </c:pt>
                <c:pt idx="2">
                  <c:v>30-39 ani</c:v>
                </c:pt>
                <c:pt idx="3">
                  <c:v>40-49 ani</c:v>
                </c:pt>
                <c:pt idx="4">
                  <c:v>50-55 ani</c:v>
                </c:pt>
                <c:pt idx="5">
                  <c:v>peste 55 ani</c:v>
                </c:pt>
              </c:strCache>
            </c:strRef>
          </c:cat>
          <c:val>
            <c:numRef>
              <c:f>Sheet24!$C$29:$H$29</c:f>
              <c:numCache>
                <c:formatCode>General</c:formatCode>
                <c:ptCount val="6"/>
                <c:pt idx="0">
                  <c:v>314</c:v>
                </c:pt>
                <c:pt idx="1">
                  <c:v>123</c:v>
                </c:pt>
                <c:pt idx="2">
                  <c:v>353</c:v>
                </c:pt>
                <c:pt idx="3">
                  <c:v>583</c:v>
                </c:pt>
                <c:pt idx="4">
                  <c:v>535</c:v>
                </c:pt>
                <c:pt idx="5">
                  <c:v>508</c:v>
                </c:pt>
              </c:numCache>
            </c:numRef>
          </c:val>
          <c:smooth val="0"/>
        </c:ser>
        <c:ser>
          <c:idx val="1"/>
          <c:order val="1"/>
          <c:tx>
            <c:strRef>
              <c:f>Sheet24!$B$30</c:f>
              <c:strCache>
                <c:ptCount val="1"/>
                <c:pt idx="0">
                  <c:v>31.12.2023</c:v>
                </c:pt>
              </c:strCache>
            </c:strRef>
          </c:tx>
          <c:dLbls>
            <c:txPr>
              <a:bodyPr/>
              <a:lstStyle/>
              <a:p>
                <a:pPr>
                  <a:defRPr sz="1000" b="0" i="0" u="none" strike="noStrike" baseline="0">
                    <a:solidFill>
                      <a:srgbClr val="000000"/>
                    </a:solidFill>
                    <a:latin typeface="Calibri"/>
                    <a:ea typeface="Calibri"/>
                    <a:cs typeface="Calibri"/>
                  </a:defRPr>
                </a:pPr>
                <a:endParaRPr lang="ro-RO"/>
              </a:p>
            </c:txPr>
            <c:showLegendKey val="0"/>
            <c:showVal val="1"/>
            <c:showCatName val="0"/>
            <c:showSerName val="0"/>
            <c:showPercent val="0"/>
            <c:showBubbleSize val="0"/>
            <c:showLeaderLines val="0"/>
          </c:dLbls>
          <c:cat>
            <c:strRef>
              <c:f>Sheet24!$C$28:$H$28</c:f>
              <c:strCache>
                <c:ptCount val="6"/>
                <c:pt idx="0">
                  <c:v>sub 25 ani</c:v>
                </c:pt>
                <c:pt idx="1">
                  <c:v>25-29 ani</c:v>
                </c:pt>
                <c:pt idx="2">
                  <c:v>30-39 ani</c:v>
                </c:pt>
                <c:pt idx="3">
                  <c:v>40-49 ani</c:v>
                </c:pt>
                <c:pt idx="4">
                  <c:v>50-55 ani</c:v>
                </c:pt>
                <c:pt idx="5">
                  <c:v>peste 55 ani</c:v>
                </c:pt>
              </c:strCache>
            </c:strRef>
          </c:cat>
          <c:val>
            <c:numRef>
              <c:f>Sheet24!$C$30:$H$30</c:f>
              <c:numCache>
                <c:formatCode>General</c:formatCode>
                <c:ptCount val="6"/>
                <c:pt idx="0">
                  <c:v>294</c:v>
                </c:pt>
                <c:pt idx="1">
                  <c:v>121</c:v>
                </c:pt>
                <c:pt idx="2">
                  <c:v>337</c:v>
                </c:pt>
                <c:pt idx="3">
                  <c:v>579</c:v>
                </c:pt>
                <c:pt idx="4">
                  <c:v>505</c:v>
                </c:pt>
                <c:pt idx="5">
                  <c:v>602</c:v>
                </c:pt>
              </c:numCache>
            </c:numRef>
          </c:val>
          <c:smooth val="0"/>
        </c:ser>
        <c:dLbls>
          <c:showLegendKey val="0"/>
          <c:showVal val="0"/>
          <c:showCatName val="0"/>
          <c:showSerName val="0"/>
          <c:showPercent val="0"/>
          <c:showBubbleSize val="0"/>
        </c:dLbls>
        <c:marker val="1"/>
        <c:smooth val="0"/>
        <c:axId val="187192064"/>
        <c:axId val="187193600"/>
      </c:lineChart>
      <c:catAx>
        <c:axId val="187192064"/>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ro-RO"/>
          </a:p>
        </c:txPr>
        <c:crossAx val="187193600"/>
        <c:crosses val="autoZero"/>
        <c:auto val="1"/>
        <c:lblAlgn val="ctr"/>
        <c:lblOffset val="100"/>
        <c:noMultiLvlLbl val="0"/>
      </c:catAx>
      <c:valAx>
        <c:axId val="1871936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o-RO"/>
          </a:p>
        </c:txPr>
        <c:crossAx val="187192064"/>
        <c:crosses val="autoZero"/>
        <c:crossBetween val="between"/>
      </c:valAx>
    </c:plotArea>
    <c:legend>
      <c:legendPos val="b"/>
      <c:overlay val="0"/>
      <c:txPr>
        <a:bodyPr/>
        <a:lstStyle/>
        <a:p>
          <a:pPr>
            <a:defRPr sz="920" b="1" i="0" u="none" strike="noStrike" baseline="0">
              <a:solidFill>
                <a:srgbClr val="000000"/>
              </a:solidFill>
              <a:latin typeface="Calibri"/>
              <a:ea typeface="Calibri"/>
              <a:cs typeface="Calibri"/>
            </a:defRPr>
          </a:pPr>
          <a:endParaRPr lang="ro-RO"/>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o-R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Sheet24!$A$65</c:f>
              <c:strCache>
                <c:ptCount val="1"/>
                <c:pt idx="0">
                  <c:v>2023</c:v>
                </c:pt>
              </c:strCache>
            </c:strRef>
          </c:tx>
          <c:cat>
            <c:strRef>
              <c:f>Sheet24!$A$64:$K$64</c:f>
              <c:strCache>
                <c:ptCount val="11"/>
                <c:pt idx="0">
                  <c:v>An</c:v>
                </c:pt>
                <c:pt idx="1">
                  <c:v>1 zi - 3 luni</c:v>
                </c:pt>
                <c:pt idx="2">
                  <c:v>3 - 6 luni</c:v>
                </c:pt>
                <c:pt idx="3">
                  <c:v>6 - 9 luni</c:v>
                </c:pt>
                <c:pt idx="4">
                  <c:v>9 - 12 luni</c:v>
                </c:pt>
                <c:pt idx="5">
                  <c:v>12 - 15 luni</c:v>
                </c:pt>
                <c:pt idx="6">
                  <c:v>15 - 18 luni</c:v>
                </c:pt>
                <c:pt idx="7">
                  <c:v>18 - 21 luni</c:v>
                </c:pt>
                <c:pt idx="8">
                  <c:v>21 - 24 luni</c:v>
                </c:pt>
                <c:pt idx="9">
                  <c:v>24 - 27 luni</c:v>
                </c:pt>
                <c:pt idx="10">
                  <c:v>peste 27 luni</c:v>
                </c:pt>
              </c:strCache>
            </c:strRef>
          </c:cat>
          <c:val>
            <c:numRef>
              <c:f>Sheet24!$A$65:$K$65</c:f>
              <c:numCache>
                <c:formatCode>General</c:formatCode>
                <c:ptCount val="11"/>
                <c:pt idx="0">
                  <c:v>2023</c:v>
                </c:pt>
                <c:pt idx="1">
                  <c:v>805</c:v>
                </c:pt>
                <c:pt idx="2">
                  <c:v>620</c:v>
                </c:pt>
                <c:pt idx="3">
                  <c:v>213</c:v>
                </c:pt>
                <c:pt idx="4">
                  <c:v>180</c:v>
                </c:pt>
                <c:pt idx="5">
                  <c:v>117</c:v>
                </c:pt>
                <c:pt idx="6">
                  <c:v>77</c:v>
                </c:pt>
                <c:pt idx="7">
                  <c:v>40</c:v>
                </c:pt>
                <c:pt idx="8">
                  <c:v>26</c:v>
                </c:pt>
                <c:pt idx="9">
                  <c:v>36</c:v>
                </c:pt>
                <c:pt idx="10">
                  <c:v>324</c:v>
                </c:pt>
              </c:numCache>
            </c:numRef>
          </c:val>
          <c:smooth val="0"/>
        </c:ser>
        <c:ser>
          <c:idx val="1"/>
          <c:order val="1"/>
          <c:tx>
            <c:strRef>
              <c:f>Sheet24!$A$66</c:f>
              <c:strCache>
                <c:ptCount val="1"/>
                <c:pt idx="0">
                  <c:v>2022</c:v>
                </c:pt>
              </c:strCache>
            </c:strRef>
          </c:tx>
          <c:cat>
            <c:strRef>
              <c:f>Sheet24!$A$64:$K$64</c:f>
              <c:strCache>
                <c:ptCount val="11"/>
                <c:pt idx="0">
                  <c:v>An</c:v>
                </c:pt>
                <c:pt idx="1">
                  <c:v>1 zi - 3 luni</c:v>
                </c:pt>
                <c:pt idx="2">
                  <c:v>3 - 6 luni</c:v>
                </c:pt>
                <c:pt idx="3">
                  <c:v>6 - 9 luni</c:v>
                </c:pt>
                <c:pt idx="4">
                  <c:v>9 - 12 luni</c:v>
                </c:pt>
                <c:pt idx="5">
                  <c:v>12 - 15 luni</c:v>
                </c:pt>
                <c:pt idx="6">
                  <c:v>15 - 18 luni</c:v>
                </c:pt>
                <c:pt idx="7">
                  <c:v>18 - 21 luni</c:v>
                </c:pt>
                <c:pt idx="8">
                  <c:v>21 - 24 luni</c:v>
                </c:pt>
                <c:pt idx="9">
                  <c:v>24 - 27 luni</c:v>
                </c:pt>
                <c:pt idx="10">
                  <c:v>peste 27 luni</c:v>
                </c:pt>
              </c:strCache>
            </c:strRef>
          </c:cat>
          <c:val>
            <c:numRef>
              <c:f>Sheet24!$A$66:$K$66</c:f>
              <c:numCache>
                <c:formatCode>General</c:formatCode>
                <c:ptCount val="11"/>
                <c:pt idx="0">
                  <c:v>2022</c:v>
                </c:pt>
                <c:pt idx="1">
                  <c:v>856</c:v>
                </c:pt>
                <c:pt idx="2">
                  <c:v>622</c:v>
                </c:pt>
                <c:pt idx="3">
                  <c:v>219</c:v>
                </c:pt>
                <c:pt idx="4">
                  <c:v>178</c:v>
                </c:pt>
                <c:pt idx="5">
                  <c:v>62</c:v>
                </c:pt>
                <c:pt idx="6">
                  <c:v>37</c:v>
                </c:pt>
                <c:pt idx="7">
                  <c:v>42</c:v>
                </c:pt>
                <c:pt idx="8">
                  <c:v>39</c:v>
                </c:pt>
                <c:pt idx="9">
                  <c:v>20</c:v>
                </c:pt>
                <c:pt idx="10">
                  <c:v>341</c:v>
                </c:pt>
              </c:numCache>
            </c:numRef>
          </c:val>
          <c:smooth val="0"/>
        </c:ser>
        <c:dLbls>
          <c:showLegendKey val="0"/>
          <c:showVal val="1"/>
          <c:showCatName val="0"/>
          <c:showSerName val="0"/>
          <c:showPercent val="0"/>
          <c:showBubbleSize val="0"/>
        </c:dLbls>
        <c:marker val="1"/>
        <c:smooth val="0"/>
        <c:axId val="187236352"/>
        <c:axId val="187237888"/>
      </c:lineChart>
      <c:catAx>
        <c:axId val="187236352"/>
        <c:scaling>
          <c:orientation val="minMax"/>
        </c:scaling>
        <c:delete val="0"/>
        <c:axPos val="b"/>
        <c:majorTickMark val="none"/>
        <c:minorTickMark val="none"/>
        <c:tickLblPos val="nextTo"/>
        <c:crossAx val="187237888"/>
        <c:crosses val="autoZero"/>
        <c:auto val="1"/>
        <c:lblAlgn val="ctr"/>
        <c:lblOffset val="100"/>
        <c:noMultiLvlLbl val="0"/>
      </c:catAx>
      <c:valAx>
        <c:axId val="187237888"/>
        <c:scaling>
          <c:orientation val="minMax"/>
        </c:scaling>
        <c:delete val="1"/>
        <c:axPos val="l"/>
        <c:numFmt formatCode="General" sourceLinked="1"/>
        <c:majorTickMark val="none"/>
        <c:minorTickMark val="none"/>
        <c:tickLblPos val="none"/>
        <c:crossAx val="187236352"/>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126984126984244E-2"/>
          <c:y val="3.6745406824146981E-2"/>
          <c:w val="0.89523809523809561"/>
          <c:h val="0.78740157480314954"/>
        </c:manualLayout>
      </c:layout>
      <c:lineChart>
        <c:grouping val="stacked"/>
        <c:varyColors val="0"/>
        <c:ser>
          <c:idx val="0"/>
          <c:order val="0"/>
          <c:tx>
            <c:strRef>
              <c:f>Sheet24!$C$103</c:f>
              <c:strCache>
                <c:ptCount val="1"/>
                <c:pt idx="0">
                  <c:v>31.12.2021</c:v>
                </c:pt>
              </c:strCache>
            </c:strRef>
          </c:tx>
          <c:dLbls>
            <c:showLegendKey val="0"/>
            <c:showVal val="1"/>
            <c:showCatName val="0"/>
            <c:showSerName val="0"/>
            <c:showPercent val="0"/>
            <c:showBubbleSize val="0"/>
            <c:showLeaderLines val="0"/>
          </c:dLbls>
          <c:cat>
            <c:strRef>
              <c:f>Sheet24!$B$104:$B$107</c:f>
              <c:strCache>
                <c:ptCount val="4"/>
                <c:pt idx="0">
                  <c:v>usor ocupabil</c:v>
                </c:pt>
                <c:pt idx="1">
                  <c:v>mediu ocupabil</c:v>
                </c:pt>
                <c:pt idx="2">
                  <c:v>greu ocupabil</c:v>
                </c:pt>
                <c:pt idx="3">
                  <c:v>foarte greu ocupabil</c:v>
                </c:pt>
              </c:strCache>
            </c:strRef>
          </c:cat>
          <c:val>
            <c:numRef>
              <c:f>Sheet24!$C$104:$C$107</c:f>
              <c:numCache>
                <c:formatCode>General</c:formatCode>
                <c:ptCount val="4"/>
                <c:pt idx="0">
                  <c:v>83</c:v>
                </c:pt>
                <c:pt idx="1">
                  <c:v>788</c:v>
                </c:pt>
                <c:pt idx="2">
                  <c:v>895</c:v>
                </c:pt>
                <c:pt idx="3">
                  <c:v>650</c:v>
                </c:pt>
              </c:numCache>
            </c:numRef>
          </c:val>
          <c:smooth val="0"/>
        </c:ser>
        <c:ser>
          <c:idx val="1"/>
          <c:order val="1"/>
          <c:tx>
            <c:strRef>
              <c:f>Sheet24!$D$103</c:f>
              <c:strCache>
                <c:ptCount val="1"/>
                <c:pt idx="0">
                  <c:v>31.12.2022</c:v>
                </c:pt>
              </c:strCache>
            </c:strRef>
          </c:tx>
          <c:dLbls>
            <c:showLegendKey val="0"/>
            <c:showVal val="1"/>
            <c:showCatName val="0"/>
            <c:showSerName val="0"/>
            <c:showPercent val="0"/>
            <c:showBubbleSize val="0"/>
            <c:showLeaderLines val="0"/>
          </c:dLbls>
          <c:cat>
            <c:strRef>
              <c:f>Sheet24!$B$104:$B$107</c:f>
              <c:strCache>
                <c:ptCount val="4"/>
                <c:pt idx="0">
                  <c:v>usor ocupabil</c:v>
                </c:pt>
                <c:pt idx="1">
                  <c:v>mediu ocupabil</c:v>
                </c:pt>
                <c:pt idx="2">
                  <c:v>greu ocupabil</c:v>
                </c:pt>
                <c:pt idx="3">
                  <c:v>foarte greu ocupabil</c:v>
                </c:pt>
              </c:strCache>
            </c:strRef>
          </c:cat>
          <c:val>
            <c:numRef>
              <c:f>Sheet24!$D$104:$D$107</c:f>
              <c:numCache>
                <c:formatCode>General</c:formatCode>
                <c:ptCount val="4"/>
                <c:pt idx="0">
                  <c:v>27</c:v>
                </c:pt>
                <c:pt idx="1">
                  <c:v>1231</c:v>
                </c:pt>
                <c:pt idx="2">
                  <c:v>843</c:v>
                </c:pt>
                <c:pt idx="3">
                  <c:v>337</c:v>
                </c:pt>
              </c:numCache>
            </c:numRef>
          </c:val>
          <c:smooth val="0"/>
        </c:ser>
        <c:dLbls>
          <c:showLegendKey val="0"/>
          <c:showVal val="0"/>
          <c:showCatName val="0"/>
          <c:showSerName val="0"/>
          <c:showPercent val="0"/>
          <c:showBubbleSize val="0"/>
        </c:dLbls>
        <c:marker val="1"/>
        <c:smooth val="0"/>
        <c:axId val="187263616"/>
        <c:axId val="187273600"/>
      </c:lineChart>
      <c:catAx>
        <c:axId val="187263616"/>
        <c:scaling>
          <c:orientation val="minMax"/>
        </c:scaling>
        <c:delete val="0"/>
        <c:axPos val="b"/>
        <c:numFmt formatCode="General" sourceLinked="1"/>
        <c:majorTickMark val="out"/>
        <c:minorTickMark val="none"/>
        <c:tickLblPos val="nextTo"/>
        <c:crossAx val="187273600"/>
        <c:crosses val="autoZero"/>
        <c:auto val="1"/>
        <c:lblAlgn val="ctr"/>
        <c:lblOffset val="100"/>
        <c:noMultiLvlLbl val="0"/>
      </c:catAx>
      <c:valAx>
        <c:axId val="187273600"/>
        <c:scaling>
          <c:orientation val="minMax"/>
        </c:scaling>
        <c:delete val="0"/>
        <c:axPos val="l"/>
        <c:majorGridlines/>
        <c:numFmt formatCode="General" sourceLinked="1"/>
        <c:majorTickMark val="out"/>
        <c:minorTickMark val="none"/>
        <c:tickLblPos val="nextTo"/>
        <c:crossAx val="187263616"/>
        <c:crosses val="autoZero"/>
        <c:crossBetween val="between"/>
      </c:valAx>
    </c:plotArea>
    <c:legend>
      <c:legendPos val="b"/>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Sheet24!$C$130:$C$131</c:f>
              <c:strCache>
                <c:ptCount val="1"/>
                <c:pt idx="0">
                  <c:v>Nr  someilor din mediul urban</c:v>
                </c:pt>
              </c:strCache>
            </c:strRef>
          </c:tx>
          <c:invertIfNegative val="0"/>
          <c:cat>
            <c:numRef>
              <c:f>Sheet24!$B$132:$B$133</c:f>
              <c:numCache>
                <c:formatCode>dd/mm/yyyy</c:formatCode>
                <c:ptCount val="2"/>
                <c:pt idx="0">
                  <c:v>44926</c:v>
                </c:pt>
                <c:pt idx="1">
                  <c:v>45291</c:v>
                </c:pt>
              </c:numCache>
            </c:numRef>
          </c:cat>
          <c:val>
            <c:numRef>
              <c:f>Sheet24!$C$132:$C$133</c:f>
              <c:numCache>
                <c:formatCode>General</c:formatCode>
                <c:ptCount val="2"/>
                <c:pt idx="0">
                  <c:v>944</c:v>
                </c:pt>
                <c:pt idx="1">
                  <c:v>987</c:v>
                </c:pt>
              </c:numCache>
            </c:numRef>
          </c:val>
        </c:ser>
        <c:ser>
          <c:idx val="1"/>
          <c:order val="1"/>
          <c:tx>
            <c:strRef>
              <c:f>Sheet24!$D$130:$D$131</c:f>
              <c:strCache>
                <c:ptCount val="1"/>
                <c:pt idx="0">
                  <c:v>Nr  someilor din  mediul rural</c:v>
                </c:pt>
              </c:strCache>
            </c:strRef>
          </c:tx>
          <c:invertIfNegative val="0"/>
          <c:cat>
            <c:numRef>
              <c:f>Sheet24!$B$132:$B$133</c:f>
              <c:numCache>
                <c:formatCode>dd/mm/yyyy</c:formatCode>
                <c:ptCount val="2"/>
                <c:pt idx="0">
                  <c:v>44926</c:v>
                </c:pt>
                <c:pt idx="1">
                  <c:v>45291</c:v>
                </c:pt>
              </c:numCache>
            </c:numRef>
          </c:cat>
          <c:val>
            <c:numRef>
              <c:f>Sheet24!$D$132:$D$133</c:f>
              <c:numCache>
                <c:formatCode>General</c:formatCode>
                <c:ptCount val="2"/>
                <c:pt idx="0">
                  <c:v>1472</c:v>
                </c:pt>
                <c:pt idx="1">
                  <c:v>1451</c:v>
                </c:pt>
              </c:numCache>
            </c:numRef>
          </c:val>
        </c:ser>
        <c:dLbls>
          <c:showLegendKey val="0"/>
          <c:showVal val="1"/>
          <c:showCatName val="0"/>
          <c:showSerName val="0"/>
          <c:showPercent val="0"/>
          <c:showBubbleSize val="0"/>
        </c:dLbls>
        <c:gapWidth val="150"/>
        <c:shape val="cylinder"/>
        <c:axId val="187300096"/>
        <c:axId val="187314176"/>
        <c:axId val="0"/>
      </c:bar3DChart>
      <c:dateAx>
        <c:axId val="187300096"/>
        <c:scaling>
          <c:orientation val="minMax"/>
        </c:scaling>
        <c:delete val="0"/>
        <c:axPos val="b"/>
        <c:numFmt formatCode="dd/mm/yyyy" sourceLinked="1"/>
        <c:majorTickMark val="none"/>
        <c:minorTickMark val="none"/>
        <c:tickLblPos val="nextTo"/>
        <c:crossAx val="187314176"/>
        <c:crosses val="autoZero"/>
        <c:auto val="1"/>
        <c:lblOffset val="100"/>
        <c:baseTimeUnit val="years"/>
      </c:dateAx>
      <c:valAx>
        <c:axId val="187314176"/>
        <c:scaling>
          <c:orientation val="minMax"/>
        </c:scaling>
        <c:delete val="1"/>
        <c:axPos val="l"/>
        <c:numFmt formatCode="General" sourceLinked="1"/>
        <c:majorTickMark val="out"/>
        <c:minorTickMark val="none"/>
        <c:tickLblPos val="none"/>
        <c:crossAx val="18730009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6FC0-247E-41B1-A33B-91F3BADB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35</Pages>
  <Words>9072</Words>
  <Characters>52622</Characters>
  <Application>Microsoft Office Word</Application>
  <DocSecurity>0</DocSecurity>
  <Lines>438</Lines>
  <Paragraphs>123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61571</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6</cp:revision>
  <cp:lastPrinted>2024-12-19T13:51:00Z</cp:lastPrinted>
  <dcterms:created xsi:type="dcterms:W3CDTF">2024-01-10T14:08:00Z</dcterms:created>
  <dcterms:modified xsi:type="dcterms:W3CDTF">2024-12-19T13:54:00Z</dcterms:modified>
</cp:coreProperties>
</file>