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EBF6" w14:textId="77777777" w:rsidR="005B6FD6" w:rsidRDefault="000F3A48" w:rsidP="001B4B7B">
      <w:pPr>
        <w:pStyle w:val="spar"/>
        <w:ind w:left="6705" w:firstLine="495"/>
        <w:jc w:val="center"/>
        <w:rPr>
          <w:rFonts w:ascii="Trebuchet MS" w:hAnsi="Trebuchet MS"/>
          <w:sz w:val="22"/>
          <w:szCs w:val="22"/>
          <w:shd w:val="clear" w:color="auto" w:fill="FFFFFF"/>
        </w:rPr>
      </w:pPr>
      <w:r>
        <w:rPr>
          <w:rFonts w:ascii="Trebuchet MS" w:hAnsi="Trebuchet MS"/>
          <w:sz w:val="22"/>
          <w:szCs w:val="22"/>
          <w:shd w:val="clear" w:color="auto" w:fill="FFFFFF"/>
        </w:rPr>
        <w:t>Aprob</w:t>
      </w:r>
      <w:r w:rsidR="001B4B7B">
        <w:rPr>
          <w:rFonts w:ascii="Trebuchet MS" w:hAnsi="Trebuchet MS"/>
          <w:sz w:val="22"/>
          <w:szCs w:val="22"/>
          <w:shd w:val="clear" w:color="auto" w:fill="FFFFFF"/>
        </w:rPr>
        <w:t>,</w:t>
      </w:r>
    </w:p>
    <w:p w14:paraId="52F61C59" w14:textId="77777777" w:rsidR="005B6FD6" w:rsidRPr="005B6FD6" w:rsidRDefault="005B6FD6" w:rsidP="005B6FD6">
      <w:pPr>
        <w:pStyle w:val="spar"/>
        <w:jc w:val="right"/>
        <w:rPr>
          <w:rFonts w:ascii="Trebuchet MS" w:hAnsi="Trebuchet MS"/>
          <w:sz w:val="22"/>
          <w:szCs w:val="22"/>
          <w:shd w:val="clear" w:color="auto" w:fill="FFFFFF"/>
        </w:rPr>
      </w:pPr>
    </w:p>
    <w:p w14:paraId="46AA7652" w14:textId="77777777" w:rsidR="006D670C" w:rsidRPr="001B4B7B" w:rsidRDefault="006D670C" w:rsidP="006D670C">
      <w:pPr>
        <w:ind w:left="5760" w:firstLine="720"/>
        <w:rPr>
          <w:rFonts w:ascii="Trebuchet MS" w:eastAsia="Times New Roman" w:hAnsi="Trebuchet MS" w:cs="Arial"/>
          <w:b/>
          <w:sz w:val="22"/>
          <w:szCs w:val="22"/>
        </w:rPr>
      </w:pPr>
      <w:r>
        <w:rPr>
          <w:rFonts w:ascii="Trebuchet MS" w:eastAsia="Times New Roman" w:hAnsi="Trebuchet MS" w:cs="Arial"/>
          <w:b/>
          <w:sz w:val="24"/>
          <w:szCs w:val="24"/>
        </w:rPr>
        <w:t xml:space="preserve">       </w:t>
      </w:r>
      <w:r w:rsidRPr="001B4B7B">
        <w:rPr>
          <w:rFonts w:ascii="Trebuchet MS" w:eastAsia="Times New Roman" w:hAnsi="Trebuchet MS" w:cs="Arial"/>
          <w:b/>
          <w:sz w:val="22"/>
          <w:szCs w:val="22"/>
        </w:rPr>
        <w:t xml:space="preserve">DIRECTOR EXECUTIV </w:t>
      </w:r>
    </w:p>
    <w:p w14:paraId="148A0886" w14:textId="77777777" w:rsidR="006D670C" w:rsidRPr="001B4B7B" w:rsidRDefault="006D670C" w:rsidP="006D670C">
      <w:pPr>
        <w:jc w:val="center"/>
        <w:rPr>
          <w:rFonts w:eastAsia="Times New Roman" w:cs="Arial"/>
          <w:b/>
          <w:sz w:val="22"/>
          <w:szCs w:val="22"/>
        </w:rPr>
      </w:pPr>
    </w:p>
    <w:p w14:paraId="0E75C344" w14:textId="77777777" w:rsidR="005B6FD6" w:rsidRPr="001B4B7B" w:rsidRDefault="006D670C" w:rsidP="006D670C">
      <w:pPr>
        <w:pStyle w:val="spar"/>
        <w:jc w:val="right"/>
        <w:rPr>
          <w:rFonts w:ascii="Trebuchet MS" w:hAnsi="Trebuchet MS"/>
          <w:sz w:val="22"/>
          <w:szCs w:val="22"/>
          <w:shd w:val="clear" w:color="auto" w:fill="FFFFFF"/>
        </w:rPr>
      </w:pPr>
      <w:r w:rsidRPr="001B4B7B">
        <w:rPr>
          <w:rFonts w:ascii="Trebuchet MS" w:eastAsia="Times New Roman" w:hAnsi="Trebuchet MS" w:cs="Arial"/>
          <w:b/>
          <w:sz w:val="22"/>
          <w:szCs w:val="22"/>
        </w:rPr>
        <w:t>NICOLAE VICTOR BĂDESCU</w:t>
      </w:r>
    </w:p>
    <w:p w14:paraId="56D0BF39" w14:textId="77777777" w:rsidR="005B6FD6" w:rsidRPr="005B6FD6" w:rsidRDefault="005B6FD6" w:rsidP="005B6FD6">
      <w:pPr>
        <w:pStyle w:val="spar"/>
        <w:jc w:val="right"/>
        <w:rPr>
          <w:rFonts w:ascii="Trebuchet MS" w:hAnsi="Trebuchet MS"/>
          <w:sz w:val="22"/>
          <w:szCs w:val="22"/>
          <w:shd w:val="clear" w:color="auto" w:fill="FFFFFF"/>
        </w:rPr>
      </w:pPr>
    </w:p>
    <w:p w14:paraId="2144DE67" w14:textId="77777777" w:rsidR="005B6FD6" w:rsidRPr="005B6FD6" w:rsidRDefault="005B6FD6" w:rsidP="005B6FD6">
      <w:pPr>
        <w:pStyle w:val="spar"/>
        <w:jc w:val="right"/>
        <w:rPr>
          <w:rFonts w:ascii="Trebuchet MS" w:hAnsi="Trebuchet MS"/>
          <w:sz w:val="22"/>
          <w:szCs w:val="22"/>
          <w:shd w:val="clear" w:color="auto" w:fill="FFFFFF"/>
        </w:rPr>
      </w:pPr>
    </w:p>
    <w:p w14:paraId="6A14D016"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5B6FD6" w14:paraId="32E5238A"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3B7FBE73" w14:textId="77777777" w:rsidR="005B6FD6" w:rsidRPr="006D670C" w:rsidRDefault="005B6FD6" w:rsidP="006D670C">
            <w:pPr>
              <w:autoSpaceDE/>
              <w:jc w:val="both"/>
              <w:rPr>
                <w:rFonts w:ascii="Trebuchet MS" w:eastAsia="Times New Roman" w:hAnsi="Trebuchet MS"/>
                <w:sz w:val="22"/>
                <w:szCs w:val="22"/>
                <w:lang w:val="ro-RO"/>
              </w:rPr>
            </w:pPr>
            <w:r w:rsidRPr="005B6FD6">
              <w:rPr>
                <w:rFonts w:ascii="Trebuchet MS" w:eastAsia="Times New Roman" w:hAnsi="Trebuchet MS"/>
                <w:sz w:val="22"/>
                <w:szCs w:val="22"/>
              </w:rPr>
              <w:t>Agentia Județeană pentru Ocuparea Fortei de Muncă</w:t>
            </w:r>
            <w:r w:rsidR="006D670C">
              <w:rPr>
                <w:rFonts w:ascii="Trebuchet MS" w:eastAsia="Times New Roman" w:hAnsi="Trebuchet MS"/>
                <w:sz w:val="22"/>
                <w:szCs w:val="22"/>
              </w:rPr>
              <w:t xml:space="preserve"> Arge</w:t>
            </w:r>
            <w:r w:rsidR="006D670C">
              <w:rPr>
                <w:rFonts w:ascii="Trebuchet MS" w:eastAsia="Times New Roman" w:hAnsi="Trebuchet MS"/>
                <w:sz w:val="22"/>
                <w:szCs w:val="22"/>
                <w:lang w:val="ro-RO"/>
              </w:rPr>
              <w:t>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0F2E"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6DD5C56F"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1B913815" w14:textId="77777777" w:rsidR="005B6FD6" w:rsidRPr="005B6FD6" w:rsidRDefault="005B6FD6" w:rsidP="00397B93">
            <w:pPr>
              <w:autoSpaceDE/>
              <w:jc w:val="both"/>
              <w:rPr>
                <w:rFonts w:ascii="Trebuchet MS" w:eastAsia="Times New Roman" w:hAnsi="Trebuchet MS"/>
                <w:sz w:val="22"/>
                <w:szCs w:val="22"/>
              </w:rPr>
            </w:pPr>
            <w:r w:rsidRPr="005B6FD6">
              <w:rPr>
                <w:rFonts w:ascii="Trebuchet MS" w:eastAsia="Times New Roman" w:hAnsi="Trebuchet MS"/>
                <w:sz w:val="22"/>
                <w:szCs w:val="22"/>
              </w:rPr>
              <w:t>Direcţia generală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3407"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0E901223"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3D042BCF" w14:textId="77777777" w:rsidR="005B6FD6" w:rsidRPr="005B6FD6" w:rsidRDefault="005B6FD6" w:rsidP="00397B93">
            <w:pPr>
              <w:autoSpaceDE/>
              <w:jc w:val="both"/>
              <w:rPr>
                <w:rFonts w:ascii="Trebuchet MS" w:eastAsia="Times New Roman" w:hAnsi="Trebuchet MS"/>
                <w:sz w:val="22"/>
                <w:szCs w:val="22"/>
              </w:rPr>
            </w:pPr>
            <w:r w:rsidRPr="005B6FD6">
              <w:rPr>
                <w:rFonts w:ascii="Trebuchet MS" w:eastAsia="Times New Roman" w:hAnsi="Trebuchet MS"/>
                <w:sz w:val="22"/>
                <w:szCs w:val="22"/>
              </w:rPr>
              <w:t>Direcţia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8109"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1BB3E1A0"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4814705A" w14:textId="77777777" w:rsidR="005B6FD6" w:rsidRPr="005B6FD6" w:rsidRDefault="005B6FD6" w:rsidP="006D670C">
            <w:pPr>
              <w:autoSpaceDE/>
              <w:jc w:val="both"/>
              <w:rPr>
                <w:rFonts w:ascii="Trebuchet MS" w:eastAsia="Times New Roman" w:hAnsi="Trebuchet MS"/>
                <w:sz w:val="22"/>
                <w:szCs w:val="22"/>
              </w:rPr>
            </w:pPr>
            <w:r w:rsidRPr="005B6FD6">
              <w:rPr>
                <w:rFonts w:ascii="Trebuchet MS" w:eastAsia="Times New Roman" w:hAnsi="Trebuchet MS"/>
                <w:sz w:val="22"/>
                <w:szCs w:val="22"/>
              </w:rPr>
              <w:t>Serviciul</w:t>
            </w:r>
            <w:r w:rsidR="006D670C">
              <w:rPr>
                <w:rFonts w:ascii="Trebuchet MS" w:eastAsia="Times New Roman" w:hAnsi="Trebuchet MS"/>
                <w:sz w:val="22"/>
                <w:szCs w:val="22"/>
              </w:rPr>
              <w:t xml:space="preserve"> </w:t>
            </w:r>
            <w:r w:rsidR="006D670C" w:rsidRPr="006D670C">
              <w:rPr>
                <w:rFonts w:ascii="Trebuchet MS" w:eastAsia="Times New Roman" w:hAnsi="Trebuchet MS" w:cs="Arial"/>
                <w:iCs/>
                <w:sz w:val="22"/>
                <w:szCs w:val="22"/>
                <w:lang w:val="fr-FR"/>
              </w:rPr>
              <w:t>ANALIZA PIEŢEI MUNCII ȘI ECONOMIE SOCIALĂ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09E8"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4EB79F26"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5EE37085" w14:textId="77777777" w:rsidR="005B6FD6" w:rsidRPr="005B6FD6" w:rsidRDefault="005B6FD6" w:rsidP="00E06B0D">
            <w:pPr>
              <w:autoSpaceDE/>
              <w:jc w:val="both"/>
              <w:rPr>
                <w:rFonts w:ascii="Trebuchet MS" w:eastAsia="Times New Roman" w:hAnsi="Trebuchet MS"/>
                <w:sz w:val="22"/>
                <w:szCs w:val="22"/>
              </w:rPr>
            </w:pPr>
            <w:r w:rsidRPr="005B6FD6">
              <w:rPr>
                <w:rFonts w:ascii="Trebuchet MS" w:eastAsia="Times New Roman" w:hAnsi="Trebuchet MS"/>
                <w:sz w:val="22"/>
                <w:szCs w:val="22"/>
              </w:rPr>
              <w:t>Compartimentul</w:t>
            </w:r>
            <w:r w:rsidR="006D670C">
              <w:rPr>
                <w:rFonts w:ascii="Trebuchet MS" w:eastAsia="Times New Roman" w:hAnsi="Trebuchet MS"/>
                <w:sz w:val="22"/>
                <w:szCs w:val="22"/>
              </w:rPr>
              <w:t xml:space="preserve"> </w:t>
            </w:r>
            <w:r w:rsidR="00E06B0D" w:rsidRPr="00E06B0D">
              <w:rPr>
                <w:rFonts w:ascii="Trebuchet MS" w:hAnsi="Trebuchet MS"/>
                <w:sz w:val="22"/>
                <w:szCs w:val="22"/>
                <w:lang w:val="fr-FR"/>
              </w:rPr>
              <w:t>MONITORIZARE PROIECTE FINAN</w:t>
            </w:r>
            <w:r w:rsidR="00E06B0D">
              <w:rPr>
                <w:rFonts w:ascii="Trebuchet MS" w:hAnsi="Trebuchet MS"/>
                <w:sz w:val="22"/>
                <w:szCs w:val="22"/>
                <w:lang w:val="fr-FR"/>
              </w:rPr>
              <w:t>Ț</w:t>
            </w:r>
            <w:r w:rsidR="00E06B0D" w:rsidRPr="00E06B0D">
              <w:rPr>
                <w:rFonts w:ascii="Trebuchet MS" w:hAnsi="Trebuchet MS"/>
                <w:sz w:val="22"/>
                <w:szCs w:val="22"/>
                <w:lang w:val="fr-FR"/>
              </w:rPr>
              <w:t>ATE DIN FSE,</w:t>
            </w:r>
            <w:r w:rsidR="00E06B0D" w:rsidRPr="00E06B0D">
              <w:rPr>
                <w:rFonts w:ascii="Trebuchet MS" w:hAnsi="Trebuchet MS"/>
                <w:sz w:val="22"/>
                <w:szCs w:val="22"/>
              </w:rPr>
              <w:t xml:space="preserve"> INFORMATIC</w:t>
            </w:r>
            <w:r w:rsidR="00E06B0D">
              <w:rPr>
                <w:rFonts w:ascii="Trebuchet MS" w:hAnsi="Trebuchet MS"/>
                <w:sz w:val="22"/>
                <w:szCs w:val="22"/>
              </w:rPr>
              <w:t>Ă</w:t>
            </w:r>
            <w:r w:rsidR="00E06B0D" w:rsidRPr="00E06B0D">
              <w:rPr>
                <w:rFonts w:ascii="Trebuchet MS" w:hAnsi="Trebuchet MS" w:cs="Arial"/>
                <w:iCs/>
                <w:sz w:val="22"/>
                <w:szCs w:val="22"/>
                <w:lang w:val="fr-FR"/>
              </w:rPr>
              <w:t xml:space="preserve"> ŞI MANAGEMENTUL BAZELOR DE 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7D66" w14:textId="77777777" w:rsidR="005B6FD6" w:rsidRPr="005B6FD6" w:rsidRDefault="005B6FD6" w:rsidP="00397B93">
            <w:pPr>
              <w:autoSpaceDE/>
              <w:autoSpaceDN/>
              <w:rPr>
                <w:rFonts w:ascii="Trebuchet MS" w:eastAsia="Times New Roman" w:hAnsi="Trebuchet MS"/>
                <w:sz w:val="22"/>
                <w:szCs w:val="22"/>
              </w:rPr>
            </w:pPr>
          </w:p>
        </w:tc>
      </w:tr>
    </w:tbl>
    <w:p w14:paraId="756160A0" w14:textId="77777777" w:rsidR="005B6FD6" w:rsidRPr="005B6FD6" w:rsidRDefault="005B6FD6" w:rsidP="005B6FD6">
      <w:pPr>
        <w:pStyle w:val="spar"/>
        <w:jc w:val="center"/>
        <w:rPr>
          <w:rFonts w:ascii="Trebuchet MS" w:hAnsi="Trebuchet MS"/>
          <w:sz w:val="22"/>
          <w:szCs w:val="22"/>
          <w:shd w:val="clear" w:color="auto" w:fill="FFFFFF"/>
        </w:rPr>
      </w:pPr>
    </w:p>
    <w:p w14:paraId="33C4C293" w14:textId="77777777" w:rsidR="005B6FD6" w:rsidRPr="005B6FD6" w:rsidRDefault="005B6FD6" w:rsidP="005B6FD6">
      <w:pPr>
        <w:pStyle w:val="spar"/>
        <w:jc w:val="center"/>
        <w:rPr>
          <w:rFonts w:ascii="Trebuchet MS" w:hAnsi="Trebuchet MS"/>
          <w:b/>
          <w:sz w:val="22"/>
          <w:szCs w:val="22"/>
          <w:shd w:val="clear" w:color="auto" w:fill="FFFFFF"/>
        </w:rPr>
      </w:pPr>
      <w:r w:rsidRPr="005B6FD6">
        <w:rPr>
          <w:rFonts w:ascii="Trebuchet MS" w:hAnsi="Trebuchet MS"/>
          <w:b/>
          <w:sz w:val="22"/>
          <w:szCs w:val="22"/>
          <w:shd w:val="clear" w:color="auto" w:fill="FFFFFF"/>
        </w:rPr>
        <w:t xml:space="preserve">Fișa postului standardizată nr. </w:t>
      </w:r>
      <w:r w:rsidR="00B765DA">
        <w:rPr>
          <w:rFonts w:ascii="Trebuchet MS" w:hAnsi="Trebuchet MS"/>
          <w:b/>
          <w:sz w:val="22"/>
          <w:szCs w:val="22"/>
          <w:shd w:val="clear" w:color="auto" w:fill="FFFFFF"/>
        </w:rPr>
        <w:t>2</w:t>
      </w:r>
      <w:r w:rsidR="00167073">
        <w:rPr>
          <w:rFonts w:ascii="Trebuchet MS" w:hAnsi="Trebuchet MS"/>
          <w:b/>
          <w:sz w:val="22"/>
          <w:szCs w:val="22"/>
          <w:shd w:val="clear" w:color="auto" w:fill="FFFFFF"/>
        </w:rPr>
        <w:t>1</w:t>
      </w:r>
      <w:r w:rsidR="002E26A4">
        <w:rPr>
          <w:rFonts w:ascii="Trebuchet MS" w:hAnsi="Trebuchet MS"/>
          <w:b/>
          <w:sz w:val="22"/>
          <w:szCs w:val="22"/>
          <w:shd w:val="clear" w:color="auto" w:fill="FFFFFF"/>
        </w:rPr>
        <w:t>7</w:t>
      </w:r>
    </w:p>
    <w:p w14:paraId="1E696356"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86"/>
        <w:gridCol w:w="1741"/>
        <w:gridCol w:w="2369"/>
        <w:gridCol w:w="3623"/>
      </w:tblGrid>
      <w:tr w:rsidR="005B6FD6" w:rsidRPr="005B6FD6" w14:paraId="4DE0A2BF"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C149D3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Informaţii generale privind postul</w:t>
            </w:r>
          </w:p>
        </w:tc>
      </w:tr>
      <w:tr w:rsidR="005B6FD6" w:rsidRPr="005B6FD6" w14:paraId="312F2F4D"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DD049B6" w14:textId="77777777" w:rsidR="005B6FD6" w:rsidRPr="005B6FD6" w:rsidRDefault="005B6FD6" w:rsidP="00167073">
            <w:pPr>
              <w:pStyle w:val="spar1"/>
              <w:jc w:val="both"/>
              <w:rPr>
                <w:rFonts w:ascii="Trebuchet MS" w:hAnsi="Trebuchet MS"/>
                <w:sz w:val="22"/>
                <w:szCs w:val="22"/>
              </w:rPr>
            </w:pPr>
            <w:r w:rsidRPr="005B6FD6">
              <w:rPr>
                <w:rFonts w:ascii="Trebuchet MS" w:hAnsi="Trebuchet MS"/>
                <w:sz w:val="22"/>
                <w:szCs w:val="22"/>
              </w:rPr>
              <w:t>Denumirea postului:</w:t>
            </w:r>
            <w:r w:rsidR="00167073" w:rsidRPr="00167073">
              <w:rPr>
                <w:rFonts w:ascii="Trebuchet MS" w:hAnsi="Trebuchet MS"/>
                <w:color w:val="FF0000"/>
                <w:sz w:val="22"/>
                <w:szCs w:val="22"/>
              </w:rPr>
              <w:t>Consilier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9A2A"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51953C83"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366221" w14:textId="77777777" w:rsidR="005B6FD6" w:rsidRPr="00621D0B" w:rsidRDefault="005B6FD6" w:rsidP="00397B93">
            <w:pPr>
              <w:pStyle w:val="spar1"/>
              <w:jc w:val="both"/>
              <w:rPr>
                <w:rFonts w:ascii="Trebuchet MS" w:hAnsi="Trebuchet MS"/>
                <w:sz w:val="22"/>
                <w:szCs w:val="22"/>
                <w:lang w:val="ro-RO"/>
              </w:rPr>
            </w:pPr>
            <w:r w:rsidRPr="005B6FD6">
              <w:rPr>
                <w:rFonts w:ascii="Trebuchet MS" w:hAnsi="Trebuchet MS"/>
                <w:sz w:val="22"/>
                <w:szCs w:val="22"/>
              </w:rPr>
              <w:t>Nivelul postului:</w:t>
            </w:r>
            <w:r w:rsidR="00621D0B">
              <w:rPr>
                <w:rFonts w:ascii="Trebuchet MS" w:hAnsi="Trebuchet MS"/>
                <w:sz w:val="22"/>
                <w:szCs w:val="22"/>
              </w:rPr>
              <w:t xml:space="preserve"> </w:t>
            </w:r>
            <w:r w:rsidR="00451F6E" w:rsidRPr="00451F6E">
              <w:rPr>
                <w:rFonts w:ascii="Trebuchet MS" w:hAnsi="Trebuchet MS"/>
                <w:color w:val="FF0000"/>
                <w:sz w:val="22"/>
                <w:szCs w:val="22"/>
              </w:rPr>
              <w:t>funcție publică de execuţie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7EEE"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0AC131CC"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53F557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Clasa:</w:t>
            </w:r>
            <w:r w:rsidR="00621D0B">
              <w:rPr>
                <w:rFonts w:ascii="Trebuchet MS" w:hAnsi="Trebuchet MS"/>
                <w:sz w:val="22"/>
                <w:szCs w:val="22"/>
              </w:rPr>
              <w:t xml:space="preserv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DA073"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6EDCBD58"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A026AB" w14:textId="77777777" w:rsidR="005B6FD6" w:rsidRPr="005B6FD6" w:rsidRDefault="005B6FD6" w:rsidP="00BD6C6A">
            <w:pPr>
              <w:pStyle w:val="spar1"/>
              <w:jc w:val="both"/>
              <w:rPr>
                <w:rFonts w:ascii="Trebuchet MS" w:hAnsi="Trebuchet MS"/>
                <w:sz w:val="22"/>
                <w:szCs w:val="22"/>
              </w:rPr>
            </w:pPr>
            <w:r w:rsidRPr="005B6FD6">
              <w:rPr>
                <w:rFonts w:ascii="Trebuchet MS" w:hAnsi="Trebuchet MS"/>
                <w:sz w:val="22"/>
                <w:szCs w:val="22"/>
              </w:rPr>
              <w:t>Gradul profesional:</w:t>
            </w:r>
            <w:r w:rsidR="00BD6C6A">
              <w:rPr>
                <w:rFonts w:ascii="Trebuchet MS" w:hAnsi="Trebuchet MS"/>
                <w:sz w:val="22"/>
                <w:szCs w:val="22"/>
              </w:rPr>
              <w:t xml:space="preserve"> </w:t>
            </w:r>
            <w:r w:rsidR="00BD6C6A" w:rsidRPr="00BD6C6A">
              <w:rPr>
                <w:rFonts w:ascii="Trebuchet MS" w:hAnsi="Trebuchet MS"/>
                <w:color w:val="FF0000"/>
                <w:sz w:val="22"/>
                <w:szCs w:val="22"/>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3382"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589F4C0C"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558BEE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Descrierea postului:</w:t>
            </w:r>
          </w:p>
        </w:tc>
      </w:tr>
      <w:tr w:rsidR="005B6FD6" w:rsidRPr="005B6FD6" w14:paraId="33CE7673"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2355CCC"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Scopul principal al postului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E24B" w14:textId="77777777" w:rsidR="0091548B" w:rsidRPr="00203E63" w:rsidRDefault="0091548B" w:rsidP="0091548B">
            <w:pPr>
              <w:rPr>
                <w:rFonts w:ascii="Trebuchet MS" w:hAnsi="Trebuchet MS" w:cs="Arial"/>
                <w:bCs/>
                <w:sz w:val="22"/>
                <w:szCs w:val="22"/>
                <w:lang w:eastAsia="ro-RO"/>
              </w:rPr>
            </w:pPr>
            <w:r>
              <w:rPr>
                <w:rFonts w:ascii="Trebuchet MS" w:eastAsia="Times New Roman" w:hAnsi="Trebuchet MS"/>
                <w:sz w:val="22"/>
                <w:szCs w:val="22"/>
              </w:rPr>
              <w:t xml:space="preserve"> </w:t>
            </w:r>
            <w:r w:rsidR="00BB3A1D" w:rsidRPr="007616E7">
              <w:rPr>
                <w:rFonts w:ascii="Trebuchet MS" w:hAnsi="Trebuchet MS" w:cs="Arial"/>
                <w:sz w:val="22"/>
                <w:szCs w:val="22"/>
                <w:lang w:val="it-IT"/>
              </w:rPr>
              <w:t>exercitarea activit</w:t>
            </w:r>
            <w:r w:rsidR="00BB3A1D">
              <w:rPr>
                <w:rFonts w:ascii="Trebuchet MS" w:hAnsi="Trebuchet MS" w:cs="Arial"/>
                <w:sz w:val="22"/>
                <w:szCs w:val="22"/>
                <w:lang w:val="it-IT"/>
              </w:rPr>
              <w:t>ă</w:t>
            </w:r>
            <w:r w:rsidR="00BB3A1D" w:rsidRPr="007616E7">
              <w:rPr>
                <w:rFonts w:ascii="Trebuchet MS" w:hAnsi="Trebuchet MS" w:cs="Arial"/>
                <w:sz w:val="22"/>
                <w:szCs w:val="22"/>
                <w:lang w:val="it-IT" w:eastAsia="ro-RO"/>
              </w:rPr>
              <w:t>ţ</w:t>
            </w:r>
            <w:r w:rsidR="00BB3A1D" w:rsidRPr="007616E7">
              <w:rPr>
                <w:rFonts w:ascii="Trebuchet MS" w:hAnsi="Trebuchet MS" w:cs="Arial"/>
                <w:sz w:val="22"/>
                <w:szCs w:val="22"/>
                <w:lang w:val="it-IT"/>
              </w:rPr>
              <w:t xml:space="preserve">ii de </w:t>
            </w:r>
            <w:r w:rsidR="00BB3A1D">
              <w:rPr>
                <w:rFonts w:ascii="Trebuchet MS" w:hAnsi="Trebuchet MS" w:cs="Arial"/>
                <w:iCs/>
                <w:sz w:val="22"/>
                <w:szCs w:val="22"/>
                <w:lang w:val="it-IT"/>
              </w:rPr>
              <w:t>monitorizare proiecte finanț</w:t>
            </w:r>
            <w:r w:rsidR="00BB3A1D" w:rsidRPr="007616E7">
              <w:rPr>
                <w:rFonts w:ascii="Trebuchet MS" w:hAnsi="Trebuchet MS" w:cs="Arial"/>
                <w:iCs/>
                <w:sz w:val="22"/>
                <w:szCs w:val="22"/>
                <w:lang w:val="it-IT"/>
              </w:rPr>
              <w:t>ate din FSE</w:t>
            </w:r>
          </w:p>
          <w:p w14:paraId="2237052E"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482F620B"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2A2F13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Atribuţiile postului </w:t>
            </w:r>
          </w:p>
          <w:p w14:paraId="100CCA36"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1.întocmeşte fundamentarea bugetului necesar pentru finanţarea proiectelor, conform fişelor proiectelor propuse la finanţare din fonduri externe nerambursabile (FEDR, FSE, cofinanţare asistenţa financiara) şi le transmite ANOFM;</w:t>
            </w:r>
          </w:p>
          <w:p w14:paraId="55B63D6D"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2.întocmeşte şi actualizează, evidenţa în format Excel a fişelor proiectelor, aprobate de autoritatea de management, precum şi a valorilor totale ale proiectelor programate pe ani fiscali şi surse de finanţare, prevăzute de prevederile legii bugetului asigurărilor pentru şomaj;</w:t>
            </w:r>
          </w:p>
          <w:p w14:paraId="4B5F6732"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 xml:space="preserve">3.emite cererile, în format Excel, de deschidere de credite bugetare solicitate de ANOFM pentru finanţare naţională, finanţare UE şi cheltuieli neeligibile şi întocmeşte anexele privind fundamentarea deschiderii de credite bugetare lunare la nivel de A.J.O.F.M. Argeş, pentru proiectele cu finanţare externă;                                              </w:t>
            </w:r>
          </w:p>
          <w:p w14:paraId="2606D8E2"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4.întocmeşte şi actualizează evidenţa în format Excel a creditelor deschise lunar şi cumulat pe total şi pe proiecte, precum şi a creditelor bugetare ce mai pot fi deschise pentru fiecare proiect, pe surse de finanţare;</w:t>
            </w:r>
          </w:p>
          <w:p w14:paraId="6FBB2945"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5.întocmeşte raportările lunare, trimestriale şi anuale privind prevederile bugetare şi execuţia proiectelor finanţate din fonduri externe nerambursabile (FEDR, FSE, cofinanţare asistenţă financiară);</w:t>
            </w:r>
          </w:p>
          <w:p w14:paraId="7A2B2DBB"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 xml:space="preserve">6.asigură corespondenţa, prin poşta scrisă şi electronică (mail), cu ANOFM şi managerii de proiect privind probleme de finanţare, fişe proiecte, surse de finanţare, dupa caz, pentru probleme specifice proiectelor cu finanţare din fonduri externe nerambursabile. </w:t>
            </w:r>
          </w:p>
          <w:p w14:paraId="65864DE7"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 xml:space="preserve">7.întocmeşte deciziile de nominalizare în echipele de proiect finanţate din fonduri nerambursabile precum şi deciziile privind plata persoanelor nominalizate în echipele de </w:t>
            </w:r>
            <w:r w:rsidRPr="00666922">
              <w:rPr>
                <w:rFonts w:ascii="Trebuchet MS" w:hAnsi="Trebuchet MS"/>
                <w:sz w:val="22"/>
                <w:szCs w:val="22"/>
              </w:rPr>
              <w:lastRenderedPageBreak/>
              <w:t xml:space="preserve">proiect. </w:t>
            </w:r>
          </w:p>
          <w:p w14:paraId="6C677134" w14:textId="77777777" w:rsidR="00E06B0D" w:rsidRPr="00666922" w:rsidRDefault="00E06B0D" w:rsidP="00E06B0D">
            <w:pPr>
              <w:rPr>
                <w:rFonts w:ascii="Trebuchet MS" w:hAnsi="Trebuchet MS"/>
                <w:sz w:val="22"/>
                <w:szCs w:val="22"/>
              </w:rPr>
            </w:pPr>
            <w:r w:rsidRPr="00666922">
              <w:rPr>
                <w:rFonts w:ascii="Trebuchet MS" w:hAnsi="Trebuchet MS"/>
                <w:sz w:val="22"/>
                <w:szCs w:val="22"/>
              </w:rPr>
              <w:t>8.monitorizează activitatea de sustenabilitate a proiectelor FSE finalizate în cadrul instituţiei;</w:t>
            </w:r>
          </w:p>
          <w:p w14:paraId="576ED35F" w14:textId="77777777" w:rsidR="00E06B0D" w:rsidRPr="00666922" w:rsidRDefault="00E06B0D" w:rsidP="00E06B0D">
            <w:pPr>
              <w:rPr>
                <w:rFonts w:ascii="Trebuchet MS" w:hAnsi="Trebuchet MS" w:cs="Arial"/>
                <w:sz w:val="22"/>
                <w:szCs w:val="22"/>
                <w:lang w:val="it-IT"/>
              </w:rPr>
            </w:pPr>
            <w:r w:rsidRPr="00666922">
              <w:rPr>
                <w:rFonts w:ascii="Trebuchet MS" w:hAnsi="Trebuchet MS"/>
                <w:sz w:val="22"/>
                <w:szCs w:val="22"/>
              </w:rPr>
              <w:t>9.</w:t>
            </w:r>
            <w:r w:rsidRPr="00666922">
              <w:rPr>
                <w:rFonts w:ascii="Trebuchet MS" w:hAnsi="Trebuchet MS" w:cs="Arial"/>
                <w:sz w:val="22"/>
                <w:szCs w:val="22"/>
                <w:lang w:val="it-IT"/>
              </w:rPr>
              <w:t xml:space="preserve"> verifica periodic activitatea de populare a bazei de date Data Project Management;</w:t>
            </w:r>
          </w:p>
          <w:p w14:paraId="51AFCA8A" w14:textId="77777777" w:rsidR="00E06B0D" w:rsidRPr="00666922" w:rsidRDefault="00E06B0D" w:rsidP="00E06B0D">
            <w:pPr>
              <w:rPr>
                <w:rFonts w:ascii="Trebuchet MS" w:hAnsi="Trebuchet MS"/>
                <w:sz w:val="22"/>
                <w:szCs w:val="22"/>
              </w:rPr>
            </w:pPr>
            <w:r w:rsidRPr="00666922">
              <w:rPr>
                <w:rFonts w:ascii="Trebuchet MS" w:hAnsi="Trebuchet MS" w:cs="Arial"/>
                <w:sz w:val="22"/>
                <w:szCs w:val="22"/>
                <w:lang w:val="it-IT"/>
              </w:rPr>
              <w:t xml:space="preserve">10.elaboreaza si transmite catre ANOFM, rapoarte asupra situatiei  implementarii proiectelor la nivelul </w:t>
            </w:r>
            <w:r w:rsidRPr="00666922">
              <w:rPr>
                <w:rFonts w:ascii="Trebuchet MS" w:hAnsi="Trebuchet MS"/>
                <w:sz w:val="22"/>
                <w:szCs w:val="22"/>
              </w:rPr>
              <w:t>A.J.O.F.M. Argeş.</w:t>
            </w:r>
          </w:p>
          <w:p w14:paraId="5FF9E09B" w14:textId="77777777" w:rsidR="00E06B0D" w:rsidRDefault="00E06B0D" w:rsidP="00E06B0D">
            <w:pPr>
              <w:rPr>
                <w:rFonts w:ascii="Trebuchet MS" w:hAnsi="Trebuchet MS" w:cs="Arial"/>
                <w:sz w:val="22"/>
                <w:szCs w:val="22"/>
                <w:lang w:val="fr-FR"/>
              </w:rPr>
            </w:pPr>
            <w:r w:rsidRPr="00285ACE">
              <w:rPr>
                <w:rFonts w:ascii="Trebuchet MS" w:hAnsi="Trebuchet MS" w:cs="Arial"/>
                <w:sz w:val="22"/>
                <w:szCs w:val="22"/>
                <w:lang w:val="fr-FR"/>
              </w:rPr>
              <w:t>1</w:t>
            </w:r>
            <w:r>
              <w:rPr>
                <w:rFonts w:ascii="Trebuchet MS" w:hAnsi="Trebuchet MS" w:cs="Arial"/>
                <w:sz w:val="22"/>
                <w:szCs w:val="22"/>
                <w:lang w:val="fr-FR"/>
              </w:rPr>
              <w:t>1</w:t>
            </w:r>
            <w:r w:rsidRPr="00285ACE">
              <w:rPr>
                <w:rFonts w:ascii="Trebuchet MS" w:hAnsi="Trebuchet MS" w:cs="Arial"/>
                <w:sz w:val="22"/>
                <w:szCs w:val="22"/>
                <w:lang w:val="fr-FR"/>
              </w:rPr>
              <w:t>.Indeplineste orice alte sarcini date de seful ierarhic superior.</w:t>
            </w:r>
          </w:p>
          <w:p w14:paraId="102A774C" w14:textId="77777777" w:rsidR="005B6FD6" w:rsidRPr="005B6FD6" w:rsidRDefault="005B6FD6" w:rsidP="00BB3A1D">
            <w:pPr>
              <w:rPr>
                <w:rFonts w:ascii="Trebuchet MS" w:hAnsi="Trebuchet MS"/>
                <w:sz w:val="22"/>
                <w:szCs w:val="22"/>
              </w:rPr>
            </w:pPr>
          </w:p>
        </w:tc>
      </w:tr>
      <w:tr w:rsidR="005B6FD6" w:rsidRPr="005B6FD6" w14:paraId="5F9658DB"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CD12C1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lastRenderedPageBreak/>
              <w:t>Condiţii pentru ocuparea postului</w:t>
            </w:r>
          </w:p>
        </w:tc>
      </w:tr>
      <w:tr w:rsidR="005B6FD6" w:rsidRPr="005B6FD6" w14:paraId="0F7CC672"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5DBC139"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Nivelul studiilor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5E40" w14:textId="77777777" w:rsidR="005B6FD6" w:rsidRPr="005B29B2" w:rsidRDefault="000F3A48" w:rsidP="00397B93">
            <w:pPr>
              <w:autoSpaceDE/>
              <w:autoSpaceDN/>
              <w:rPr>
                <w:rFonts w:ascii="Trebuchet MS" w:eastAsia="Times New Roman" w:hAnsi="Trebuchet MS"/>
                <w:sz w:val="22"/>
                <w:szCs w:val="22"/>
              </w:rPr>
            </w:pPr>
            <w:r>
              <w:rPr>
                <w:rFonts w:ascii="Trebuchet MS" w:hAnsi="Trebuchet MS" w:cs="Courier New"/>
                <w:color w:val="000000"/>
                <w:sz w:val="22"/>
                <w:szCs w:val="22"/>
              </w:rPr>
              <w:t xml:space="preserve"> </w:t>
            </w:r>
            <w:r w:rsidR="005B29B2" w:rsidRPr="005B29B2">
              <w:rPr>
                <w:rFonts w:ascii="Trebuchet MS" w:hAnsi="Trebuchet MS" w:cs="Courier New"/>
                <w:color w:val="000000"/>
                <w:sz w:val="22"/>
                <w:szCs w:val="22"/>
              </w:rPr>
              <w:t>studii universitare de licenţă absolvite cu diplomă de licenţă</w:t>
            </w:r>
          </w:p>
        </w:tc>
      </w:tr>
      <w:tr w:rsidR="005B6FD6" w:rsidRPr="005B6FD6" w14:paraId="28479117"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0D5CD5E"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Domeniul studiilor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473B3"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0541E03"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C95EAE2"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Perfecţionări/specializări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0BD89"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17148F2"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6105300"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Vechimea în specialitate prevăzută de lege pentru ocuparea funcţiei publice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EEC9" w14:textId="77777777" w:rsidR="005B6FD6" w:rsidRPr="005B6FD6" w:rsidRDefault="00B03114" w:rsidP="00B765DA">
            <w:pPr>
              <w:autoSpaceDE/>
              <w:autoSpaceDN/>
              <w:jc w:val="center"/>
              <w:rPr>
                <w:rFonts w:ascii="Trebuchet MS" w:eastAsia="Times New Roman" w:hAnsi="Trebuchet MS"/>
                <w:sz w:val="22"/>
                <w:szCs w:val="22"/>
              </w:rPr>
            </w:pPr>
            <w:r>
              <w:rPr>
                <w:rFonts w:ascii="Trebuchet MS" w:eastAsia="Times New Roman" w:hAnsi="Trebuchet MS"/>
                <w:sz w:val="22"/>
                <w:szCs w:val="22"/>
              </w:rPr>
              <w:t>7</w:t>
            </w:r>
            <w:r w:rsidR="005B29B2">
              <w:rPr>
                <w:rFonts w:ascii="Trebuchet MS" w:eastAsia="Times New Roman" w:hAnsi="Trebuchet MS"/>
                <w:sz w:val="22"/>
                <w:szCs w:val="22"/>
              </w:rPr>
              <w:t xml:space="preserve"> an</w:t>
            </w:r>
            <w:r>
              <w:rPr>
                <w:rFonts w:ascii="Trebuchet MS" w:eastAsia="Times New Roman" w:hAnsi="Trebuchet MS"/>
                <w:sz w:val="22"/>
                <w:szCs w:val="22"/>
              </w:rPr>
              <w:t>i</w:t>
            </w:r>
          </w:p>
        </w:tc>
      </w:tr>
      <w:tr w:rsidR="005B6FD6" w:rsidRPr="005B6FD6" w14:paraId="467DBF4C"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2084109"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Cunoştinţe generale privind competenţe lingvistice de comunicare în limba engleză/franceză/spaniolă/germană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B6EE"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B41CD93"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120A398"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Cunoştinţe teoretice în domeniul tehnologiei informaţiei, nivel utilizator începător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E805"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055ED8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785E5C"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Obţinerea unui/unei aviz/autorizaţii prevăzut/prevăzute de lege, cu respectarea prevederilor legislaţiei specifice cu privire la îndeplinirea condiţiei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E715"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F296842"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B86A9F6"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Alte condiţii pentru ocuparea unei funcţii publice prevăzute în acte normative specifice aplicabile autorităţilor sau instituţiilor publice respective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329C"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1306DD44"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29180C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Competenţe necesare exercitării funcţiei publice</w:t>
            </w:r>
          </w:p>
        </w:tc>
      </w:tr>
      <w:tr w:rsidR="005B6FD6" w:rsidRPr="005B6FD6" w14:paraId="1EA4D0C4"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0963344D"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a) Competenţe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231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Denumirea competenţei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479A" w14:textId="77777777" w:rsidR="005B6FD6" w:rsidRPr="005B6FD6" w:rsidRDefault="005B29B2" w:rsidP="00397B93">
            <w:pPr>
              <w:pStyle w:val="spar1"/>
              <w:jc w:val="both"/>
              <w:rPr>
                <w:rFonts w:ascii="Trebuchet MS" w:hAnsi="Trebuchet MS"/>
                <w:sz w:val="22"/>
                <w:szCs w:val="22"/>
              </w:rPr>
            </w:pPr>
            <w:r>
              <w:rPr>
                <w:rFonts w:ascii="Trebuchet MS" w:hAnsi="Trebuchet MS"/>
                <w:sz w:val="22"/>
                <w:szCs w:val="22"/>
              </w:rPr>
              <w:t xml:space="preserve"> </w:t>
            </w:r>
            <w:r w:rsidR="00376D2B">
              <w:rPr>
                <w:rFonts w:ascii="Trebuchet MS" w:hAnsi="Trebuchet MS"/>
                <w:sz w:val="22"/>
                <w:szCs w:val="22"/>
              </w:rPr>
              <w:t>n</w:t>
            </w:r>
            <w:r w:rsidR="005B6FD6" w:rsidRPr="005B6FD6">
              <w:rPr>
                <w:rFonts w:ascii="Trebuchet MS" w:hAnsi="Trebuchet MS"/>
                <w:sz w:val="22"/>
                <w:szCs w:val="22"/>
              </w:rPr>
              <w:t>ivelul de complexitate</w:t>
            </w:r>
          </w:p>
        </w:tc>
      </w:tr>
      <w:tr w:rsidR="005B6FD6" w:rsidRPr="005B6FD6" w14:paraId="0D21901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3E99F62"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4493" w14:textId="77777777" w:rsidR="005B6FD6" w:rsidRPr="005B6FD6" w:rsidRDefault="00992658" w:rsidP="005B29B2">
            <w:pPr>
              <w:pStyle w:val="spar1"/>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Rezolvarea de probleme şi luarea deciziilor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8A4D" w14:textId="77777777" w:rsidR="005B6FD6" w:rsidRPr="005B6FD6" w:rsidRDefault="005B29B2" w:rsidP="00376D2B">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Pr>
                <w:rFonts w:ascii="Trebuchet MS" w:eastAsia="Times New Roman" w:hAnsi="Trebuchet MS"/>
                <w:sz w:val="22"/>
                <w:szCs w:val="22"/>
              </w:rPr>
              <w:t>n</w:t>
            </w:r>
            <w:r w:rsidR="00370B42" w:rsidRPr="00370B42">
              <w:rPr>
                <w:rFonts w:ascii="Trebuchet MS" w:eastAsia="Times New Roman" w:hAnsi="Trebuchet MS"/>
                <w:sz w:val="22"/>
                <w:szCs w:val="22"/>
              </w:rPr>
              <w:t>ivel operaţional</w:t>
            </w:r>
          </w:p>
        </w:tc>
      </w:tr>
      <w:tr w:rsidR="005B6FD6" w:rsidRPr="005B6FD6" w14:paraId="039C7F1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BA11C84"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D83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2. Iniţiativă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4472" w14:textId="77777777" w:rsidR="005B6FD6" w:rsidRPr="005B6FD6"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nivel operaţional</w:t>
            </w:r>
          </w:p>
        </w:tc>
      </w:tr>
      <w:tr w:rsidR="005B6FD6" w:rsidRPr="005B6FD6" w14:paraId="380E668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5C364C0"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EEB8" w14:textId="77777777" w:rsidR="005B6FD6" w:rsidRPr="005B6FD6" w:rsidRDefault="00992658" w:rsidP="005B29B2">
            <w:pPr>
              <w:pStyle w:val="spar1"/>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Planificare şi organizare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E1EF" w14:textId="77777777" w:rsidR="005B6FD6" w:rsidRPr="005B6FD6"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nivel operaţional</w:t>
            </w:r>
          </w:p>
        </w:tc>
      </w:tr>
      <w:tr w:rsidR="005B6FD6" w:rsidRPr="005B6FD6" w14:paraId="069FB7F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B80985F"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3EFE"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4. Comunicare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5EE0" w14:textId="77777777" w:rsidR="005B6FD6" w:rsidRPr="005B6FD6" w:rsidRDefault="005B29B2" w:rsidP="00B84E79">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nivel operaţional</w:t>
            </w:r>
          </w:p>
        </w:tc>
      </w:tr>
      <w:tr w:rsidR="005B6FD6" w:rsidRPr="005B6FD6" w14:paraId="0939EF73"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860D9C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058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5. Lucru în echipă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0282" w14:textId="77777777" w:rsidR="005B6FD6" w:rsidRPr="005B6FD6"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nivel operaţional</w:t>
            </w:r>
          </w:p>
        </w:tc>
      </w:tr>
      <w:tr w:rsidR="005B6FD6" w:rsidRPr="005B6FD6" w14:paraId="1A476CD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EA3C76D"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605D" w14:textId="77777777" w:rsidR="005B6FD6" w:rsidRPr="005B6FD6" w:rsidRDefault="00992658" w:rsidP="005B29B2">
            <w:pPr>
              <w:pStyle w:val="spar1"/>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Orientare către cetăţean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995E" w14:textId="77777777" w:rsidR="005B6FD6" w:rsidRPr="005B6FD6"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nivel operaţional</w:t>
            </w:r>
          </w:p>
        </w:tc>
      </w:tr>
      <w:tr w:rsidR="005B6FD6" w:rsidRPr="005B6FD6" w14:paraId="5B0AC76E"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128193A"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8FB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7. Integritate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9B41" w14:textId="77777777" w:rsidR="00370B42" w:rsidRPr="005B6FD6"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00370B42" w:rsidRPr="00370B42">
              <w:rPr>
                <w:rFonts w:ascii="Trebuchet MS" w:eastAsia="Times New Roman" w:hAnsi="Trebuchet MS"/>
                <w:sz w:val="22"/>
                <w:szCs w:val="22"/>
              </w:rPr>
              <w:t xml:space="preserve">nivel </w:t>
            </w:r>
            <w:r w:rsidR="00370B42">
              <w:rPr>
                <w:rFonts w:ascii="Trebuchet MS" w:eastAsia="Times New Roman" w:hAnsi="Trebuchet MS"/>
                <w:sz w:val="22"/>
                <w:szCs w:val="22"/>
              </w:rPr>
              <w:t>operational</w:t>
            </w:r>
          </w:p>
        </w:tc>
      </w:tr>
      <w:tr w:rsidR="005B6FD6" w:rsidRPr="005B6FD6" w14:paraId="0756D4A4"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4791B75A"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b) Competenţe specifice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3E338"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Competenţe lingvistice de comunicare în limbi străine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0A7EC"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266FF314"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9284B2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09A2"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Competenţe lingvistice de comunicare în limba minorităţii naţionale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3AC2"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3977547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FCD0E7F"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1FBDF"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Competenţe digitale</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7CC5"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0BC867D8"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1F0AE07"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16FC" w14:textId="77777777" w:rsidR="005B6FD6" w:rsidRPr="005B6FD6" w:rsidRDefault="005B6FD6" w:rsidP="000F3A48">
            <w:pPr>
              <w:pStyle w:val="spar1"/>
              <w:rPr>
                <w:rFonts w:ascii="Trebuchet MS" w:hAnsi="Trebuchet MS"/>
                <w:sz w:val="22"/>
                <w:szCs w:val="22"/>
              </w:rPr>
            </w:pPr>
            <w:r w:rsidRPr="005B6FD6">
              <w:rPr>
                <w:rFonts w:ascii="Trebuchet MS" w:hAnsi="Trebuchet MS"/>
                <w:sz w:val="22"/>
                <w:szCs w:val="22"/>
              </w:rPr>
              <w:t>Alte competenţe specifice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B696" w14:textId="77777777" w:rsidR="005B6FD6" w:rsidRPr="005B6FD6" w:rsidRDefault="00F60E0D" w:rsidP="00397B93">
            <w:pPr>
              <w:autoSpaceDE/>
              <w:autoSpaceDN/>
              <w:rPr>
                <w:rFonts w:ascii="Trebuchet MS" w:eastAsia="Times New Roman" w:hAnsi="Trebuchet MS"/>
                <w:sz w:val="22"/>
                <w:szCs w:val="22"/>
              </w:rPr>
            </w:pPr>
            <w:r w:rsidRPr="00F60E0D">
              <w:rPr>
                <w:rFonts w:ascii="Trebuchet MS" w:eastAsia="Times New Roman" w:hAnsi="Trebuchet MS"/>
                <w:sz w:val="22"/>
                <w:szCs w:val="22"/>
              </w:rPr>
              <w:t xml:space="preserve">competențe digitale </w:t>
            </w:r>
            <w:r>
              <w:rPr>
                <w:rFonts w:ascii="Trebuchet MS" w:eastAsia="Times New Roman" w:hAnsi="Trebuchet MS"/>
                <w:sz w:val="22"/>
                <w:szCs w:val="22"/>
              </w:rPr>
              <w:t xml:space="preserve">- </w:t>
            </w:r>
            <w:r w:rsidRPr="00F60E0D">
              <w:rPr>
                <w:rFonts w:ascii="Trebuchet MS" w:eastAsia="Times New Roman" w:hAnsi="Trebuchet MS"/>
                <w:sz w:val="22"/>
                <w:szCs w:val="22"/>
              </w:rPr>
              <w:t xml:space="preserve">utilizarea suitei Microsoft Office (Word, Excel, </w:t>
            </w:r>
            <w:r w:rsidRPr="00F60E0D">
              <w:rPr>
                <w:rFonts w:ascii="Trebuchet MS" w:eastAsia="Times New Roman" w:hAnsi="Trebuchet MS"/>
                <w:sz w:val="22"/>
                <w:szCs w:val="22"/>
              </w:rPr>
              <w:lastRenderedPageBreak/>
              <w:t>PowerPoint, Outlook, Access, Publisher) -  nivel utilizator începător</w:t>
            </w:r>
          </w:p>
        </w:tc>
      </w:tr>
      <w:tr w:rsidR="005B6FD6" w:rsidRPr="005B6FD6" w14:paraId="3A8829EC"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2448AA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lastRenderedPageBreak/>
              <w:t>Sfera relaţională a titularului postului</w:t>
            </w:r>
          </w:p>
        </w:tc>
      </w:tr>
      <w:tr w:rsidR="005B6FD6" w:rsidRPr="005B6FD6" w14:paraId="67973824"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4BD02E0"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Sfera relaţională internă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4116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ierarhice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BDA2CC" w14:textId="77777777" w:rsidR="005B29B2" w:rsidRPr="005B29B2" w:rsidRDefault="005B29B2" w:rsidP="005B29B2">
            <w:pPr>
              <w:jc w:val="both"/>
              <w:rPr>
                <w:rFonts w:ascii="Trebuchet MS" w:hAnsi="Trebuchet MS" w:cs="Arial"/>
                <w:sz w:val="22"/>
                <w:szCs w:val="22"/>
              </w:rPr>
            </w:pPr>
            <w:r>
              <w:rPr>
                <w:rFonts w:ascii="Trebuchet MS" w:eastAsia="Times New Roman" w:hAnsi="Trebuchet MS"/>
                <w:sz w:val="22"/>
                <w:szCs w:val="22"/>
              </w:rPr>
              <w:t xml:space="preserve"> </w:t>
            </w:r>
            <w:r>
              <w:rPr>
                <w:rFonts w:ascii="Trebuchet MS" w:hAnsi="Trebuchet MS"/>
                <w:sz w:val="22"/>
                <w:szCs w:val="22"/>
                <w:lang w:val="fr-FR"/>
              </w:rPr>
              <w:t>de subordonare față</w:t>
            </w:r>
            <w:r w:rsidRPr="005B29B2">
              <w:rPr>
                <w:rFonts w:ascii="Trebuchet MS" w:hAnsi="Trebuchet MS"/>
                <w:sz w:val="22"/>
                <w:szCs w:val="22"/>
                <w:lang w:val="fr-FR"/>
              </w:rPr>
              <w:t xml:space="preserve"> de </w:t>
            </w:r>
            <w:r w:rsidRPr="005B29B2">
              <w:rPr>
                <w:rFonts w:ascii="Trebuchet MS" w:hAnsi="Trebuchet MS" w:cs="Arial"/>
                <w:color w:val="000000"/>
                <w:spacing w:val="-4"/>
                <w:sz w:val="22"/>
                <w:szCs w:val="22"/>
              </w:rPr>
              <w:t xml:space="preserve">Şeful Serviciului Analiza Pieţei Muncii </w:t>
            </w:r>
            <w:r>
              <w:rPr>
                <w:rFonts w:ascii="Trebuchet MS" w:hAnsi="Trebuchet MS" w:cs="Arial"/>
                <w:color w:val="000000"/>
                <w:spacing w:val="-4"/>
                <w:sz w:val="22"/>
                <w:szCs w:val="22"/>
              </w:rPr>
              <w:t>ș</w:t>
            </w:r>
            <w:r w:rsidRPr="005B29B2">
              <w:rPr>
                <w:rFonts w:ascii="Trebuchet MS" w:hAnsi="Trebuchet MS" w:cs="Arial"/>
                <w:color w:val="000000"/>
                <w:spacing w:val="-4"/>
                <w:sz w:val="22"/>
                <w:szCs w:val="22"/>
              </w:rPr>
              <w:t>i Economie Social</w:t>
            </w:r>
            <w:r>
              <w:rPr>
                <w:rFonts w:ascii="Trebuchet MS" w:hAnsi="Trebuchet MS" w:cs="Arial"/>
                <w:color w:val="000000"/>
                <w:spacing w:val="-4"/>
                <w:sz w:val="22"/>
                <w:szCs w:val="22"/>
              </w:rPr>
              <w:t>ă</w:t>
            </w:r>
          </w:p>
          <w:p w14:paraId="021B2CED" w14:textId="77777777" w:rsidR="005B6FD6" w:rsidRPr="005B6FD6" w:rsidRDefault="005B6FD6" w:rsidP="005B29B2">
            <w:pPr>
              <w:autoSpaceDE/>
              <w:autoSpaceDN/>
              <w:rPr>
                <w:rFonts w:ascii="Trebuchet MS" w:eastAsia="Times New Roman" w:hAnsi="Trebuchet MS"/>
                <w:sz w:val="22"/>
                <w:szCs w:val="22"/>
              </w:rPr>
            </w:pPr>
          </w:p>
        </w:tc>
      </w:tr>
      <w:tr w:rsidR="005B6FD6" w:rsidRPr="005B6FD6" w14:paraId="5F29DCA6"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1B830"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3E49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Relaţii funcţionale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F36AA23" w14:textId="77777777" w:rsidR="005B6FD6" w:rsidRPr="005B29B2" w:rsidRDefault="005B29B2"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w:t>
            </w:r>
            <w:r w:rsidRPr="005B29B2">
              <w:rPr>
                <w:rFonts w:ascii="Trebuchet MS" w:hAnsi="Trebuchet MS"/>
                <w:sz w:val="22"/>
                <w:szCs w:val="22"/>
                <w:lang w:val="fr-FR"/>
              </w:rPr>
              <w:t>de colaborare cu celelalte compartimente ale A.J.O.F.M.</w:t>
            </w:r>
          </w:p>
        </w:tc>
      </w:tr>
      <w:tr w:rsidR="005B6FD6" w:rsidRPr="005B6FD6" w14:paraId="4AC66CF6"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02C7A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914E" w14:textId="77777777" w:rsidR="005B6FD6" w:rsidRPr="005B6FD6" w:rsidRDefault="005B6FD6" w:rsidP="005B29B2">
            <w:pPr>
              <w:pStyle w:val="spar1"/>
              <w:rPr>
                <w:rFonts w:ascii="Trebuchet MS" w:hAnsi="Trebuchet MS"/>
                <w:sz w:val="22"/>
                <w:szCs w:val="22"/>
              </w:rPr>
            </w:pPr>
            <w:r w:rsidRPr="005B6FD6">
              <w:rPr>
                <w:rFonts w:ascii="Trebuchet MS" w:hAnsi="Trebuchet MS"/>
                <w:sz w:val="22"/>
                <w:szCs w:val="22"/>
              </w:rPr>
              <w:t>Relaţii de control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20360E" w14:textId="77777777" w:rsidR="005B6FD6" w:rsidRPr="005B6FD6" w:rsidRDefault="005B29B2" w:rsidP="005B29B2">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F4C2A11"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4EE3D9"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C471" w14:textId="77777777" w:rsidR="005B6FD6" w:rsidRPr="005B6FD6" w:rsidRDefault="005B6FD6" w:rsidP="005B29B2">
            <w:pPr>
              <w:pStyle w:val="spar1"/>
              <w:rPr>
                <w:rFonts w:ascii="Trebuchet MS" w:hAnsi="Trebuchet MS"/>
                <w:sz w:val="22"/>
                <w:szCs w:val="22"/>
              </w:rPr>
            </w:pPr>
            <w:r w:rsidRPr="005B6FD6">
              <w:rPr>
                <w:rFonts w:ascii="Trebuchet MS" w:hAnsi="Trebuchet MS"/>
                <w:sz w:val="22"/>
                <w:szCs w:val="22"/>
              </w:rPr>
              <w:t>Relaţii de reprezentare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87D6E7" w14:textId="77777777" w:rsidR="005B6FD6" w:rsidRPr="005B29B2" w:rsidRDefault="005B29B2" w:rsidP="005B29B2">
            <w:pPr>
              <w:autoSpaceDE/>
              <w:autoSpaceDN/>
              <w:rPr>
                <w:rFonts w:ascii="Trebuchet MS" w:eastAsia="Times New Roman" w:hAnsi="Trebuchet MS"/>
                <w:sz w:val="22"/>
                <w:szCs w:val="22"/>
              </w:rPr>
            </w:pPr>
            <w:r>
              <w:rPr>
                <w:lang w:val="fr-FR"/>
              </w:rPr>
              <w:t xml:space="preserve"> </w:t>
            </w:r>
            <w:r w:rsidRPr="005B29B2">
              <w:rPr>
                <w:rFonts w:ascii="Trebuchet MS" w:hAnsi="Trebuchet MS"/>
                <w:sz w:val="22"/>
                <w:szCs w:val="22"/>
                <w:lang w:val="fr-FR"/>
              </w:rPr>
              <w:t xml:space="preserve">conform legii </w:t>
            </w:r>
            <w:r>
              <w:rPr>
                <w:rFonts w:ascii="Trebuchet MS" w:hAnsi="Trebuchet MS"/>
                <w:sz w:val="22"/>
                <w:szCs w:val="22"/>
                <w:lang w:val="fr-FR"/>
              </w:rPr>
              <w:t>ș</w:t>
            </w:r>
            <w:r w:rsidRPr="005B29B2">
              <w:rPr>
                <w:rFonts w:ascii="Trebuchet MS" w:hAnsi="Trebuchet MS"/>
                <w:sz w:val="22"/>
                <w:szCs w:val="22"/>
                <w:lang w:val="fr-FR"/>
              </w:rPr>
              <w:t>i delega</w:t>
            </w:r>
            <w:r>
              <w:rPr>
                <w:rFonts w:ascii="Trebuchet MS" w:hAnsi="Trebuchet MS"/>
                <w:sz w:val="22"/>
                <w:szCs w:val="22"/>
                <w:lang w:val="fr-FR"/>
              </w:rPr>
              <w:t>ț</w:t>
            </w:r>
            <w:r w:rsidRPr="005B29B2">
              <w:rPr>
                <w:rFonts w:ascii="Trebuchet MS" w:hAnsi="Trebuchet MS"/>
                <w:sz w:val="22"/>
                <w:szCs w:val="22"/>
                <w:lang w:val="fr-FR"/>
              </w:rPr>
              <w:t>iei primite din partea institu</w:t>
            </w:r>
            <w:r>
              <w:rPr>
                <w:rFonts w:ascii="Trebuchet MS" w:hAnsi="Trebuchet MS"/>
                <w:sz w:val="22"/>
                <w:szCs w:val="22"/>
                <w:lang w:val="fr-FR"/>
              </w:rPr>
              <w:t>ț</w:t>
            </w:r>
            <w:r w:rsidRPr="005B29B2">
              <w:rPr>
                <w:rFonts w:ascii="Trebuchet MS" w:hAnsi="Trebuchet MS"/>
                <w:sz w:val="22"/>
                <w:szCs w:val="22"/>
                <w:lang w:val="fr-FR"/>
              </w:rPr>
              <w:t>iei</w:t>
            </w:r>
          </w:p>
        </w:tc>
      </w:tr>
      <w:tr w:rsidR="005B6FD6" w:rsidRPr="005B6FD6" w14:paraId="42F6D64C"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F6B95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relaţională externă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7567" w14:textId="77777777" w:rsidR="005B6FD6" w:rsidRPr="005B6FD6" w:rsidRDefault="005B6FD6" w:rsidP="005B29B2">
            <w:pPr>
              <w:pStyle w:val="spar1"/>
              <w:rPr>
                <w:rFonts w:ascii="Trebuchet MS" w:hAnsi="Trebuchet MS"/>
                <w:sz w:val="22"/>
                <w:szCs w:val="22"/>
              </w:rPr>
            </w:pPr>
            <w:r w:rsidRPr="005B6FD6">
              <w:rPr>
                <w:rFonts w:ascii="Trebuchet MS" w:hAnsi="Trebuchet MS"/>
                <w:sz w:val="22"/>
                <w:szCs w:val="22"/>
              </w:rPr>
              <w:t>Autorităţi şi instituţii publice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14B87F" w14:textId="77777777" w:rsidR="005B6FD6" w:rsidRPr="005B6FD6" w:rsidRDefault="00F06D18" w:rsidP="00397B93">
            <w:pPr>
              <w:autoSpaceDE/>
              <w:autoSpaceDN/>
              <w:rPr>
                <w:rFonts w:ascii="Trebuchet MS" w:eastAsia="Times New Roman" w:hAnsi="Trebuchet MS"/>
                <w:sz w:val="22"/>
                <w:szCs w:val="22"/>
              </w:rPr>
            </w:pPr>
            <w:r>
              <w:rPr>
                <w:rFonts w:ascii="Trebuchet MS" w:eastAsia="Times New Roman" w:hAnsi="Trebuchet MS"/>
                <w:sz w:val="22"/>
                <w:szCs w:val="22"/>
              </w:rPr>
              <w:t xml:space="preserve"> ANOFM</w:t>
            </w:r>
          </w:p>
        </w:tc>
      </w:tr>
      <w:tr w:rsidR="005B6FD6" w:rsidRPr="005B6FD6" w14:paraId="09A00B7C"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880CAF"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5EB5"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Organizaţii internaţionale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4D0405" w14:textId="77777777" w:rsidR="005B6FD6" w:rsidRPr="005B6FD6" w:rsidRDefault="00F06D18" w:rsidP="00F06D18">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6A45A727"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E55B74"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24EF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Persoane juridice private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2CBAA00" w14:textId="77777777" w:rsidR="005B6FD6" w:rsidRPr="005B6FD6" w:rsidRDefault="00E06B0D" w:rsidP="00E06B0D">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5B6FD6" w14:paraId="5C1B12F1"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2A6541"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Libertatea decizională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7B192D" w14:textId="77777777" w:rsidR="00F06D18" w:rsidRPr="00285ACE" w:rsidRDefault="00F06D18" w:rsidP="00F06D18">
            <w:pPr>
              <w:jc w:val="both"/>
              <w:rPr>
                <w:rFonts w:ascii="Trebuchet MS" w:hAnsi="Trebuchet MS" w:cs="Arial"/>
                <w:sz w:val="22"/>
                <w:szCs w:val="22"/>
                <w:lang w:val="it-IT" w:eastAsia="ro-RO"/>
              </w:rPr>
            </w:pPr>
            <w:r>
              <w:rPr>
                <w:rFonts w:ascii="Trebuchet MS" w:eastAsia="Times New Roman" w:hAnsi="Trebuchet MS"/>
                <w:sz w:val="22"/>
                <w:szCs w:val="22"/>
              </w:rPr>
              <w:t xml:space="preserve"> </w:t>
            </w:r>
            <w:r w:rsidRPr="00285ACE">
              <w:rPr>
                <w:rFonts w:ascii="Trebuchet MS" w:hAnsi="Trebuchet MS" w:cs="Arial"/>
                <w:sz w:val="22"/>
                <w:szCs w:val="22"/>
                <w:lang w:val="it-IT" w:eastAsia="ro-RO"/>
              </w:rPr>
              <w:t xml:space="preserve">luarea deciziilor </w:t>
            </w:r>
            <w:r>
              <w:rPr>
                <w:rFonts w:ascii="Trebuchet MS" w:hAnsi="Trebuchet MS" w:cs="Arial"/>
                <w:sz w:val="22"/>
                <w:szCs w:val="22"/>
                <w:lang w:val="it-IT" w:eastAsia="ro-RO"/>
              </w:rPr>
              <w:t>ș</w:t>
            </w:r>
            <w:r w:rsidRPr="00285ACE">
              <w:rPr>
                <w:rFonts w:ascii="Trebuchet MS" w:hAnsi="Trebuchet MS" w:cs="Arial"/>
                <w:sz w:val="22"/>
                <w:szCs w:val="22"/>
                <w:lang w:val="it-IT" w:eastAsia="ro-RO"/>
              </w:rPr>
              <w:t xml:space="preserve">i </w:t>
            </w:r>
            <w:r>
              <w:rPr>
                <w:rFonts w:ascii="Trebuchet MS" w:hAnsi="Trebuchet MS" w:cs="Arial"/>
                <w:sz w:val="22"/>
                <w:szCs w:val="22"/>
                <w:lang w:val="it-IT" w:eastAsia="ro-RO"/>
              </w:rPr>
              <w:t>î</w:t>
            </w:r>
            <w:r w:rsidRPr="00285ACE">
              <w:rPr>
                <w:rFonts w:ascii="Trebuchet MS" w:hAnsi="Trebuchet MS" w:cs="Arial"/>
                <w:sz w:val="22"/>
                <w:szCs w:val="22"/>
                <w:lang w:val="it-IT" w:eastAsia="ro-RO"/>
              </w:rPr>
              <w:t xml:space="preserve">ndeplinirea acestora </w:t>
            </w:r>
            <w:r>
              <w:rPr>
                <w:rFonts w:ascii="Trebuchet MS" w:hAnsi="Trebuchet MS" w:cs="Arial"/>
                <w:sz w:val="22"/>
                <w:szCs w:val="22"/>
                <w:lang w:val="it-IT" w:eastAsia="ro-RO"/>
              </w:rPr>
              <w:t>î</w:t>
            </w:r>
            <w:r w:rsidRPr="00285ACE">
              <w:rPr>
                <w:rFonts w:ascii="Trebuchet MS" w:hAnsi="Trebuchet MS" w:cs="Arial"/>
                <w:sz w:val="22"/>
                <w:szCs w:val="22"/>
                <w:lang w:val="it-IT" w:eastAsia="ro-RO"/>
              </w:rPr>
              <w:t>n limitele exercit</w:t>
            </w:r>
            <w:r>
              <w:rPr>
                <w:rFonts w:ascii="Trebuchet MS" w:hAnsi="Trebuchet MS" w:cs="Arial"/>
                <w:sz w:val="22"/>
                <w:szCs w:val="22"/>
                <w:lang w:val="it-IT" w:eastAsia="ro-RO"/>
              </w:rPr>
              <w:t>ă</w:t>
            </w:r>
            <w:r w:rsidRPr="00285ACE">
              <w:rPr>
                <w:rFonts w:ascii="Trebuchet MS" w:hAnsi="Trebuchet MS" w:cs="Arial"/>
                <w:sz w:val="22"/>
                <w:szCs w:val="22"/>
                <w:lang w:val="it-IT" w:eastAsia="ro-RO"/>
              </w:rPr>
              <w:t>rii atribu</w:t>
            </w:r>
            <w:r>
              <w:rPr>
                <w:rFonts w:ascii="Trebuchet MS" w:hAnsi="Trebuchet MS" w:cs="Arial"/>
                <w:sz w:val="22"/>
                <w:szCs w:val="22"/>
                <w:lang w:val="it-IT" w:eastAsia="ro-RO"/>
              </w:rPr>
              <w:t>ț</w:t>
            </w:r>
            <w:r w:rsidRPr="00285ACE">
              <w:rPr>
                <w:rFonts w:ascii="Trebuchet MS" w:hAnsi="Trebuchet MS" w:cs="Arial"/>
                <w:sz w:val="22"/>
                <w:szCs w:val="22"/>
                <w:lang w:val="it-IT" w:eastAsia="ro-RO"/>
              </w:rPr>
              <w:t>iilor conform fi</w:t>
            </w:r>
            <w:r>
              <w:rPr>
                <w:rFonts w:ascii="Trebuchet MS" w:hAnsi="Trebuchet MS" w:cs="Arial"/>
                <w:sz w:val="22"/>
                <w:szCs w:val="22"/>
                <w:lang w:val="it-IT" w:eastAsia="ro-RO"/>
              </w:rPr>
              <w:t>ș</w:t>
            </w:r>
            <w:r w:rsidRPr="00285ACE">
              <w:rPr>
                <w:rFonts w:ascii="Trebuchet MS" w:hAnsi="Trebuchet MS" w:cs="Arial"/>
                <w:sz w:val="22"/>
                <w:szCs w:val="22"/>
                <w:lang w:val="it-IT" w:eastAsia="ro-RO"/>
              </w:rPr>
              <w:t>ei postului</w:t>
            </w:r>
          </w:p>
          <w:p w14:paraId="43818D6B"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14D9BA3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5B295EC"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Delegarea de atribuţii şi competenţă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F2E4790" w14:textId="77777777" w:rsidR="00CF497E" w:rsidRPr="00F06D18" w:rsidRDefault="00F06D18" w:rsidP="00CF497E">
            <w:pPr>
              <w:autoSpaceDE/>
              <w:autoSpaceDN/>
              <w:rPr>
                <w:rFonts w:ascii="Trebuchet MS" w:eastAsia="Times New Roman" w:hAnsi="Trebuchet MS"/>
                <w:sz w:val="22"/>
                <w:szCs w:val="22"/>
              </w:rPr>
            </w:pPr>
            <w:r>
              <w:rPr>
                <w:rFonts w:ascii="Trebuchet MS" w:eastAsia="Times New Roman" w:hAnsi="Trebuchet MS"/>
                <w:sz w:val="22"/>
                <w:szCs w:val="22"/>
              </w:rPr>
              <w:t xml:space="preserve"> </w:t>
            </w:r>
          </w:p>
          <w:p w14:paraId="2D7C4E6F" w14:textId="77777777" w:rsidR="005B6FD6" w:rsidRPr="00F06D18" w:rsidRDefault="005B6FD6" w:rsidP="00E06B0D">
            <w:pPr>
              <w:autoSpaceDE/>
              <w:autoSpaceDN/>
              <w:rPr>
                <w:rFonts w:ascii="Trebuchet MS" w:eastAsia="Times New Roman" w:hAnsi="Trebuchet MS"/>
                <w:sz w:val="22"/>
                <w:szCs w:val="22"/>
              </w:rPr>
            </w:pPr>
          </w:p>
        </w:tc>
      </w:tr>
      <w:tr w:rsidR="005B6FD6" w:rsidRPr="005B6FD6" w14:paraId="4C5534D6"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FC8904F"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 xml:space="preserve">Întocmit </w:t>
            </w:r>
          </w:p>
        </w:tc>
      </w:tr>
      <w:tr w:rsidR="005B6FD6" w:rsidRPr="005B6FD6" w14:paraId="125925B8"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D8E59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AED72C7"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4F3C6471"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108CD2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 publică de conducere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9B210D4"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591D3AF7"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E616A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800933C"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0F6C72DA"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6BEB3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 întocmirii</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42BCD36"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71A5D77D"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E7ECDB1"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Luat la cunoştinţă de către ocupantul postului</w:t>
            </w:r>
          </w:p>
        </w:tc>
      </w:tr>
      <w:tr w:rsidR="005B6FD6" w:rsidRPr="005B6FD6" w14:paraId="002BB4D9"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248CE9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E2A848C" w14:textId="77777777" w:rsidR="005B6FD6" w:rsidRPr="005B6FD6" w:rsidRDefault="005B6FD6" w:rsidP="002E26A4">
            <w:pPr>
              <w:autoSpaceDE/>
              <w:autoSpaceDN/>
              <w:jc w:val="center"/>
              <w:rPr>
                <w:rFonts w:ascii="Trebuchet MS" w:eastAsia="Times New Roman" w:hAnsi="Trebuchet MS"/>
                <w:sz w:val="22"/>
                <w:szCs w:val="22"/>
              </w:rPr>
            </w:pPr>
          </w:p>
        </w:tc>
      </w:tr>
      <w:tr w:rsidR="005B6FD6" w:rsidRPr="005B6FD6" w14:paraId="2FCF042F"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C5A5F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647D23B0"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0F8D8C02"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E0527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FC8A5CD"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067AB202"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440D6BC" w14:textId="77777777" w:rsidR="005B6FD6" w:rsidRPr="005B6FD6" w:rsidRDefault="005B6FD6" w:rsidP="000F3A48">
            <w:pPr>
              <w:pStyle w:val="spar1"/>
              <w:jc w:val="both"/>
              <w:rPr>
                <w:rFonts w:ascii="Trebuchet MS" w:hAnsi="Trebuchet MS"/>
                <w:sz w:val="22"/>
                <w:szCs w:val="22"/>
              </w:rPr>
            </w:pPr>
            <w:r w:rsidRPr="005B6FD6">
              <w:rPr>
                <w:rFonts w:ascii="Trebuchet MS" w:hAnsi="Trebuchet MS"/>
                <w:sz w:val="22"/>
                <w:szCs w:val="22"/>
              </w:rPr>
              <w:t>Contrasemnează</w:t>
            </w:r>
          </w:p>
        </w:tc>
      </w:tr>
      <w:tr w:rsidR="005B6FD6" w:rsidRPr="005B6FD6" w14:paraId="0E839738"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0BA3A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Numele şi prenumele</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59349D0"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7DBDFA48"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4CECF9"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Funcţia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72BFE0C" w14:textId="77777777" w:rsidR="005B6FD6" w:rsidRPr="005B6FD6" w:rsidRDefault="005B6FD6" w:rsidP="000F3A48">
            <w:pPr>
              <w:autoSpaceDE/>
              <w:autoSpaceDN/>
              <w:jc w:val="center"/>
              <w:rPr>
                <w:rFonts w:ascii="Trebuchet MS" w:eastAsia="Times New Roman" w:hAnsi="Trebuchet MS"/>
                <w:sz w:val="22"/>
                <w:szCs w:val="22"/>
              </w:rPr>
            </w:pPr>
          </w:p>
        </w:tc>
      </w:tr>
      <w:tr w:rsidR="005B6FD6" w:rsidRPr="005B6FD6" w14:paraId="29845689"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3799E2"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Semnătura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7C176B82" w14:textId="77777777" w:rsidR="005B6FD6" w:rsidRPr="005B6FD6" w:rsidRDefault="005B6FD6" w:rsidP="00397B93">
            <w:pPr>
              <w:autoSpaceDE/>
              <w:autoSpaceDN/>
              <w:rPr>
                <w:rFonts w:ascii="Trebuchet MS" w:eastAsia="Times New Roman" w:hAnsi="Trebuchet MS"/>
                <w:sz w:val="22"/>
                <w:szCs w:val="22"/>
              </w:rPr>
            </w:pPr>
          </w:p>
        </w:tc>
      </w:tr>
      <w:tr w:rsidR="005B6FD6" w:rsidRPr="005B6FD6" w14:paraId="7FD90F18" w14:textId="77777777" w:rsidTr="00CF4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F8866F"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D4A20CC" w14:textId="77777777" w:rsidR="005B6FD6" w:rsidRPr="005B6FD6" w:rsidRDefault="005B6FD6" w:rsidP="000F3A48">
            <w:pPr>
              <w:autoSpaceDE/>
              <w:autoSpaceDN/>
              <w:jc w:val="center"/>
              <w:rPr>
                <w:rFonts w:ascii="Trebuchet MS" w:eastAsia="Times New Roman" w:hAnsi="Trebuchet MS"/>
                <w:sz w:val="22"/>
                <w:szCs w:val="22"/>
              </w:rPr>
            </w:pPr>
          </w:p>
        </w:tc>
      </w:tr>
    </w:tbl>
    <w:p w14:paraId="4524F584" w14:textId="77777777" w:rsidR="00535EF9" w:rsidRPr="005B6FD6" w:rsidRDefault="00535EF9" w:rsidP="000F3A48">
      <w:pPr>
        <w:pStyle w:val="spar"/>
        <w:jc w:val="both"/>
        <w:rPr>
          <w:rFonts w:ascii="Trebuchet MS" w:hAnsi="Trebuchet MS"/>
          <w:sz w:val="22"/>
          <w:szCs w:val="22"/>
        </w:rPr>
      </w:pPr>
    </w:p>
    <w:sectPr w:rsidR="00535EF9" w:rsidRPr="005B6F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1C738" w14:textId="77777777" w:rsidR="00263FF0" w:rsidRDefault="00263FF0" w:rsidP="005B6FD6">
      <w:r>
        <w:separator/>
      </w:r>
    </w:p>
  </w:endnote>
  <w:endnote w:type="continuationSeparator" w:id="0">
    <w:p w14:paraId="287384DB" w14:textId="77777777" w:rsidR="00263FF0" w:rsidRDefault="00263FF0"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2E93" w14:textId="77777777" w:rsidR="00263FF0" w:rsidRDefault="00263FF0" w:rsidP="005B6FD6">
      <w:r>
        <w:separator/>
      </w:r>
    </w:p>
  </w:footnote>
  <w:footnote w:type="continuationSeparator" w:id="0">
    <w:p w14:paraId="415506B7" w14:textId="77777777" w:rsidR="00263FF0" w:rsidRDefault="00263FF0"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3DDF" w14:textId="77777777" w:rsidR="005B6FD6" w:rsidRDefault="005B6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6"/>
    <w:rsid w:val="0004502E"/>
    <w:rsid w:val="000476FE"/>
    <w:rsid w:val="000F3A48"/>
    <w:rsid w:val="00167073"/>
    <w:rsid w:val="001B4B7B"/>
    <w:rsid w:val="00263FF0"/>
    <w:rsid w:val="002768CC"/>
    <w:rsid w:val="002E26A4"/>
    <w:rsid w:val="00366527"/>
    <w:rsid w:val="00370B42"/>
    <w:rsid w:val="00376D2B"/>
    <w:rsid w:val="00414B42"/>
    <w:rsid w:val="00451F6E"/>
    <w:rsid w:val="00493A4B"/>
    <w:rsid w:val="004B0892"/>
    <w:rsid w:val="004C25A9"/>
    <w:rsid w:val="004D4A42"/>
    <w:rsid w:val="004F04FC"/>
    <w:rsid w:val="005227C6"/>
    <w:rsid w:val="00535EF9"/>
    <w:rsid w:val="00553C42"/>
    <w:rsid w:val="005B29B2"/>
    <w:rsid w:val="005B6FD6"/>
    <w:rsid w:val="00621D0B"/>
    <w:rsid w:val="006D670C"/>
    <w:rsid w:val="00802B85"/>
    <w:rsid w:val="008B5B74"/>
    <w:rsid w:val="008D0BD1"/>
    <w:rsid w:val="008F376D"/>
    <w:rsid w:val="0091548B"/>
    <w:rsid w:val="00992658"/>
    <w:rsid w:val="009D3958"/>
    <w:rsid w:val="00A13D92"/>
    <w:rsid w:val="00B03114"/>
    <w:rsid w:val="00B24552"/>
    <w:rsid w:val="00B765DA"/>
    <w:rsid w:val="00B84E79"/>
    <w:rsid w:val="00BB3A1D"/>
    <w:rsid w:val="00BC19A3"/>
    <w:rsid w:val="00BD6C6A"/>
    <w:rsid w:val="00BF10B9"/>
    <w:rsid w:val="00C50F7F"/>
    <w:rsid w:val="00C95AFD"/>
    <w:rsid w:val="00CF497E"/>
    <w:rsid w:val="00D83467"/>
    <w:rsid w:val="00DE0D53"/>
    <w:rsid w:val="00E06B0D"/>
    <w:rsid w:val="00E53F38"/>
    <w:rsid w:val="00F06D18"/>
    <w:rsid w:val="00F57358"/>
    <w:rsid w:val="00F60E0D"/>
    <w:rsid w:val="00FA18D4"/>
    <w:rsid w:val="00FC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EB82C"/>
  <w15:docId w15:val="{99A17611-A4D5-4D28-8C39-587637DE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styleId="BalloonText">
    <w:name w:val="Balloon Text"/>
    <w:basedOn w:val="Normal"/>
    <w:link w:val="BalloonTextChar"/>
    <w:uiPriority w:val="99"/>
    <w:semiHidden/>
    <w:unhideWhenUsed/>
    <w:rsid w:val="006D670C"/>
    <w:rPr>
      <w:rFonts w:ascii="Tahoma" w:hAnsi="Tahoma" w:cs="Tahoma"/>
      <w:sz w:val="16"/>
    </w:rPr>
  </w:style>
  <w:style w:type="character" w:customStyle="1" w:styleId="BalloonTextChar">
    <w:name w:val="Balloon Text Char"/>
    <w:basedOn w:val="DefaultParagraphFont"/>
    <w:link w:val="BalloonText"/>
    <w:uiPriority w:val="99"/>
    <w:semiHidden/>
    <w:rsid w:val="006D670C"/>
    <w:rPr>
      <w:rFonts w:ascii="Tahoma" w:eastAsia="Verdana" w:hAnsi="Tahoma" w:cs="Tahoma"/>
      <w:sz w:val="16"/>
      <w:szCs w:val="16"/>
    </w:rPr>
  </w:style>
  <w:style w:type="paragraph" w:customStyle="1" w:styleId="DefaultText">
    <w:name w:val="Default Text"/>
    <w:basedOn w:val="Normal"/>
    <w:rsid w:val="00B03114"/>
    <w:pPr>
      <w:autoSpaceDE/>
      <w:autoSpaceDN/>
    </w:pPr>
    <w:rPr>
      <w:rFonts w:ascii="Symbol" w:eastAsia="Symbol" w:hAnsi="Symbol"/>
      <w:snapToGrid w:val="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Alexandra Olaru</cp:lastModifiedBy>
  <cp:revision>2</cp:revision>
  <cp:lastPrinted>2024-08-19T11:46:00Z</cp:lastPrinted>
  <dcterms:created xsi:type="dcterms:W3CDTF">2025-09-11T08:13:00Z</dcterms:created>
  <dcterms:modified xsi:type="dcterms:W3CDTF">2025-09-11T08:13:00Z</dcterms:modified>
</cp:coreProperties>
</file>