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CFC6" w14:textId="77777777" w:rsidR="00D878D4" w:rsidRDefault="00D878D4" w:rsidP="00624884">
      <w:pPr>
        <w:pStyle w:val="NormalWeb"/>
        <w:spacing w:line="300" w:lineRule="atLeast"/>
        <w:jc w:val="center"/>
        <w:rPr>
          <w:rStyle w:val="Strong"/>
          <w:rFonts w:asciiTheme="minorHAnsi" w:hAnsiTheme="minorHAnsi" w:cstheme="minorHAnsi"/>
          <w:sz w:val="21"/>
          <w:szCs w:val="21"/>
          <w:lang w:val="ro-RO"/>
        </w:rPr>
      </w:pPr>
    </w:p>
    <w:p w14:paraId="555746EC" w14:textId="77777777" w:rsidR="00D878D4" w:rsidRDefault="00D878D4" w:rsidP="00624884">
      <w:pPr>
        <w:pStyle w:val="NormalWeb"/>
        <w:spacing w:line="300" w:lineRule="atLeast"/>
        <w:jc w:val="center"/>
        <w:rPr>
          <w:rStyle w:val="Strong"/>
          <w:rFonts w:asciiTheme="minorHAnsi" w:hAnsiTheme="minorHAnsi" w:cstheme="minorHAnsi"/>
          <w:sz w:val="21"/>
          <w:szCs w:val="21"/>
          <w:lang w:val="ro-RO"/>
        </w:rPr>
      </w:pPr>
    </w:p>
    <w:p w14:paraId="64984B09" w14:textId="0DA385F9" w:rsidR="00624884" w:rsidRPr="00624884" w:rsidRDefault="00624884" w:rsidP="00624884">
      <w:pPr>
        <w:pStyle w:val="NormalWeb"/>
        <w:spacing w:line="300" w:lineRule="atLeast"/>
        <w:jc w:val="center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Style w:val="Strong"/>
          <w:rFonts w:asciiTheme="minorHAnsi" w:hAnsiTheme="minorHAnsi" w:cstheme="minorHAnsi"/>
          <w:sz w:val="21"/>
          <w:szCs w:val="21"/>
          <w:lang w:val="ro-RO"/>
        </w:rPr>
        <w:t>TINCOM – Strategii pentru dezvoltarea abilităților transversale ale tinerilor în era digitală</w:t>
      </w:r>
    </w:p>
    <w:p w14:paraId="4183782E" w14:textId="3C4564B8" w:rsidR="00624884" w:rsidRPr="00624884" w:rsidRDefault="00624884" w:rsidP="00624884">
      <w:pPr>
        <w:pStyle w:val="NormalWeb"/>
        <w:spacing w:line="300" w:lineRule="atLeast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 xml:space="preserve">Agenția Județeană pentru Ocuparea Forței de Muncă Arad, în calitate de lider de proiect, în parteneriat cu Asociația EIVA Arad, Asociația </w:t>
      </w:r>
      <w:proofErr w:type="spellStart"/>
      <w:r w:rsidRPr="00624884">
        <w:rPr>
          <w:rFonts w:asciiTheme="minorHAnsi" w:hAnsiTheme="minorHAnsi" w:cstheme="minorHAnsi"/>
          <w:sz w:val="21"/>
          <w:szCs w:val="21"/>
          <w:lang w:val="ro-RO"/>
        </w:rPr>
        <w:t>Milenium</w:t>
      </w:r>
      <w:proofErr w:type="spellEnd"/>
      <w:r w:rsidRPr="00624884">
        <w:rPr>
          <w:rFonts w:asciiTheme="minorHAnsi" w:hAnsiTheme="minorHAnsi" w:cstheme="minorHAnsi"/>
          <w:sz w:val="21"/>
          <w:szCs w:val="21"/>
          <w:lang w:val="ro-RO"/>
        </w:rPr>
        <w:t xml:space="preserve"> Center Arad și PREDICT CSD Consulting SRL, implementează proiectul </w:t>
      </w:r>
      <w:r w:rsidRPr="00624884">
        <w:rPr>
          <w:rStyle w:val="Strong"/>
          <w:rFonts w:asciiTheme="minorHAnsi" w:hAnsiTheme="minorHAnsi" w:cstheme="minorHAnsi"/>
          <w:sz w:val="21"/>
          <w:szCs w:val="21"/>
          <w:lang w:val="ro-RO"/>
        </w:rPr>
        <w:t xml:space="preserve">TINCOM - Strategii pentru dezvoltarea abilităților transversale ale tinerilor în era digitală </w:t>
      </w:r>
      <w:r w:rsidRPr="00624884">
        <w:rPr>
          <w:rFonts w:asciiTheme="minorHAnsi" w:hAnsiTheme="minorHAnsi" w:cstheme="minorHAnsi"/>
          <w:sz w:val="21"/>
          <w:szCs w:val="21"/>
          <w:lang w:val="ro-RO"/>
        </w:rPr>
        <w:t>, cod SMIS 336549, cofinanțat din Fondul Social European Plus (FSE+) prin Programul Educație și Ocupare 2021–2027.</w:t>
      </w:r>
    </w:p>
    <w:p w14:paraId="29A72404" w14:textId="77777777" w:rsidR="00624884" w:rsidRPr="00624884" w:rsidRDefault="00624884" w:rsidP="00624884">
      <w:pPr>
        <w:pStyle w:val="NormalWeb"/>
        <w:spacing w:line="300" w:lineRule="atLeast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Style w:val="Strong"/>
          <w:rFonts w:asciiTheme="minorHAnsi" w:hAnsiTheme="minorHAnsi" w:cstheme="minorHAnsi"/>
          <w:sz w:val="21"/>
          <w:szCs w:val="21"/>
          <w:lang w:val="ro-RO"/>
        </w:rPr>
        <w:t>Obiectivul general</w:t>
      </w:r>
      <w:r w:rsidRPr="00624884">
        <w:rPr>
          <w:rFonts w:asciiTheme="minorHAnsi" w:hAnsiTheme="minorHAnsi" w:cstheme="minorHAnsi"/>
          <w:sz w:val="21"/>
          <w:szCs w:val="21"/>
          <w:lang w:val="ro-RO"/>
        </w:rPr>
        <w:t xml:space="preserve"> al proiectului este dezvoltarea unei rețele județene de suport pentru tineret, care să furnizeze servicii personalizate și de calitate, în special pentru tinerii din categoria </w:t>
      </w:r>
      <w:proofErr w:type="spellStart"/>
      <w:r w:rsidRPr="00624884">
        <w:rPr>
          <w:rFonts w:asciiTheme="minorHAnsi" w:hAnsiTheme="minorHAnsi" w:cstheme="minorHAnsi"/>
          <w:sz w:val="21"/>
          <w:szCs w:val="21"/>
          <w:lang w:val="ro-RO"/>
        </w:rPr>
        <w:t>NEETs</w:t>
      </w:r>
      <w:proofErr w:type="spellEnd"/>
      <w:r w:rsidRPr="00624884">
        <w:rPr>
          <w:rFonts w:asciiTheme="minorHAnsi" w:hAnsiTheme="minorHAnsi" w:cstheme="minorHAnsi"/>
          <w:sz w:val="21"/>
          <w:szCs w:val="21"/>
          <w:lang w:val="ro-RO"/>
        </w:rPr>
        <w:t xml:space="preserve"> (care nu urmează o formă de învățământ și nu au un loc de muncă), în vederea facilitării integrării acestora pe piața muncii și prevenirii excluziunii sociale.</w:t>
      </w:r>
    </w:p>
    <w:p w14:paraId="64735200" w14:textId="79D98A9A" w:rsidR="00624884" w:rsidRPr="00624884" w:rsidRDefault="00624884" w:rsidP="00624884">
      <w:pPr>
        <w:pStyle w:val="NormalWeb"/>
        <w:spacing w:line="300" w:lineRule="atLeast"/>
        <w:ind w:firstLine="720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Style w:val="Strong"/>
          <w:rFonts w:asciiTheme="minorHAnsi" w:hAnsiTheme="minorHAnsi" w:cstheme="minorHAnsi"/>
          <w:sz w:val="21"/>
          <w:szCs w:val="21"/>
          <w:lang w:val="ro-RO"/>
        </w:rPr>
        <w:t>Obiective specifice:</w:t>
      </w:r>
    </w:p>
    <w:p w14:paraId="371DB692" w14:textId="77777777" w:rsidR="00624884" w:rsidRPr="00624884" w:rsidRDefault="00624884" w:rsidP="00624884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Constituirea unei rețele de 40 de entități publice și private care oferă servicii pentru tineret;</w:t>
      </w:r>
    </w:p>
    <w:p w14:paraId="09F1E073" w14:textId="77777777" w:rsidR="00624884" w:rsidRPr="00624884" w:rsidRDefault="00624884" w:rsidP="00624884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Formarea a 60 de lucrători de tineret în metode de educație non-formală;</w:t>
      </w:r>
    </w:p>
    <w:p w14:paraId="1F3C545A" w14:textId="77777777" w:rsidR="00624884" w:rsidRPr="00624884" w:rsidRDefault="00624884" w:rsidP="00624884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Sprijinirea a peste 2.000 de tineri cu vârste între 14 și 29 de ani;</w:t>
      </w:r>
    </w:p>
    <w:p w14:paraId="13C57A43" w14:textId="77777777" w:rsidR="00624884" w:rsidRPr="00624884" w:rsidRDefault="00624884" w:rsidP="00624884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Înregistrarea a minimum 1.402 persoane ca persoane în căutarea unui loc de muncă în cadrul SPO.</w:t>
      </w:r>
    </w:p>
    <w:p w14:paraId="13E4E47A" w14:textId="51004E37" w:rsidR="00624884" w:rsidRPr="00624884" w:rsidRDefault="00624884" w:rsidP="00624884">
      <w:pPr>
        <w:spacing w:before="100" w:beforeAutospacing="1" w:after="100" w:afterAutospacing="1" w:line="300" w:lineRule="atLeast"/>
        <w:ind w:left="720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 xml:space="preserve"> </w:t>
      </w:r>
      <w:r w:rsidRPr="00624884">
        <w:rPr>
          <w:rStyle w:val="Strong"/>
          <w:rFonts w:asciiTheme="minorHAnsi" w:hAnsiTheme="minorHAnsi" w:cstheme="minorHAnsi"/>
          <w:sz w:val="21"/>
          <w:szCs w:val="21"/>
          <w:lang w:val="ro-RO"/>
        </w:rPr>
        <w:t>Activități principale:</w:t>
      </w:r>
    </w:p>
    <w:p w14:paraId="4F1DDDA8" w14:textId="77777777" w:rsidR="00624884" w:rsidRPr="00624884" w:rsidRDefault="00624884" w:rsidP="0062488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Dezvoltarea unei rețele de tineret în județul Arad;</w:t>
      </w:r>
    </w:p>
    <w:p w14:paraId="47CD5EDB" w14:textId="77777777" w:rsidR="00624884" w:rsidRPr="00624884" w:rsidRDefault="00624884" w:rsidP="0062488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Cursuri de formare pentru lucrători de tineret;</w:t>
      </w:r>
    </w:p>
    <w:p w14:paraId="2CBCD5D2" w14:textId="77777777" w:rsidR="00624884" w:rsidRPr="00624884" w:rsidRDefault="00624884" w:rsidP="0062488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Campanii de prevenire a consumului de alcool și droguri;</w:t>
      </w:r>
    </w:p>
    <w:p w14:paraId="6363A018" w14:textId="77777777" w:rsidR="00624884" w:rsidRPr="00624884" w:rsidRDefault="00624884" w:rsidP="0062488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Promovarea voluntariatului și a educației digitale;</w:t>
      </w:r>
    </w:p>
    <w:p w14:paraId="153FC1CD" w14:textId="77777777" w:rsidR="00624884" w:rsidRPr="00624884" w:rsidRDefault="00624884" w:rsidP="0062488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Activități cultural-educative și de dezvoltare a competențelor transversale</w:t>
      </w:r>
    </w:p>
    <w:p w14:paraId="5B1D7E8E" w14:textId="3F893C13" w:rsidR="00624884" w:rsidRPr="00624884" w:rsidRDefault="00624884" w:rsidP="00624884">
      <w:pPr>
        <w:spacing w:before="100" w:beforeAutospacing="1" w:after="100" w:afterAutospacing="1" w:line="300" w:lineRule="atLeast"/>
        <w:ind w:left="720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Style w:val="Strong"/>
          <w:rFonts w:asciiTheme="minorHAnsi" w:hAnsiTheme="minorHAnsi" w:cstheme="minorHAnsi"/>
          <w:sz w:val="21"/>
          <w:szCs w:val="21"/>
          <w:lang w:val="ro-RO"/>
        </w:rPr>
        <w:t>Rezultate așteptate:</w:t>
      </w:r>
    </w:p>
    <w:p w14:paraId="158CEFBF" w14:textId="77777777" w:rsidR="00624884" w:rsidRPr="00624884" w:rsidRDefault="00624884" w:rsidP="00624884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Un centru de tineret mobil și patru centre fixe;</w:t>
      </w:r>
    </w:p>
    <w:p w14:paraId="5AD631C6" w14:textId="77777777" w:rsidR="00624884" w:rsidRPr="00624884" w:rsidRDefault="00624884" w:rsidP="00624884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60 de lucrători de tineret formați;</w:t>
      </w:r>
    </w:p>
    <w:p w14:paraId="66406C64" w14:textId="77777777" w:rsidR="00624884" w:rsidRPr="00624884" w:rsidRDefault="00624884" w:rsidP="00624884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Rețeaua TINACT cu peste 40 de instituții și organizații partenere;</w:t>
      </w:r>
    </w:p>
    <w:p w14:paraId="508B3502" w14:textId="77777777" w:rsidR="00624884" w:rsidRPr="00624884" w:rsidRDefault="00624884" w:rsidP="00624884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>2.000 de tineri sprijiniți, dintre care 245 aparțin minorității roma;</w:t>
      </w:r>
    </w:p>
    <w:p w14:paraId="3260A8DD" w14:textId="57B242D2" w:rsidR="00624884" w:rsidRPr="00624884" w:rsidRDefault="00624884" w:rsidP="00624884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lastRenderedPageBreak/>
        <w:t>1.402 persoane înregistrate la SPO, inclusiv 173 din comunitatea roma.</w:t>
      </w:r>
    </w:p>
    <w:p w14:paraId="0AC7BC20" w14:textId="77777777" w:rsidR="00624884" w:rsidRDefault="00624884" w:rsidP="00624884">
      <w:pPr>
        <w:pStyle w:val="NormalWeb"/>
        <w:spacing w:line="300" w:lineRule="atLeast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Fonts w:asciiTheme="minorHAnsi" w:hAnsiTheme="minorHAnsi" w:cstheme="minorHAnsi"/>
          <w:sz w:val="21"/>
          <w:szCs w:val="21"/>
          <w:lang w:val="ro-RO"/>
        </w:rPr>
        <w:t xml:space="preserve">Pentru informații suplimentare: </w:t>
      </w:r>
    </w:p>
    <w:p w14:paraId="7B6DE835" w14:textId="2D615A08" w:rsidR="00624884" w:rsidRPr="00624884" w:rsidRDefault="00624884" w:rsidP="00624884">
      <w:pPr>
        <w:pStyle w:val="NormalWeb"/>
        <w:spacing w:line="300" w:lineRule="atLeast"/>
        <w:jc w:val="both"/>
        <w:rPr>
          <w:rFonts w:asciiTheme="minorHAnsi" w:hAnsiTheme="minorHAnsi" w:cstheme="minorHAnsi"/>
          <w:sz w:val="21"/>
          <w:szCs w:val="21"/>
          <w:lang w:val="ro-RO"/>
        </w:rPr>
      </w:pPr>
      <w:r w:rsidRPr="00624884">
        <w:rPr>
          <w:rStyle w:val="Strong"/>
          <w:rFonts w:asciiTheme="minorHAnsi" w:hAnsiTheme="minorHAnsi" w:cstheme="minorHAnsi"/>
          <w:b w:val="0"/>
          <w:bCs w:val="0"/>
          <w:color w:val="424242"/>
          <w:spacing w:val="-4"/>
        </w:rPr>
        <w:t>Contact</w:t>
      </w:r>
    </w:p>
    <w:p w14:paraId="427225D3" w14:textId="77777777" w:rsidR="00624884" w:rsidRPr="00624884" w:rsidRDefault="00624884" w:rsidP="00624884">
      <w:pPr>
        <w:pStyle w:val="MediumGrid21"/>
        <w:rPr>
          <w:rFonts w:asciiTheme="minorHAnsi" w:hAnsiTheme="minorHAnsi" w:cstheme="minorHAnsi"/>
        </w:rPr>
      </w:pPr>
      <w:r w:rsidRPr="00624884">
        <w:rPr>
          <w:rFonts w:ascii="Apple Color Emoji" w:hAnsi="Apple Color Emoji" w:cs="Apple Color Emoji"/>
        </w:rPr>
        <w:t>📞</w:t>
      </w:r>
      <w:r w:rsidRPr="00624884">
        <w:rPr>
          <w:rFonts w:asciiTheme="minorHAnsi" w:hAnsiTheme="minorHAnsi" w:cstheme="minorHAnsi"/>
        </w:rPr>
        <w:t xml:space="preserve"> Telefon: 0257 211 230</w:t>
      </w:r>
      <w:r w:rsidRPr="00624884">
        <w:rPr>
          <w:rFonts w:asciiTheme="minorHAnsi" w:hAnsiTheme="minorHAnsi" w:cstheme="minorHAnsi"/>
        </w:rPr>
        <w:br/>
      </w:r>
      <w:r w:rsidRPr="00624884">
        <w:rPr>
          <w:rFonts w:ascii="Apple Color Emoji" w:hAnsi="Apple Color Emoji" w:cs="Apple Color Emoji"/>
        </w:rPr>
        <w:t>📧</w:t>
      </w:r>
      <w:r w:rsidRPr="00624884">
        <w:rPr>
          <w:rFonts w:asciiTheme="minorHAnsi" w:hAnsiTheme="minorHAnsi" w:cstheme="minorHAnsi"/>
        </w:rPr>
        <w:t xml:space="preserve"> Email: </w:t>
      </w:r>
      <w:hyperlink r:id="rId8" w:tgtFrame="_blank" w:history="1">
        <w:r w:rsidRPr="00624884">
          <w:rPr>
            <w:rStyle w:val="Hyperlink"/>
            <w:rFonts w:asciiTheme="minorHAnsi" w:hAnsiTheme="minorHAnsi" w:cstheme="minorHAnsi"/>
            <w:color w:val="3E45C9"/>
          </w:rPr>
          <w:t>ajofm.ar@anofm.gov.ro</w:t>
        </w:r>
      </w:hyperlink>
      <w:r w:rsidRPr="00624884">
        <w:rPr>
          <w:rFonts w:asciiTheme="minorHAnsi" w:hAnsiTheme="minorHAnsi" w:cstheme="minorHAnsi"/>
        </w:rPr>
        <w:br/>
      </w:r>
      <w:r w:rsidRPr="00624884">
        <w:rPr>
          <w:rFonts w:ascii="Apple Color Emoji" w:hAnsi="Apple Color Emoji" w:cs="Apple Color Emoji"/>
        </w:rPr>
        <w:t>📍</w:t>
      </w:r>
      <w:r w:rsidRPr="00624884">
        <w:rPr>
          <w:rFonts w:asciiTheme="minorHAnsi" w:hAnsiTheme="minorHAnsi" w:cstheme="minorHAnsi"/>
        </w:rPr>
        <w:t xml:space="preserve"> Adresă: Str. Călugăreni nr. 1A, Arad</w:t>
      </w:r>
    </w:p>
    <w:p w14:paraId="68F6B3FD" w14:textId="37563707" w:rsidR="00EF579E" w:rsidRPr="00624884" w:rsidRDefault="00EF579E" w:rsidP="00624884">
      <w:pPr>
        <w:ind w:left="0"/>
        <w:rPr>
          <w:rFonts w:asciiTheme="minorHAnsi" w:hAnsiTheme="minorHAnsi" w:cstheme="minorHAnsi"/>
          <w:sz w:val="24"/>
          <w:szCs w:val="24"/>
          <w:lang w:val="ro-RO"/>
        </w:rPr>
      </w:pPr>
    </w:p>
    <w:sectPr w:rsidR="00EF579E" w:rsidRPr="00624884" w:rsidSect="00152AA8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1474" w:right="561" w:bottom="1361" w:left="81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1C98" w14:textId="77777777" w:rsidR="00BD2389" w:rsidRDefault="00BD2389" w:rsidP="00CD5B3B">
      <w:r>
        <w:separator/>
      </w:r>
    </w:p>
  </w:endnote>
  <w:endnote w:type="continuationSeparator" w:id="0">
    <w:p w14:paraId="7541005D" w14:textId="77777777" w:rsidR="00BD2389" w:rsidRDefault="00BD238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0AA0" w14:textId="5FEEE397" w:rsidR="00836A7D" w:rsidRDefault="00152AA8" w:rsidP="00152AA8">
    <w:pPr>
      <w:pStyle w:val="Footer"/>
      <w:tabs>
        <w:tab w:val="clear" w:pos="4320"/>
        <w:tab w:val="clear" w:pos="8640"/>
        <w:tab w:val="left" w:pos="4458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noProof/>
        <w:sz w:val="14"/>
        <w:szCs w:val="14"/>
        <w:lang w:val="ro-RO"/>
      </w:rPr>
      <w:drawing>
        <wp:anchor distT="0" distB="0" distL="114300" distR="114300" simplePos="0" relativeHeight="251659264" behindDoc="0" locked="0" layoutInCell="1" allowOverlap="1" wp14:anchorId="1EF10F8B" wp14:editId="38E7A422">
          <wp:simplePos x="0" y="0"/>
          <wp:positionH relativeFrom="margin">
            <wp:posOffset>0</wp:posOffset>
          </wp:positionH>
          <wp:positionV relativeFrom="margin">
            <wp:posOffset>7949879</wp:posOffset>
          </wp:positionV>
          <wp:extent cx="6686550" cy="1494790"/>
          <wp:effectExtent l="0" t="0" r="0" b="0"/>
          <wp:wrapSquare wrapText="bothSides"/>
          <wp:docPr id="131025014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50144" name="Picture 13102501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6550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DF2">
      <w:rPr>
        <w:sz w:val="14"/>
        <w:szCs w:val="14"/>
        <w:lang w:val="ro-RO"/>
      </w:rPr>
      <w:tab/>
    </w:r>
    <w:r w:rsidR="00DD7DF2">
      <w:rPr>
        <w:noProof/>
        <w:sz w:val="20"/>
        <w:szCs w:val="20"/>
        <w:lang w:val="it-IT"/>
      </w:rPr>
      <w:t xml:space="preserve">               </w:t>
    </w:r>
  </w:p>
  <w:p w14:paraId="0916CB0D" w14:textId="348EA8CF" w:rsidR="002C59E9" w:rsidRPr="00D70AB1" w:rsidRDefault="002C59E9" w:rsidP="00BE23F7">
    <w:pPr>
      <w:pStyle w:val="Footer"/>
      <w:spacing w:after="0" w:line="240" w:lineRule="auto"/>
      <w:ind w:left="1440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048D" w14:textId="61332810" w:rsidR="00427C17" w:rsidRPr="00F44190" w:rsidRDefault="00152AA8" w:rsidP="00182B87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  <w:lang w:val="ro-RO"/>
      </w:rPr>
      <w:drawing>
        <wp:anchor distT="0" distB="0" distL="114300" distR="114300" simplePos="0" relativeHeight="251658240" behindDoc="0" locked="0" layoutInCell="1" allowOverlap="1" wp14:anchorId="0294E999" wp14:editId="4CCA142B">
          <wp:simplePos x="0" y="0"/>
          <wp:positionH relativeFrom="margin">
            <wp:posOffset>-63318</wp:posOffset>
          </wp:positionH>
          <wp:positionV relativeFrom="margin">
            <wp:posOffset>6772834</wp:posOffset>
          </wp:positionV>
          <wp:extent cx="6686550" cy="1494790"/>
          <wp:effectExtent l="0" t="0" r="0" b="0"/>
          <wp:wrapSquare wrapText="bothSides"/>
          <wp:docPr id="6068456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845626" name="Picture 6068456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6550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0EB8" w14:textId="77777777" w:rsidR="00BD2389" w:rsidRDefault="00BD2389" w:rsidP="00CD5B3B">
      <w:r>
        <w:separator/>
      </w:r>
    </w:p>
  </w:footnote>
  <w:footnote w:type="continuationSeparator" w:id="0">
    <w:p w14:paraId="15F733A9" w14:textId="77777777" w:rsidR="00BD2389" w:rsidRDefault="00BD238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79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DC08D4" w14:paraId="45F15505" w14:textId="77777777" w:rsidTr="00DD7DF2">
      <w:tc>
        <w:tcPr>
          <w:tcW w:w="7938" w:type="dxa"/>
          <w:shd w:val="clear" w:color="auto" w:fill="auto"/>
        </w:tcPr>
        <w:p w14:paraId="2DAC4C21" w14:textId="1DE61E35" w:rsidR="00DC08D4" w:rsidRPr="00CD5B3B" w:rsidRDefault="00DC08D4" w:rsidP="00DD7DF2">
          <w:pPr>
            <w:pStyle w:val="MediumGrid21"/>
            <w:ind w:left="1440" w:hanging="1156"/>
          </w:pPr>
        </w:p>
      </w:tc>
    </w:tr>
  </w:tbl>
  <w:p w14:paraId="56578226" w14:textId="6DFB2B35" w:rsidR="00766E0E" w:rsidRPr="00CD5B3B" w:rsidRDefault="009C7111" w:rsidP="00011077">
    <w:pPr>
      <w:pStyle w:val="Header"/>
      <w:ind w:left="0"/>
    </w:pPr>
    <w:r w:rsidRPr="00992166">
      <w:rPr>
        <w:noProof/>
      </w:rPr>
      <w:drawing>
        <wp:inline distT="0" distB="0" distL="0" distR="0" wp14:anchorId="60C96893" wp14:editId="1A106BA6">
          <wp:extent cx="5830570" cy="787400"/>
          <wp:effectExtent l="0" t="0" r="0" b="0"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5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A236" w14:textId="77777777" w:rsidR="00ED6D92" w:rsidRDefault="00ED6D92" w:rsidP="00ED6D92">
    <w:pPr>
      <w:spacing w:after="40"/>
      <w:ind w:hanging="1701"/>
      <w:rPr>
        <w:rFonts w:ascii="Garamond" w:hAnsi="Garamond"/>
        <w:color w:val="000000"/>
        <w:sz w:val="18"/>
        <w:szCs w:val="18"/>
        <w:lang w:val="ro-RO"/>
      </w:rPr>
    </w:pPr>
  </w:p>
  <w:p w14:paraId="784FB4DD" w14:textId="77777777" w:rsidR="00ED6D92" w:rsidRDefault="00ED6D92" w:rsidP="00ED6D92">
    <w:pPr>
      <w:spacing w:after="40"/>
      <w:ind w:hanging="1701"/>
      <w:rPr>
        <w:rFonts w:ascii="Garamond" w:hAnsi="Garamond"/>
        <w:color w:val="000000"/>
        <w:sz w:val="18"/>
        <w:szCs w:val="18"/>
        <w:lang w:val="ro-RO"/>
      </w:rPr>
    </w:pPr>
    <w:r w:rsidRPr="00475DA4">
      <w:rPr>
        <w:noProof/>
      </w:rPr>
      <w:drawing>
        <wp:inline distT="0" distB="0" distL="0" distR="0" wp14:anchorId="1A22B257" wp14:editId="768D0522">
          <wp:extent cx="6074875" cy="821828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875" cy="82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46042" w14:textId="5EC2F577" w:rsidR="00ED6D92" w:rsidRPr="00ED6D92" w:rsidRDefault="00ED6D92" w:rsidP="00ED6D92">
    <w:pPr>
      <w:spacing w:after="40"/>
      <w:ind w:hanging="1701"/>
      <w:rPr>
        <w:rFonts w:asciiTheme="minorHAnsi" w:hAnsiTheme="minorHAnsi" w:cstheme="minorHAnsi"/>
        <w:color w:val="000000"/>
        <w:sz w:val="20"/>
        <w:szCs w:val="20"/>
        <w:lang w:val="ro-RO"/>
      </w:rPr>
    </w:pPr>
    <w:r w:rsidRPr="00ED6D92">
      <w:rPr>
        <w:rFonts w:asciiTheme="minorHAnsi" w:hAnsiTheme="minorHAnsi" w:cstheme="minorHAnsi"/>
        <w:color w:val="000000"/>
        <w:sz w:val="20"/>
        <w:szCs w:val="20"/>
        <w:lang w:val="ro-RO"/>
      </w:rPr>
      <w:t>Program: „Programul Educație și Ocupare“ (PEO) 2021-2027</w:t>
    </w:r>
  </w:p>
  <w:p w14:paraId="422D67B8" w14:textId="77777777" w:rsidR="00ED6D92" w:rsidRPr="00ED6D92" w:rsidRDefault="00ED6D92" w:rsidP="00ED6D92">
    <w:pPr>
      <w:spacing w:after="0" w:line="240" w:lineRule="auto"/>
      <w:ind w:hanging="1701"/>
      <w:rPr>
        <w:rFonts w:asciiTheme="minorHAnsi" w:hAnsiTheme="minorHAnsi" w:cstheme="minorHAnsi"/>
        <w:color w:val="000000"/>
        <w:sz w:val="20"/>
        <w:szCs w:val="20"/>
        <w:lang w:val="ro-RO"/>
      </w:rPr>
    </w:pPr>
    <w:r w:rsidRPr="00ED6D92">
      <w:rPr>
        <w:rFonts w:asciiTheme="minorHAnsi" w:hAnsiTheme="minorHAnsi" w:cstheme="minorHAnsi"/>
        <w:color w:val="000000"/>
        <w:sz w:val="20"/>
        <w:szCs w:val="20"/>
        <w:lang w:val="ro-RO"/>
      </w:rPr>
      <w:t>FONDUL SOCIAL EUROPEAN+</w:t>
    </w:r>
  </w:p>
  <w:p w14:paraId="62F0C9F8" w14:textId="498E9E5E" w:rsidR="00ED6D92" w:rsidRPr="00ED6D92" w:rsidRDefault="00ED6D92" w:rsidP="00ED6D92">
    <w:pPr>
      <w:spacing w:after="0" w:line="240" w:lineRule="auto"/>
      <w:ind w:left="0" w:right="-86"/>
      <w:rPr>
        <w:rFonts w:asciiTheme="minorHAnsi" w:hAnsiTheme="minorHAnsi" w:cstheme="minorHAnsi"/>
        <w:color w:val="000000"/>
        <w:sz w:val="20"/>
        <w:szCs w:val="20"/>
        <w:lang w:val="ro-RO"/>
      </w:rPr>
    </w:pPr>
    <w:r w:rsidRPr="00ED6D92">
      <w:rPr>
        <w:rFonts w:asciiTheme="minorHAnsi" w:hAnsiTheme="minorHAnsi" w:cstheme="minorHAnsi"/>
        <w:i/>
        <w:iCs/>
        <w:color w:val="000000"/>
        <w:sz w:val="20"/>
        <w:szCs w:val="20"/>
        <w:lang w:val="ro-RO"/>
      </w:rPr>
      <w:t xml:space="preserve">Operațiune: Dezvoltarea unei rețele pentru tineret care să furnizeze servicii personalizate și de calitate tinerilor, cu precădere din categoria </w:t>
    </w:r>
    <w:proofErr w:type="spellStart"/>
    <w:r w:rsidRPr="00ED6D92">
      <w:rPr>
        <w:rFonts w:asciiTheme="minorHAnsi" w:hAnsiTheme="minorHAnsi" w:cstheme="minorHAnsi"/>
        <w:i/>
        <w:iCs/>
        <w:color w:val="000000"/>
        <w:sz w:val="20"/>
        <w:szCs w:val="20"/>
        <w:lang w:val="ro-RO"/>
      </w:rPr>
      <w:t>NEETs</w:t>
    </w:r>
    <w:proofErr w:type="spellEnd"/>
  </w:p>
  <w:p w14:paraId="4A811DEA" w14:textId="77777777" w:rsidR="00ED6D92" w:rsidRPr="00ED6D92" w:rsidRDefault="00ED6D92" w:rsidP="00ED6D92">
    <w:pPr>
      <w:spacing w:after="0" w:line="240" w:lineRule="auto"/>
      <w:ind w:right="-86" w:hanging="1701"/>
      <w:rPr>
        <w:rFonts w:asciiTheme="minorHAnsi" w:hAnsiTheme="minorHAnsi" w:cstheme="minorHAnsi"/>
        <w:color w:val="000000"/>
        <w:sz w:val="20"/>
        <w:szCs w:val="20"/>
        <w:lang w:val="ro-RO"/>
      </w:rPr>
    </w:pPr>
    <w:r w:rsidRPr="00ED6D92">
      <w:rPr>
        <w:rFonts w:asciiTheme="minorHAnsi" w:hAnsiTheme="minorHAnsi" w:cstheme="minorHAnsi"/>
        <w:i/>
        <w:iCs/>
        <w:color w:val="000000"/>
        <w:sz w:val="20"/>
        <w:szCs w:val="20"/>
        <w:lang w:val="ro-RO"/>
      </w:rPr>
      <w:t>Obiectiv specific: ESO4.1  - Apel PEO/459/PEO_P2/OP4/ESO4.1/PEO_A22</w:t>
    </w:r>
  </w:p>
  <w:p w14:paraId="56656649" w14:textId="77777777" w:rsidR="00ED6D92" w:rsidRPr="00ED6D92" w:rsidRDefault="00ED6D92" w:rsidP="00ED6D92">
    <w:pPr>
      <w:spacing w:after="0" w:line="240" w:lineRule="auto"/>
      <w:ind w:right="-86" w:hanging="1701"/>
      <w:rPr>
        <w:rFonts w:asciiTheme="minorHAnsi" w:hAnsiTheme="minorHAnsi" w:cstheme="minorHAnsi"/>
        <w:color w:val="000000"/>
        <w:sz w:val="20"/>
        <w:szCs w:val="20"/>
        <w:lang w:val="ro-RO"/>
      </w:rPr>
    </w:pPr>
    <w:r w:rsidRPr="00ED6D92">
      <w:rPr>
        <w:rFonts w:asciiTheme="minorHAnsi" w:hAnsiTheme="minorHAnsi" w:cstheme="minorHAnsi"/>
        <w:color w:val="000000"/>
        <w:sz w:val="20"/>
        <w:szCs w:val="20"/>
        <w:lang w:val="ro-RO"/>
      </w:rPr>
      <w:t>Numele organizației: AGENŢIA JUDEȚEANĂ PENTRU OCUPAREA FORŢEI DE MUNCĂ</w:t>
    </w:r>
  </w:p>
  <w:p w14:paraId="0B11D4EA" w14:textId="30AB6D8C" w:rsidR="00ED6D92" w:rsidRPr="00ED6D92" w:rsidRDefault="00ED6D92" w:rsidP="00ED6D92">
    <w:pPr>
      <w:spacing w:after="0" w:line="240" w:lineRule="auto"/>
      <w:ind w:right="-86" w:hanging="1701"/>
      <w:rPr>
        <w:rFonts w:asciiTheme="minorHAnsi" w:hAnsiTheme="minorHAnsi" w:cstheme="minorHAnsi"/>
        <w:color w:val="000000"/>
        <w:sz w:val="20"/>
        <w:szCs w:val="20"/>
        <w:lang w:val="ro-RO"/>
      </w:rPr>
    </w:pPr>
    <w:r w:rsidRPr="00ED6D92">
      <w:rPr>
        <w:rFonts w:asciiTheme="minorHAnsi" w:hAnsiTheme="minorHAnsi" w:cstheme="minorHAnsi"/>
        <w:color w:val="000000"/>
        <w:sz w:val="20"/>
        <w:szCs w:val="20"/>
        <w:lang w:val="ro-RO"/>
      </w:rPr>
      <w:t>Titlul proiectului:</w:t>
    </w:r>
    <w:r w:rsidRPr="00ED6D92">
      <w:rPr>
        <w:rFonts w:asciiTheme="minorHAnsi" w:eastAsia="Trebuchet MS" w:hAnsiTheme="minorHAnsi" w:cstheme="minorHAnsi"/>
        <w:color w:val="000000"/>
        <w:sz w:val="20"/>
        <w:szCs w:val="20"/>
        <w:lang w:val="ro-RO"/>
      </w:rPr>
      <w:t xml:space="preserve"> „TINCOM - Strategii pentru dezvoltarea abilităților transversale ale tinerilor în era digitală”</w:t>
    </w:r>
  </w:p>
  <w:p w14:paraId="76713C54" w14:textId="24DA6BF0" w:rsidR="00E562FC" w:rsidRPr="00ED6D92" w:rsidRDefault="00ED6D92" w:rsidP="00ED6D92">
    <w:pPr>
      <w:spacing w:after="0" w:line="240" w:lineRule="auto"/>
      <w:ind w:right="-86" w:hanging="1701"/>
      <w:rPr>
        <w:rFonts w:asciiTheme="minorHAnsi" w:hAnsiTheme="minorHAnsi" w:cstheme="minorHAnsi"/>
        <w:color w:val="000000"/>
        <w:sz w:val="20"/>
        <w:szCs w:val="20"/>
        <w:lang w:val="ro-RO"/>
      </w:rPr>
    </w:pPr>
    <w:r w:rsidRPr="00ED6D92">
      <w:rPr>
        <w:rFonts w:asciiTheme="minorHAnsi" w:hAnsiTheme="minorHAnsi" w:cstheme="minorHAnsi"/>
        <w:color w:val="000000"/>
        <w:sz w:val="20"/>
        <w:szCs w:val="20"/>
        <w:lang w:val="ro-RO"/>
      </w:rPr>
      <w:t>Cod proiect</w:t>
    </w:r>
    <w:r w:rsidRPr="00ED6D92">
      <w:rPr>
        <w:rFonts w:asciiTheme="minorHAnsi" w:hAnsiTheme="minorHAnsi" w:cstheme="minorHAnsi"/>
        <w:i/>
        <w:color w:val="000000"/>
        <w:sz w:val="20"/>
        <w:szCs w:val="20"/>
        <w:lang w:val="ro-RO"/>
      </w:rPr>
      <w:t xml:space="preserve">: </w:t>
    </w:r>
    <w:r w:rsidRPr="00ED6D92">
      <w:rPr>
        <w:rFonts w:asciiTheme="minorHAnsi" w:eastAsia="Trebuchet MS" w:hAnsiTheme="minorHAnsi" w:cstheme="minorHAnsi"/>
        <w:color w:val="000000"/>
        <w:sz w:val="20"/>
        <w:szCs w:val="20"/>
        <w:lang w:val="ro-RO"/>
      </w:rPr>
      <w:t>336549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A8C"/>
    <w:multiLevelType w:val="multilevel"/>
    <w:tmpl w:val="63960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87F"/>
    <w:multiLevelType w:val="hybridMultilevel"/>
    <w:tmpl w:val="9D485A24"/>
    <w:lvl w:ilvl="0" w:tplc="04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 w15:restartNumberingAfterBreak="0">
    <w:nsid w:val="0E2422F4"/>
    <w:multiLevelType w:val="hybridMultilevel"/>
    <w:tmpl w:val="5B808FD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63B192C"/>
    <w:multiLevelType w:val="multilevel"/>
    <w:tmpl w:val="DD7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355CC"/>
    <w:multiLevelType w:val="hybridMultilevel"/>
    <w:tmpl w:val="A13E38AC"/>
    <w:lvl w:ilvl="0" w:tplc="FD54144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C952572"/>
    <w:multiLevelType w:val="hybridMultilevel"/>
    <w:tmpl w:val="6650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7CB3"/>
    <w:multiLevelType w:val="hybridMultilevel"/>
    <w:tmpl w:val="626AEEFC"/>
    <w:lvl w:ilvl="0" w:tplc="170436D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BE82AFE"/>
    <w:multiLevelType w:val="hybridMultilevel"/>
    <w:tmpl w:val="6026E662"/>
    <w:lvl w:ilvl="0" w:tplc="726033B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71DE"/>
    <w:multiLevelType w:val="multilevel"/>
    <w:tmpl w:val="2FE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B12FA"/>
    <w:multiLevelType w:val="hybridMultilevel"/>
    <w:tmpl w:val="64F6C45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2E43A5"/>
    <w:multiLevelType w:val="hybridMultilevel"/>
    <w:tmpl w:val="D9645416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BCD147B"/>
    <w:multiLevelType w:val="hybridMultilevel"/>
    <w:tmpl w:val="D9CCF02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E47279"/>
    <w:multiLevelType w:val="hybridMultilevel"/>
    <w:tmpl w:val="93C80A62"/>
    <w:lvl w:ilvl="0" w:tplc="04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0BF476F"/>
    <w:multiLevelType w:val="hybridMultilevel"/>
    <w:tmpl w:val="48043B08"/>
    <w:lvl w:ilvl="0" w:tplc="0409000B">
      <w:start w:val="1"/>
      <w:numFmt w:val="bullet"/>
      <w:lvlText w:val=""/>
      <w:lvlJc w:val="left"/>
      <w:pPr>
        <w:ind w:left="13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5" w15:restartNumberingAfterBreak="0">
    <w:nsid w:val="63046C95"/>
    <w:multiLevelType w:val="hybridMultilevel"/>
    <w:tmpl w:val="CBA04FAC"/>
    <w:lvl w:ilvl="0" w:tplc="359268A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93729FF"/>
    <w:multiLevelType w:val="hybridMultilevel"/>
    <w:tmpl w:val="0648669E"/>
    <w:lvl w:ilvl="0" w:tplc="64B86068">
      <w:start w:val="3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40E1EE3"/>
    <w:multiLevelType w:val="hybridMultilevel"/>
    <w:tmpl w:val="05889CEA"/>
    <w:lvl w:ilvl="0" w:tplc="EE8AA2E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77037E69"/>
    <w:multiLevelType w:val="hybridMultilevel"/>
    <w:tmpl w:val="A574C7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AB54DEC"/>
    <w:multiLevelType w:val="multilevel"/>
    <w:tmpl w:val="300C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0317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161396">
    <w:abstractNumId w:val="6"/>
  </w:num>
  <w:num w:numId="3" w16cid:durableId="550849709">
    <w:abstractNumId w:val="15"/>
  </w:num>
  <w:num w:numId="4" w16cid:durableId="511383352">
    <w:abstractNumId w:val="18"/>
  </w:num>
  <w:num w:numId="5" w16cid:durableId="931817900">
    <w:abstractNumId w:val="4"/>
  </w:num>
  <w:num w:numId="6" w16cid:durableId="2063676261">
    <w:abstractNumId w:val="16"/>
  </w:num>
  <w:num w:numId="7" w16cid:durableId="1566451215">
    <w:abstractNumId w:val="8"/>
  </w:num>
  <w:num w:numId="8" w16cid:durableId="1306160094">
    <w:abstractNumId w:val="0"/>
  </w:num>
  <w:num w:numId="9" w16cid:durableId="1646354415">
    <w:abstractNumId w:val="2"/>
  </w:num>
  <w:num w:numId="10" w16cid:durableId="1434277967">
    <w:abstractNumId w:val="1"/>
  </w:num>
  <w:num w:numId="11" w16cid:durableId="933824227">
    <w:abstractNumId w:val="13"/>
  </w:num>
  <w:num w:numId="12" w16cid:durableId="1444226739">
    <w:abstractNumId w:val="10"/>
  </w:num>
  <w:num w:numId="13" w16cid:durableId="428895579">
    <w:abstractNumId w:val="7"/>
  </w:num>
  <w:num w:numId="14" w16cid:durableId="1256357842">
    <w:abstractNumId w:val="11"/>
  </w:num>
  <w:num w:numId="15" w16cid:durableId="175848313">
    <w:abstractNumId w:val="12"/>
  </w:num>
  <w:num w:numId="16" w16cid:durableId="1005476702">
    <w:abstractNumId w:val="14"/>
  </w:num>
  <w:num w:numId="17" w16cid:durableId="1256015345">
    <w:abstractNumId w:val="19"/>
  </w:num>
  <w:num w:numId="18" w16cid:durableId="1841381674">
    <w:abstractNumId w:val="5"/>
  </w:num>
  <w:num w:numId="19" w16cid:durableId="143475908">
    <w:abstractNumId w:val="20"/>
  </w:num>
  <w:num w:numId="20" w16cid:durableId="843057522">
    <w:abstractNumId w:val="9"/>
  </w:num>
  <w:num w:numId="21" w16cid:durableId="10062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A1C"/>
    <w:rsid w:val="0001072D"/>
    <w:rsid w:val="00011077"/>
    <w:rsid w:val="00022A4D"/>
    <w:rsid w:val="000270BE"/>
    <w:rsid w:val="00032874"/>
    <w:rsid w:val="00033D29"/>
    <w:rsid w:val="00035F49"/>
    <w:rsid w:val="000373AF"/>
    <w:rsid w:val="00042E51"/>
    <w:rsid w:val="000458DC"/>
    <w:rsid w:val="00061CAD"/>
    <w:rsid w:val="00062D3C"/>
    <w:rsid w:val="0007334F"/>
    <w:rsid w:val="0007474B"/>
    <w:rsid w:val="00081663"/>
    <w:rsid w:val="00082BED"/>
    <w:rsid w:val="000832EB"/>
    <w:rsid w:val="00093C6A"/>
    <w:rsid w:val="00095619"/>
    <w:rsid w:val="000A5D78"/>
    <w:rsid w:val="000C67B2"/>
    <w:rsid w:val="000D2BD6"/>
    <w:rsid w:val="000E6233"/>
    <w:rsid w:val="000F688A"/>
    <w:rsid w:val="00100F36"/>
    <w:rsid w:val="00111787"/>
    <w:rsid w:val="00117926"/>
    <w:rsid w:val="00117D97"/>
    <w:rsid w:val="00125B1D"/>
    <w:rsid w:val="0013739C"/>
    <w:rsid w:val="001478A6"/>
    <w:rsid w:val="00151B4D"/>
    <w:rsid w:val="00152AA8"/>
    <w:rsid w:val="001675DB"/>
    <w:rsid w:val="00167BD6"/>
    <w:rsid w:val="00171AC3"/>
    <w:rsid w:val="00171F86"/>
    <w:rsid w:val="00182B87"/>
    <w:rsid w:val="001A4FF7"/>
    <w:rsid w:val="001B0221"/>
    <w:rsid w:val="001C1CB3"/>
    <w:rsid w:val="001C4D54"/>
    <w:rsid w:val="001C6F0F"/>
    <w:rsid w:val="001D07E4"/>
    <w:rsid w:val="001E7455"/>
    <w:rsid w:val="001E7D4A"/>
    <w:rsid w:val="001F0458"/>
    <w:rsid w:val="00206CEA"/>
    <w:rsid w:val="00207EDC"/>
    <w:rsid w:val="00213334"/>
    <w:rsid w:val="0021532B"/>
    <w:rsid w:val="00235746"/>
    <w:rsid w:val="00242556"/>
    <w:rsid w:val="002612E6"/>
    <w:rsid w:val="00263BCF"/>
    <w:rsid w:val="002673A1"/>
    <w:rsid w:val="002973E0"/>
    <w:rsid w:val="002A4E89"/>
    <w:rsid w:val="002A5742"/>
    <w:rsid w:val="002A743A"/>
    <w:rsid w:val="002C0A66"/>
    <w:rsid w:val="002C5608"/>
    <w:rsid w:val="002C59E9"/>
    <w:rsid w:val="002E22A9"/>
    <w:rsid w:val="002E4F03"/>
    <w:rsid w:val="002F2C39"/>
    <w:rsid w:val="002F574A"/>
    <w:rsid w:val="00305247"/>
    <w:rsid w:val="003070E3"/>
    <w:rsid w:val="003134B0"/>
    <w:rsid w:val="00323AB2"/>
    <w:rsid w:val="003277BC"/>
    <w:rsid w:val="00340697"/>
    <w:rsid w:val="0034286D"/>
    <w:rsid w:val="00364B14"/>
    <w:rsid w:val="003674FF"/>
    <w:rsid w:val="00390AEC"/>
    <w:rsid w:val="00395093"/>
    <w:rsid w:val="003E5155"/>
    <w:rsid w:val="003F0631"/>
    <w:rsid w:val="003F33C5"/>
    <w:rsid w:val="004012C9"/>
    <w:rsid w:val="00404FAC"/>
    <w:rsid w:val="004102D3"/>
    <w:rsid w:val="00415D13"/>
    <w:rsid w:val="004161B0"/>
    <w:rsid w:val="00416258"/>
    <w:rsid w:val="004232DA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B66FA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A0010"/>
    <w:rsid w:val="005A05FA"/>
    <w:rsid w:val="005A36DF"/>
    <w:rsid w:val="005B0684"/>
    <w:rsid w:val="005B2ABF"/>
    <w:rsid w:val="005C0668"/>
    <w:rsid w:val="005C3CE5"/>
    <w:rsid w:val="005D5DFD"/>
    <w:rsid w:val="005E42CF"/>
    <w:rsid w:val="005E6FFA"/>
    <w:rsid w:val="00620097"/>
    <w:rsid w:val="00622029"/>
    <w:rsid w:val="00624884"/>
    <w:rsid w:val="006322FD"/>
    <w:rsid w:val="00637D9B"/>
    <w:rsid w:val="006579C6"/>
    <w:rsid w:val="00661C5D"/>
    <w:rsid w:val="006631F1"/>
    <w:rsid w:val="00671DAE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6F633A"/>
    <w:rsid w:val="007005AB"/>
    <w:rsid w:val="00700BF3"/>
    <w:rsid w:val="00702E2A"/>
    <w:rsid w:val="00722488"/>
    <w:rsid w:val="00722BEC"/>
    <w:rsid w:val="00723D83"/>
    <w:rsid w:val="00726BC1"/>
    <w:rsid w:val="007322B0"/>
    <w:rsid w:val="007346E0"/>
    <w:rsid w:val="0073648D"/>
    <w:rsid w:val="00766E0E"/>
    <w:rsid w:val="0077225E"/>
    <w:rsid w:val="00782076"/>
    <w:rsid w:val="00784A12"/>
    <w:rsid w:val="00787C9A"/>
    <w:rsid w:val="007914E2"/>
    <w:rsid w:val="00796A97"/>
    <w:rsid w:val="007A720A"/>
    <w:rsid w:val="007B005F"/>
    <w:rsid w:val="007B31C4"/>
    <w:rsid w:val="007B66E3"/>
    <w:rsid w:val="007C1EDA"/>
    <w:rsid w:val="007C72C4"/>
    <w:rsid w:val="007E4E59"/>
    <w:rsid w:val="007F4455"/>
    <w:rsid w:val="008078C1"/>
    <w:rsid w:val="00822A44"/>
    <w:rsid w:val="008269A0"/>
    <w:rsid w:val="00836A7D"/>
    <w:rsid w:val="00846443"/>
    <w:rsid w:val="008563D3"/>
    <w:rsid w:val="00872110"/>
    <w:rsid w:val="00881A51"/>
    <w:rsid w:val="00883D53"/>
    <w:rsid w:val="00887484"/>
    <w:rsid w:val="00896CE2"/>
    <w:rsid w:val="008A0FDC"/>
    <w:rsid w:val="008A2AC0"/>
    <w:rsid w:val="008C0B44"/>
    <w:rsid w:val="008C4503"/>
    <w:rsid w:val="008D6B84"/>
    <w:rsid w:val="008E3375"/>
    <w:rsid w:val="008E5BAE"/>
    <w:rsid w:val="008F4048"/>
    <w:rsid w:val="008F4603"/>
    <w:rsid w:val="008F576A"/>
    <w:rsid w:val="009000C4"/>
    <w:rsid w:val="00901C2A"/>
    <w:rsid w:val="00904EDE"/>
    <w:rsid w:val="00915096"/>
    <w:rsid w:val="009312CC"/>
    <w:rsid w:val="00936FDE"/>
    <w:rsid w:val="00944611"/>
    <w:rsid w:val="0097266E"/>
    <w:rsid w:val="00973E5A"/>
    <w:rsid w:val="00982314"/>
    <w:rsid w:val="009919FD"/>
    <w:rsid w:val="009A383C"/>
    <w:rsid w:val="009A4875"/>
    <w:rsid w:val="009C7111"/>
    <w:rsid w:val="009F5097"/>
    <w:rsid w:val="009F7E6C"/>
    <w:rsid w:val="00A1301F"/>
    <w:rsid w:val="00A15A38"/>
    <w:rsid w:val="00A21957"/>
    <w:rsid w:val="00A271CD"/>
    <w:rsid w:val="00A367FF"/>
    <w:rsid w:val="00A44962"/>
    <w:rsid w:val="00A50FC8"/>
    <w:rsid w:val="00A52996"/>
    <w:rsid w:val="00A568EB"/>
    <w:rsid w:val="00A80125"/>
    <w:rsid w:val="00A855FF"/>
    <w:rsid w:val="00A954DA"/>
    <w:rsid w:val="00AA3AF3"/>
    <w:rsid w:val="00AA478F"/>
    <w:rsid w:val="00AA5B3C"/>
    <w:rsid w:val="00AB44A1"/>
    <w:rsid w:val="00AC5F09"/>
    <w:rsid w:val="00AD4041"/>
    <w:rsid w:val="00AD5C16"/>
    <w:rsid w:val="00AD6ACF"/>
    <w:rsid w:val="00AE2177"/>
    <w:rsid w:val="00AE26B4"/>
    <w:rsid w:val="00AE4E16"/>
    <w:rsid w:val="00AF71CB"/>
    <w:rsid w:val="00B10841"/>
    <w:rsid w:val="00B124EE"/>
    <w:rsid w:val="00B1258E"/>
    <w:rsid w:val="00B13BB4"/>
    <w:rsid w:val="00B3375F"/>
    <w:rsid w:val="00B4093B"/>
    <w:rsid w:val="00B44471"/>
    <w:rsid w:val="00B521F2"/>
    <w:rsid w:val="00B6080C"/>
    <w:rsid w:val="00B8302B"/>
    <w:rsid w:val="00B84E92"/>
    <w:rsid w:val="00BA184B"/>
    <w:rsid w:val="00BB1E30"/>
    <w:rsid w:val="00BC2025"/>
    <w:rsid w:val="00BD08C1"/>
    <w:rsid w:val="00BD2389"/>
    <w:rsid w:val="00BD70CF"/>
    <w:rsid w:val="00BE23F7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2DE1"/>
    <w:rsid w:val="00C94CC6"/>
    <w:rsid w:val="00C96F10"/>
    <w:rsid w:val="00CA2E12"/>
    <w:rsid w:val="00CA7DB6"/>
    <w:rsid w:val="00CB567C"/>
    <w:rsid w:val="00CC2604"/>
    <w:rsid w:val="00CD0C6C"/>
    <w:rsid w:val="00CD0F06"/>
    <w:rsid w:val="00CD256B"/>
    <w:rsid w:val="00CD4F94"/>
    <w:rsid w:val="00CD5B3B"/>
    <w:rsid w:val="00CE5831"/>
    <w:rsid w:val="00CF7957"/>
    <w:rsid w:val="00D00B7E"/>
    <w:rsid w:val="00D05E66"/>
    <w:rsid w:val="00D06E9C"/>
    <w:rsid w:val="00D11BF1"/>
    <w:rsid w:val="00D1328B"/>
    <w:rsid w:val="00D20C32"/>
    <w:rsid w:val="00D22B19"/>
    <w:rsid w:val="00D3173F"/>
    <w:rsid w:val="00D44463"/>
    <w:rsid w:val="00D62431"/>
    <w:rsid w:val="00D63065"/>
    <w:rsid w:val="00D65F63"/>
    <w:rsid w:val="00D70AB1"/>
    <w:rsid w:val="00D736EB"/>
    <w:rsid w:val="00D86F1D"/>
    <w:rsid w:val="00D878D4"/>
    <w:rsid w:val="00D96A31"/>
    <w:rsid w:val="00DA2381"/>
    <w:rsid w:val="00DC05D3"/>
    <w:rsid w:val="00DC08D4"/>
    <w:rsid w:val="00DD7DF2"/>
    <w:rsid w:val="00DF42F3"/>
    <w:rsid w:val="00E11F3F"/>
    <w:rsid w:val="00E229F2"/>
    <w:rsid w:val="00E42F45"/>
    <w:rsid w:val="00E53964"/>
    <w:rsid w:val="00E562FC"/>
    <w:rsid w:val="00E63F46"/>
    <w:rsid w:val="00E66338"/>
    <w:rsid w:val="00E67B70"/>
    <w:rsid w:val="00E75DB3"/>
    <w:rsid w:val="00E945EA"/>
    <w:rsid w:val="00EA0F6C"/>
    <w:rsid w:val="00EA21E9"/>
    <w:rsid w:val="00EA282B"/>
    <w:rsid w:val="00EA52D3"/>
    <w:rsid w:val="00EA61D6"/>
    <w:rsid w:val="00EB07F0"/>
    <w:rsid w:val="00EB1199"/>
    <w:rsid w:val="00EB5EC6"/>
    <w:rsid w:val="00EC382D"/>
    <w:rsid w:val="00EC67A8"/>
    <w:rsid w:val="00ED2AAB"/>
    <w:rsid w:val="00ED6D92"/>
    <w:rsid w:val="00EE1146"/>
    <w:rsid w:val="00EE29D0"/>
    <w:rsid w:val="00EE2DE1"/>
    <w:rsid w:val="00EF579E"/>
    <w:rsid w:val="00F20FDD"/>
    <w:rsid w:val="00F23F04"/>
    <w:rsid w:val="00F30C27"/>
    <w:rsid w:val="00F44190"/>
    <w:rsid w:val="00F44244"/>
    <w:rsid w:val="00F571E5"/>
    <w:rsid w:val="00F6552C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AB8B89"/>
  <w14:defaultImageDpi w14:val="300"/>
  <w15:docId w15:val="{E2E6391E-AC05-4BA3-A1C8-2148E92E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2C0A66"/>
    <w:pPr>
      <w:spacing w:before="120" w:after="0" w:line="240" w:lineRule="auto"/>
      <w:ind w:left="0" w:firstLine="709"/>
      <w:jc w:val="left"/>
    </w:pPr>
    <w:rPr>
      <w:rFonts w:ascii="Times New Roman" w:eastAsia="Times New Roman" w:hAnsi="Times New Roman"/>
      <w:sz w:val="24"/>
      <w:szCs w:val="24"/>
      <w:lang w:val="fr-FR" w:eastAsia="ro-RO"/>
    </w:rPr>
  </w:style>
  <w:style w:type="character" w:customStyle="1" w:styleId="BodyTextIndentChar">
    <w:name w:val="Body Text Indent Char"/>
    <w:link w:val="BodyTextIndent"/>
    <w:rsid w:val="002C0A66"/>
    <w:rPr>
      <w:rFonts w:ascii="Times New Roman" w:eastAsia="Times New Roman" w:hAnsi="Times New Roman"/>
      <w:sz w:val="24"/>
      <w:szCs w:val="24"/>
      <w:lang w:val="fr-FR" w:eastAsia="ro-RO"/>
    </w:rPr>
  </w:style>
  <w:style w:type="paragraph" w:customStyle="1" w:styleId="Default">
    <w:name w:val="Default"/>
    <w:rsid w:val="00D6306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082BED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D736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88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en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.ar@anofm.gov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1D77-7AD0-4406-90E4-C74A62D9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2051</CharactersWithSpaces>
  <SharedDoc>false</SharedDoc>
  <HLinks>
    <vt:vector size="6" baseType="variant"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mailto:ajofm.ar@anofm.gov.ro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Asociatia EIVA</cp:lastModifiedBy>
  <cp:revision>2</cp:revision>
  <cp:lastPrinted>2025-07-23T12:12:00Z</cp:lastPrinted>
  <dcterms:created xsi:type="dcterms:W3CDTF">2025-08-14T10:13:00Z</dcterms:created>
  <dcterms:modified xsi:type="dcterms:W3CDTF">2025-08-14T10:13:00Z</dcterms:modified>
</cp:coreProperties>
</file>